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77E" w:rsidRPr="009045C2" w:rsidRDefault="009045C2" w:rsidP="009045C2">
      <w:pPr>
        <w:spacing w:line="276" w:lineRule="auto"/>
        <w:jc w:val="right"/>
        <w:rPr>
          <w:rFonts w:eastAsia="Times New Roman" w:cs="Calibri"/>
          <w:b/>
          <w:color w:val="000000"/>
          <w:sz w:val="36"/>
          <w:szCs w:val="36"/>
          <w:lang w:eastAsia="es-MX"/>
        </w:rPr>
      </w:pPr>
      <w:r w:rsidRPr="009045C2">
        <w:rPr>
          <w:rFonts w:eastAsia="Times New Roman" w:cs="Calibri"/>
          <w:b/>
          <w:color w:val="000000"/>
          <w:sz w:val="36"/>
          <w:szCs w:val="36"/>
          <w:lang w:eastAsia="es-MX"/>
        </w:rPr>
        <w:t>Burnout</w:t>
      </w:r>
      <w:r w:rsidR="004F5597" w:rsidRPr="009045C2">
        <w:rPr>
          <w:rFonts w:eastAsia="Times New Roman" w:cs="Calibri"/>
          <w:b/>
          <w:color w:val="000000"/>
          <w:sz w:val="36"/>
          <w:szCs w:val="36"/>
          <w:lang w:eastAsia="es-MX"/>
        </w:rPr>
        <w:t xml:space="preserve"> </w:t>
      </w:r>
      <w:r w:rsidRPr="009045C2">
        <w:rPr>
          <w:rFonts w:eastAsia="Times New Roman" w:cs="Calibri"/>
          <w:b/>
          <w:color w:val="000000"/>
          <w:sz w:val="36"/>
          <w:szCs w:val="36"/>
          <w:lang w:eastAsia="es-MX"/>
        </w:rPr>
        <w:t xml:space="preserve">y </w:t>
      </w:r>
      <w:proofErr w:type="spellStart"/>
      <w:r w:rsidRPr="009045C2">
        <w:rPr>
          <w:rFonts w:eastAsia="Times New Roman" w:cs="Calibri"/>
          <w:b/>
          <w:color w:val="000000"/>
          <w:sz w:val="36"/>
          <w:szCs w:val="36"/>
          <w:lang w:eastAsia="es-MX"/>
        </w:rPr>
        <w:t>sintomas</w:t>
      </w:r>
      <w:proofErr w:type="spellEnd"/>
      <w:r w:rsidRPr="009045C2">
        <w:rPr>
          <w:rFonts w:eastAsia="Times New Roman" w:cs="Calibri"/>
          <w:b/>
          <w:color w:val="000000"/>
          <w:sz w:val="36"/>
          <w:szCs w:val="36"/>
          <w:lang w:eastAsia="es-MX"/>
        </w:rPr>
        <w:t xml:space="preserve"> asociados: estudio comparativo en alumnos de telesecundaria y de telebachillerato</w:t>
      </w:r>
      <w:r w:rsidR="000F2426" w:rsidRPr="009045C2">
        <w:rPr>
          <w:rFonts w:eastAsia="Times New Roman" w:cs="Calibri"/>
          <w:b/>
          <w:color w:val="000000"/>
          <w:sz w:val="36"/>
          <w:szCs w:val="36"/>
          <w:lang w:eastAsia="es-MX"/>
        </w:rPr>
        <w:t xml:space="preserve"> </w:t>
      </w:r>
    </w:p>
    <w:p w:rsidR="004F5597" w:rsidRPr="009045C2" w:rsidRDefault="009045C2" w:rsidP="009045C2">
      <w:pPr>
        <w:spacing w:line="276" w:lineRule="auto"/>
        <w:jc w:val="right"/>
        <w:rPr>
          <w:rFonts w:eastAsia="Times New Roman" w:cs="Calibri"/>
          <w:b/>
          <w:i/>
          <w:color w:val="000000"/>
          <w:sz w:val="28"/>
          <w:szCs w:val="36"/>
          <w:lang w:eastAsia="es-MX"/>
        </w:rPr>
      </w:pPr>
      <w:r w:rsidRPr="009045C2">
        <w:rPr>
          <w:rFonts w:eastAsia="Times New Roman" w:cs="Calibri"/>
          <w:b/>
          <w:i/>
          <w:color w:val="000000"/>
          <w:sz w:val="28"/>
          <w:szCs w:val="36"/>
          <w:lang w:eastAsia="es-MX"/>
        </w:rPr>
        <w:t xml:space="preserve">Burnout and </w:t>
      </w:r>
      <w:proofErr w:type="spellStart"/>
      <w:r w:rsidRPr="009045C2">
        <w:rPr>
          <w:rFonts w:eastAsia="Times New Roman" w:cs="Calibri"/>
          <w:b/>
          <w:i/>
          <w:color w:val="000000"/>
          <w:sz w:val="28"/>
          <w:szCs w:val="36"/>
          <w:lang w:eastAsia="es-MX"/>
        </w:rPr>
        <w:t>symptoms</w:t>
      </w:r>
      <w:proofErr w:type="spellEnd"/>
      <w:r w:rsidRPr="009045C2">
        <w:rPr>
          <w:rFonts w:eastAsia="Times New Roman" w:cs="Calibri"/>
          <w:b/>
          <w:i/>
          <w:color w:val="000000"/>
          <w:sz w:val="28"/>
          <w:szCs w:val="36"/>
          <w:lang w:eastAsia="es-MX"/>
        </w:rPr>
        <w:t xml:space="preserve"> </w:t>
      </w:r>
      <w:proofErr w:type="spellStart"/>
      <w:r w:rsidRPr="009045C2">
        <w:rPr>
          <w:rFonts w:eastAsia="Times New Roman" w:cs="Calibri"/>
          <w:b/>
          <w:i/>
          <w:color w:val="000000"/>
          <w:sz w:val="28"/>
          <w:szCs w:val="36"/>
          <w:lang w:eastAsia="es-MX"/>
        </w:rPr>
        <w:t>associated</w:t>
      </w:r>
      <w:proofErr w:type="spellEnd"/>
      <w:r w:rsidR="00402C8A" w:rsidRPr="009045C2">
        <w:rPr>
          <w:rFonts w:eastAsia="Times New Roman" w:cs="Calibri"/>
          <w:b/>
          <w:i/>
          <w:color w:val="000000"/>
          <w:sz w:val="28"/>
          <w:szCs w:val="36"/>
          <w:lang w:eastAsia="es-MX"/>
        </w:rPr>
        <w:t xml:space="preserve">: a </w:t>
      </w:r>
      <w:proofErr w:type="spellStart"/>
      <w:r w:rsidRPr="009045C2">
        <w:rPr>
          <w:rFonts w:eastAsia="Times New Roman" w:cs="Calibri"/>
          <w:b/>
          <w:i/>
          <w:color w:val="000000"/>
          <w:sz w:val="28"/>
          <w:szCs w:val="36"/>
          <w:lang w:eastAsia="es-MX"/>
        </w:rPr>
        <w:t>comparative</w:t>
      </w:r>
      <w:proofErr w:type="spellEnd"/>
      <w:r w:rsidRPr="009045C2">
        <w:rPr>
          <w:rFonts w:eastAsia="Times New Roman" w:cs="Calibri"/>
          <w:b/>
          <w:i/>
          <w:color w:val="000000"/>
          <w:sz w:val="28"/>
          <w:szCs w:val="36"/>
          <w:lang w:eastAsia="es-MX"/>
        </w:rPr>
        <w:t xml:space="preserve"> </w:t>
      </w:r>
      <w:proofErr w:type="spellStart"/>
      <w:r w:rsidRPr="009045C2">
        <w:rPr>
          <w:rFonts w:eastAsia="Times New Roman" w:cs="Calibri"/>
          <w:b/>
          <w:i/>
          <w:color w:val="000000"/>
          <w:sz w:val="28"/>
          <w:szCs w:val="36"/>
          <w:lang w:eastAsia="es-MX"/>
        </w:rPr>
        <w:t>study</w:t>
      </w:r>
      <w:proofErr w:type="spellEnd"/>
      <w:r w:rsidRPr="009045C2">
        <w:rPr>
          <w:rFonts w:eastAsia="Times New Roman" w:cs="Calibri"/>
          <w:b/>
          <w:i/>
          <w:color w:val="000000"/>
          <w:sz w:val="28"/>
          <w:szCs w:val="36"/>
          <w:lang w:eastAsia="es-MX"/>
        </w:rPr>
        <w:t xml:space="preserve"> in </w:t>
      </w:r>
      <w:proofErr w:type="spellStart"/>
      <w:r w:rsidRPr="009045C2">
        <w:rPr>
          <w:rFonts w:eastAsia="Times New Roman" w:cs="Calibri"/>
          <w:b/>
          <w:i/>
          <w:color w:val="000000"/>
          <w:sz w:val="28"/>
          <w:szCs w:val="36"/>
          <w:lang w:eastAsia="es-MX"/>
        </w:rPr>
        <w:t>students</w:t>
      </w:r>
      <w:proofErr w:type="spellEnd"/>
      <w:r w:rsidRPr="009045C2">
        <w:rPr>
          <w:rFonts w:eastAsia="Times New Roman" w:cs="Calibri"/>
          <w:b/>
          <w:i/>
          <w:color w:val="000000"/>
          <w:sz w:val="28"/>
          <w:szCs w:val="36"/>
          <w:lang w:eastAsia="es-MX"/>
        </w:rPr>
        <w:t xml:space="preserve"> </w:t>
      </w:r>
      <w:proofErr w:type="spellStart"/>
      <w:r w:rsidRPr="009045C2">
        <w:rPr>
          <w:rFonts w:eastAsia="Times New Roman" w:cs="Calibri"/>
          <w:b/>
          <w:i/>
          <w:color w:val="000000"/>
          <w:sz w:val="28"/>
          <w:szCs w:val="36"/>
          <w:lang w:eastAsia="es-MX"/>
        </w:rPr>
        <w:t>of</w:t>
      </w:r>
      <w:proofErr w:type="spellEnd"/>
      <w:r w:rsidRPr="009045C2">
        <w:rPr>
          <w:rFonts w:eastAsia="Times New Roman" w:cs="Calibri"/>
          <w:b/>
          <w:i/>
          <w:color w:val="000000"/>
          <w:sz w:val="28"/>
          <w:szCs w:val="36"/>
          <w:lang w:eastAsia="es-MX"/>
        </w:rPr>
        <w:t xml:space="preserve"> telesecundaria and telebachillerato</w:t>
      </w:r>
    </w:p>
    <w:p w:rsidR="00BC2962" w:rsidRPr="005A4F9B" w:rsidRDefault="00BC2962" w:rsidP="005B56C7">
      <w:pPr>
        <w:spacing w:after="0" w:line="480" w:lineRule="auto"/>
        <w:rPr>
          <w:rFonts w:ascii="Times New Roman" w:hAnsi="Times New Roman"/>
          <w:b/>
          <w:sz w:val="24"/>
          <w:szCs w:val="24"/>
        </w:rPr>
      </w:pPr>
    </w:p>
    <w:p w:rsidR="00BC2962" w:rsidRPr="00BC2962" w:rsidRDefault="00BC2962" w:rsidP="009045C2">
      <w:pPr>
        <w:spacing w:after="0" w:line="276" w:lineRule="auto"/>
        <w:ind w:firstLine="709"/>
        <w:jc w:val="right"/>
        <w:rPr>
          <w:rFonts w:ascii="Times New Roman" w:hAnsi="Times New Roman"/>
          <w:i/>
          <w:sz w:val="24"/>
          <w:szCs w:val="24"/>
        </w:rPr>
      </w:pPr>
      <w:r w:rsidRPr="009045C2">
        <w:rPr>
          <w:rFonts w:cs="Calibri"/>
          <w:b/>
          <w:sz w:val="24"/>
          <w:szCs w:val="24"/>
          <w:lang w:val="es-ES"/>
        </w:rPr>
        <w:t>María Esther Barradas Alarcón</w:t>
      </w:r>
      <w:r w:rsidRPr="00BC2962">
        <w:rPr>
          <w:rFonts w:ascii="Times New Roman" w:hAnsi="Times New Roman"/>
          <w:i/>
          <w:sz w:val="24"/>
          <w:szCs w:val="24"/>
        </w:rPr>
        <w:t xml:space="preserve"> </w:t>
      </w:r>
    </w:p>
    <w:p w:rsidR="009045C2" w:rsidRPr="009045C2" w:rsidRDefault="009045C2" w:rsidP="009045C2">
      <w:pPr>
        <w:spacing w:after="0" w:line="276" w:lineRule="auto"/>
        <w:ind w:firstLine="709"/>
        <w:jc w:val="right"/>
        <w:rPr>
          <w:rFonts w:cs="Calibri"/>
          <w:sz w:val="24"/>
          <w:szCs w:val="24"/>
          <w:lang w:val="es-ES_tradnl" w:eastAsia="es-MX"/>
        </w:rPr>
      </w:pPr>
      <w:r w:rsidRPr="009045C2">
        <w:rPr>
          <w:rFonts w:cs="Calibri"/>
          <w:sz w:val="24"/>
          <w:szCs w:val="24"/>
          <w:lang w:val="es-ES_tradnl" w:eastAsia="es-MX"/>
        </w:rPr>
        <w:t xml:space="preserve">Universidad Veracruzana, México </w:t>
      </w:r>
    </w:p>
    <w:p w:rsidR="00BC2962" w:rsidRPr="009045C2" w:rsidRDefault="009045C2" w:rsidP="009045C2">
      <w:pPr>
        <w:spacing w:after="0" w:line="276" w:lineRule="auto"/>
        <w:ind w:firstLine="709"/>
        <w:jc w:val="right"/>
        <w:rPr>
          <w:rStyle w:val="Hipervnculo"/>
          <w:rFonts w:asciiTheme="minorHAnsi" w:hAnsiTheme="minorHAnsi" w:cstheme="minorBidi"/>
          <w:color w:val="FF0000"/>
          <w:kern w:val="1"/>
          <w:sz w:val="24"/>
          <w:u w:val="none"/>
          <w:lang w:eastAsia="zh-CN" w:bidi="hi-IN"/>
        </w:rPr>
      </w:pPr>
      <w:hyperlink r:id="rId8" w:history="1">
        <w:r w:rsidR="00BC2962" w:rsidRPr="009045C2">
          <w:rPr>
            <w:rStyle w:val="Hipervnculo"/>
            <w:rFonts w:asciiTheme="minorHAnsi" w:hAnsiTheme="minorHAnsi" w:cstheme="minorBidi"/>
            <w:color w:val="FF0000"/>
            <w:kern w:val="1"/>
            <w:sz w:val="24"/>
            <w:u w:val="none"/>
            <w:lang w:eastAsia="zh-CN" w:bidi="hi-IN"/>
          </w:rPr>
          <w:t>ebarradas@uv.mx</w:t>
        </w:r>
      </w:hyperlink>
    </w:p>
    <w:p w:rsidR="00D93202" w:rsidRPr="009045C2" w:rsidRDefault="009045C2" w:rsidP="009045C2">
      <w:pPr>
        <w:spacing w:line="276" w:lineRule="auto"/>
        <w:jc w:val="right"/>
        <w:rPr>
          <w:rStyle w:val="Hipervnculo"/>
          <w:rFonts w:asciiTheme="minorHAnsi" w:hAnsiTheme="minorHAnsi" w:cstheme="minorBidi"/>
          <w:color w:val="FF0000"/>
          <w:kern w:val="1"/>
          <w:u w:val="none"/>
          <w:lang w:eastAsia="zh-CN" w:bidi="hi-IN"/>
        </w:rPr>
      </w:pPr>
      <w:r>
        <w:rPr>
          <w:rFonts w:cs="Calibri"/>
          <w:b/>
          <w:sz w:val="24"/>
          <w:szCs w:val="24"/>
          <w:lang w:val="es-ES"/>
        </w:rPr>
        <w:br/>
      </w:r>
      <w:r w:rsidR="00D93202" w:rsidRPr="009045C2">
        <w:rPr>
          <w:rFonts w:cs="Calibri"/>
          <w:b/>
          <w:sz w:val="24"/>
          <w:szCs w:val="24"/>
          <w:lang w:val="es-ES"/>
        </w:rPr>
        <w:t>Pedro Gutiérrez Aguilar</w:t>
      </w:r>
      <w:r>
        <w:rPr>
          <w:rFonts w:cs="Calibri"/>
          <w:b/>
          <w:sz w:val="24"/>
          <w:szCs w:val="24"/>
          <w:lang w:val="es-ES"/>
        </w:rPr>
        <w:br/>
      </w:r>
      <w:r w:rsidRPr="009045C2">
        <w:rPr>
          <w:rFonts w:cs="Calibri"/>
          <w:sz w:val="24"/>
          <w:szCs w:val="24"/>
          <w:lang w:val="es-ES_tradnl" w:eastAsia="es-MX"/>
        </w:rPr>
        <w:t xml:space="preserve">Universidad Veracruzana, México </w:t>
      </w:r>
      <w:r>
        <w:rPr>
          <w:rFonts w:cs="Calibri"/>
          <w:sz w:val="24"/>
          <w:szCs w:val="24"/>
          <w:lang w:val="es-ES_tradnl" w:eastAsia="es-MX"/>
        </w:rPr>
        <w:br/>
      </w:r>
      <w:hyperlink r:id="rId9" w:tgtFrame="_blank" w:history="1">
        <w:r w:rsidR="00D93202" w:rsidRPr="009045C2">
          <w:rPr>
            <w:rStyle w:val="Hipervnculo"/>
            <w:rFonts w:asciiTheme="minorHAnsi" w:hAnsiTheme="minorHAnsi" w:cstheme="minorBidi"/>
            <w:color w:val="FF0000"/>
            <w:kern w:val="1"/>
            <w:sz w:val="24"/>
            <w:u w:val="none"/>
            <w:lang w:eastAsia="zh-CN" w:bidi="hi-IN"/>
          </w:rPr>
          <w:t>pgutierrez@uv.mx</w:t>
        </w:r>
      </w:hyperlink>
    </w:p>
    <w:p w:rsidR="00D93202" w:rsidRDefault="00D93202" w:rsidP="009045C2">
      <w:pPr>
        <w:spacing w:after="0" w:line="276" w:lineRule="auto"/>
        <w:ind w:firstLine="709"/>
        <w:jc w:val="right"/>
        <w:rPr>
          <w:rFonts w:ascii="Times New Roman" w:hAnsi="Times New Roman"/>
          <w:i/>
          <w:sz w:val="24"/>
          <w:szCs w:val="24"/>
        </w:rPr>
      </w:pPr>
      <w:r w:rsidRPr="00D93202">
        <w:rPr>
          <w:rFonts w:ascii="Times New Roman" w:hAnsi="Times New Roman"/>
          <w:i/>
          <w:sz w:val="24"/>
          <w:szCs w:val="24"/>
        </w:rPr>
        <w:t xml:space="preserve"> </w:t>
      </w:r>
      <w:r w:rsidRPr="009045C2">
        <w:rPr>
          <w:rFonts w:cs="Calibri"/>
          <w:b/>
          <w:sz w:val="24"/>
          <w:szCs w:val="24"/>
          <w:lang w:val="es-ES"/>
        </w:rPr>
        <w:t>Rodolfo Delgadillo Castillo</w:t>
      </w:r>
    </w:p>
    <w:p w:rsidR="009045C2" w:rsidRPr="009045C2" w:rsidRDefault="009045C2" w:rsidP="009045C2">
      <w:pPr>
        <w:spacing w:after="0" w:line="276" w:lineRule="auto"/>
        <w:ind w:firstLine="709"/>
        <w:jc w:val="right"/>
        <w:rPr>
          <w:rFonts w:cs="Calibri"/>
          <w:sz w:val="24"/>
          <w:szCs w:val="24"/>
          <w:lang w:val="es-ES_tradnl" w:eastAsia="es-MX"/>
        </w:rPr>
      </w:pPr>
      <w:r w:rsidRPr="009045C2">
        <w:rPr>
          <w:rFonts w:cs="Calibri"/>
          <w:sz w:val="24"/>
          <w:szCs w:val="24"/>
          <w:lang w:val="es-ES_tradnl" w:eastAsia="es-MX"/>
        </w:rPr>
        <w:t xml:space="preserve">Universidad Veracruzana, México </w:t>
      </w:r>
    </w:p>
    <w:p w:rsidR="00D93202" w:rsidRPr="009045C2" w:rsidRDefault="009045C2" w:rsidP="009045C2">
      <w:pPr>
        <w:spacing w:after="0" w:line="276" w:lineRule="auto"/>
        <w:ind w:firstLine="709"/>
        <w:jc w:val="right"/>
        <w:rPr>
          <w:rStyle w:val="Hipervnculo"/>
          <w:rFonts w:asciiTheme="minorHAnsi" w:hAnsiTheme="minorHAnsi" w:cstheme="minorBidi"/>
          <w:color w:val="FF0000"/>
          <w:kern w:val="1"/>
          <w:u w:val="none"/>
          <w:lang w:eastAsia="zh-CN" w:bidi="hi-IN"/>
        </w:rPr>
      </w:pPr>
      <w:hyperlink r:id="rId10" w:history="1">
        <w:r w:rsidR="00D93202" w:rsidRPr="009045C2">
          <w:rPr>
            <w:rStyle w:val="Hipervnculo"/>
            <w:rFonts w:asciiTheme="minorHAnsi" w:hAnsiTheme="minorHAnsi" w:cstheme="minorBidi"/>
            <w:color w:val="FF0000"/>
            <w:kern w:val="1"/>
            <w:sz w:val="24"/>
            <w:u w:val="none"/>
            <w:lang w:eastAsia="zh-CN" w:bidi="hi-IN"/>
          </w:rPr>
          <w:t>rdelgadillo@uv.mx</w:t>
        </w:r>
      </w:hyperlink>
      <w:r w:rsidR="00D93202" w:rsidRPr="009045C2">
        <w:rPr>
          <w:rStyle w:val="Hipervnculo"/>
          <w:rFonts w:asciiTheme="minorHAnsi" w:hAnsiTheme="minorHAnsi" w:cstheme="minorBidi"/>
          <w:color w:val="FF0000"/>
          <w:kern w:val="1"/>
          <w:u w:val="none"/>
          <w:lang w:eastAsia="zh-CN" w:bidi="hi-IN"/>
        </w:rPr>
        <w:t xml:space="preserve"> </w:t>
      </w:r>
    </w:p>
    <w:p w:rsidR="00D93202" w:rsidRPr="009045C2" w:rsidRDefault="009045C2" w:rsidP="009045C2">
      <w:pPr>
        <w:spacing w:after="0" w:line="276" w:lineRule="auto"/>
        <w:ind w:firstLine="709"/>
        <w:jc w:val="right"/>
        <w:rPr>
          <w:rFonts w:cs="Calibri"/>
          <w:b/>
          <w:sz w:val="24"/>
          <w:szCs w:val="24"/>
          <w:lang w:val="es-ES"/>
        </w:rPr>
      </w:pPr>
      <w:r>
        <w:rPr>
          <w:rFonts w:cs="Calibri"/>
          <w:b/>
          <w:sz w:val="24"/>
          <w:szCs w:val="24"/>
          <w:lang w:val="es-ES"/>
        </w:rPr>
        <w:br/>
      </w:r>
      <w:r w:rsidR="00D93202" w:rsidRPr="009045C2">
        <w:rPr>
          <w:rFonts w:cs="Calibri"/>
          <w:b/>
          <w:sz w:val="24"/>
          <w:szCs w:val="24"/>
          <w:lang w:val="es-ES"/>
        </w:rPr>
        <w:t>Cenet Valerio Aguilera</w:t>
      </w:r>
    </w:p>
    <w:p w:rsidR="009045C2" w:rsidRPr="009045C2" w:rsidRDefault="009045C2" w:rsidP="009045C2">
      <w:pPr>
        <w:spacing w:after="0" w:line="276" w:lineRule="auto"/>
        <w:ind w:firstLine="709"/>
        <w:jc w:val="right"/>
        <w:rPr>
          <w:rFonts w:cs="Calibri"/>
          <w:sz w:val="24"/>
          <w:szCs w:val="24"/>
          <w:lang w:val="es-ES_tradnl" w:eastAsia="es-MX"/>
        </w:rPr>
      </w:pPr>
      <w:r w:rsidRPr="009045C2">
        <w:rPr>
          <w:rFonts w:cs="Calibri"/>
          <w:sz w:val="24"/>
          <w:szCs w:val="24"/>
          <w:lang w:val="es-ES_tradnl" w:eastAsia="es-MX"/>
        </w:rPr>
        <w:t xml:space="preserve">Universidad Veracruzana, México </w:t>
      </w:r>
    </w:p>
    <w:p w:rsidR="00D93202" w:rsidRPr="009045C2" w:rsidRDefault="009045C2" w:rsidP="009045C2">
      <w:pPr>
        <w:spacing w:after="0" w:line="276" w:lineRule="auto"/>
        <w:ind w:firstLine="709"/>
        <w:jc w:val="right"/>
        <w:rPr>
          <w:rStyle w:val="Hipervnculo"/>
          <w:rFonts w:asciiTheme="minorHAnsi" w:hAnsiTheme="minorHAnsi" w:cstheme="minorBidi"/>
          <w:color w:val="FF0000"/>
          <w:kern w:val="1"/>
          <w:u w:val="none"/>
          <w:lang w:eastAsia="zh-CN" w:bidi="hi-IN"/>
        </w:rPr>
      </w:pPr>
      <w:hyperlink r:id="rId11" w:history="1">
        <w:r w:rsidR="00D93202" w:rsidRPr="009045C2">
          <w:rPr>
            <w:rStyle w:val="Hipervnculo"/>
            <w:rFonts w:asciiTheme="minorHAnsi" w:hAnsiTheme="minorHAnsi" w:cstheme="minorBidi"/>
            <w:color w:val="FF0000"/>
            <w:kern w:val="1"/>
            <w:sz w:val="24"/>
            <w:u w:val="none"/>
            <w:lang w:eastAsia="zh-CN" w:bidi="hi-IN"/>
          </w:rPr>
          <w:t>cvalerio@uv.mx</w:t>
        </w:r>
      </w:hyperlink>
    </w:p>
    <w:p w:rsidR="00D93202" w:rsidRPr="00D93202" w:rsidRDefault="009045C2" w:rsidP="009045C2">
      <w:pPr>
        <w:spacing w:after="0" w:line="276" w:lineRule="auto"/>
        <w:ind w:firstLine="709"/>
        <w:jc w:val="right"/>
        <w:rPr>
          <w:rFonts w:ascii="Times New Roman" w:hAnsi="Times New Roman"/>
          <w:i/>
          <w:sz w:val="24"/>
          <w:szCs w:val="24"/>
        </w:rPr>
      </w:pPr>
      <w:r>
        <w:rPr>
          <w:rFonts w:cs="Calibri"/>
          <w:b/>
          <w:sz w:val="24"/>
          <w:szCs w:val="24"/>
          <w:lang w:val="es-ES"/>
        </w:rPr>
        <w:br/>
      </w:r>
      <w:r w:rsidR="00D93202" w:rsidRPr="009045C2">
        <w:rPr>
          <w:rFonts w:cs="Calibri"/>
          <w:b/>
          <w:sz w:val="24"/>
          <w:szCs w:val="24"/>
          <w:lang w:val="es-ES"/>
        </w:rPr>
        <w:t>Fátima Rodríguez González</w:t>
      </w:r>
    </w:p>
    <w:p w:rsidR="00D93202" w:rsidRPr="009045C2" w:rsidRDefault="009045C2" w:rsidP="009045C2">
      <w:pPr>
        <w:spacing w:after="0" w:line="276" w:lineRule="auto"/>
        <w:ind w:firstLine="709"/>
        <w:jc w:val="right"/>
        <w:rPr>
          <w:rFonts w:cs="Calibri"/>
          <w:sz w:val="24"/>
          <w:szCs w:val="24"/>
          <w:lang w:val="es-ES_tradnl" w:eastAsia="es-MX"/>
        </w:rPr>
      </w:pPr>
      <w:r w:rsidRPr="009045C2">
        <w:rPr>
          <w:rFonts w:cs="Calibri"/>
          <w:sz w:val="24"/>
          <w:szCs w:val="24"/>
          <w:lang w:val="es-ES_tradnl" w:eastAsia="es-MX"/>
        </w:rPr>
        <w:t>Universidad Veracruzana</w:t>
      </w:r>
      <w:r w:rsidR="00D93202" w:rsidRPr="009045C2">
        <w:rPr>
          <w:rFonts w:cs="Calibri"/>
          <w:sz w:val="24"/>
          <w:szCs w:val="24"/>
          <w:lang w:val="es-ES_tradnl" w:eastAsia="es-MX"/>
        </w:rPr>
        <w:t xml:space="preserve">, México </w:t>
      </w:r>
    </w:p>
    <w:p w:rsidR="00D93202" w:rsidRPr="009045C2" w:rsidRDefault="009045C2" w:rsidP="009045C2">
      <w:pPr>
        <w:spacing w:after="0" w:line="276" w:lineRule="auto"/>
        <w:ind w:firstLine="709"/>
        <w:jc w:val="right"/>
        <w:rPr>
          <w:rStyle w:val="Hipervnculo"/>
          <w:rFonts w:asciiTheme="minorHAnsi" w:hAnsiTheme="minorHAnsi" w:cstheme="minorBidi"/>
          <w:color w:val="FF0000"/>
          <w:kern w:val="1"/>
          <w:u w:val="none"/>
          <w:lang w:eastAsia="zh-CN" w:bidi="hi-IN"/>
        </w:rPr>
      </w:pPr>
      <w:hyperlink r:id="rId12" w:tgtFrame="_blank" w:history="1">
        <w:r w:rsidR="00D93202" w:rsidRPr="009045C2">
          <w:rPr>
            <w:rStyle w:val="Hipervnculo"/>
            <w:rFonts w:asciiTheme="minorHAnsi" w:hAnsiTheme="minorHAnsi" w:cstheme="minorBidi"/>
            <w:color w:val="FF0000"/>
            <w:kern w:val="1"/>
            <w:sz w:val="24"/>
            <w:u w:val="none"/>
            <w:lang w:eastAsia="zh-CN" w:bidi="hi-IN"/>
          </w:rPr>
          <w:t>Faty_rod17@hotmail.com</w:t>
        </w:r>
      </w:hyperlink>
    </w:p>
    <w:p w:rsidR="00E35954" w:rsidRDefault="00E35954" w:rsidP="002247CF">
      <w:pPr>
        <w:rPr>
          <w:rFonts w:ascii="Times New Roman" w:hAnsi="Times New Roman"/>
          <w:b/>
          <w:sz w:val="24"/>
          <w:szCs w:val="24"/>
        </w:rPr>
      </w:pPr>
    </w:p>
    <w:p w:rsidR="009045C2" w:rsidRPr="003B179F" w:rsidRDefault="00E35954" w:rsidP="003F402D">
      <w:pPr>
        <w:spacing w:after="0" w:line="360" w:lineRule="auto"/>
        <w:jc w:val="both"/>
        <w:rPr>
          <w:rFonts w:eastAsia="Times New Roman" w:cs="Calibri"/>
          <w:b/>
          <w:color w:val="000000"/>
          <w:sz w:val="28"/>
          <w:szCs w:val="28"/>
          <w:lang w:val="es-ES_tradnl" w:eastAsia="es-MX"/>
        </w:rPr>
      </w:pPr>
      <w:r w:rsidRPr="003B179F">
        <w:rPr>
          <w:rFonts w:eastAsia="Times New Roman" w:cs="Calibri"/>
          <w:b/>
          <w:color w:val="000000"/>
          <w:sz w:val="28"/>
          <w:szCs w:val="28"/>
          <w:lang w:val="es-ES_tradnl" w:eastAsia="es-MX"/>
        </w:rPr>
        <w:t>Resumen</w:t>
      </w:r>
    </w:p>
    <w:p w:rsidR="00E35954" w:rsidRPr="002247CF" w:rsidRDefault="00E35954" w:rsidP="003F402D">
      <w:pPr>
        <w:spacing w:after="0" w:line="360" w:lineRule="auto"/>
        <w:jc w:val="both"/>
        <w:rPr>
          <w:rFonts w:ascii="Times New Roman" w:hAnsi="Times New Roman"/>
          <w:bCs/>
          <w:sz w:val="24"/>
          <w:szCs w:val="24"/>
        </w:rPr>
      </w:pPr>
      <w:r w:rsidRPr="003F402D">
        <w:rPr>
          <w:rFonts w:ascii="Times New Roman" w:eastAsia="Times New Roman" w:hAnsi="Times New Roman"/>
          <w:sz w:val="24"/>
          <w:szCs w:val="24"/>
          <w:lang w:val="es-ES"/>
        </w:rPr>
        <w:t xml:space="preserve">El burnout pone en </w:t>
      </w:r>
      <w:r w:rsidR="00C77E7B" w:rsidRPr="003F402D">
        <w:rPr>
          <w:rFonts w:ascii="Times New Roman" w:hAnsi="Times New Roman"/>
          <w:bCs/>
          <w:sz w:val="24"/>
          <w:szCs w:val="24"/>
        </w:rPr>
        <w:t>riesgo la</w:t>
      </w:r>
      <w:r w:rsidRPr="003F402D">
        <w:rPr>
          <w:rFonts w:ascii="Times New Roman" w:hAnsi="Times New Roman"/>
          <w:bCs/>
          <w:sz w:val="24"/>
          <w:szCs w:val="24"/>
        </w:rPr>
        <w:t xml:space="preserve"> salud psicológica, social e interpersonal de los estudiantes y </w:t>
      </w:r>
      <w:r w:rsidR="00C77E7B" w:rsidRPr="003F402D">
        <w:rPr>
          <w:rFonts w:ascii="Times New Roman" w:hAnsi="Times New Roman"/>
          <w:bCs/>
          <w:sz w:val="24"/>
          <w:szCs w:val="24"/>
        </w:rPr>
        <w:t xml:space="preserve">su presencia en las comunidades académicas es cada vez más frecuente. </w:t>
      </w:r>
      <w:r w:rsidRPr="003F402D">
        <w:rPr>
          <w:rFonts w:ascii="Times New Roman" w:eastAsia="Times New Roman" w:hAnsi="Times New Roman"/>
          <w:sz w:val="24"/>
          <w:szCs w:val="24"/>
          <w:lang w:val="es-ES"/>
        </w:rPr>
        <w:t>Esta investigación tuvo como</w:t>
      </w:r>
      <w:r w:rsidRPr="003F402D">
        <w:rPr>
          <w:rFonts w:ascii="Times New Roman" w:eastAsia="Times New Roman" w:hAnsi="Times New Roman"/>
          <w:b/>
          <w:sz w:val="24"/>
          <w:szCs w:val="24"/>
          <w:lang w:val="es-ES"/>
        </w:rPr>
        <w:t xml:space="preserve"> objetivo</w:t>
      </w:r>
      <w:r w:rsidRPr="003F402D">
        <w:rPr>
          <w:rFonts w:ascii="Times New Roman" w:eastAsia="Times New Roman" w:hAnsi="Times New Roman"/>
          <w:sz w:val="24"/>
          <w:szCs w:val="24"/>
          <w:lang w:val="es-ES"/>
        </w:rPr>
        <w:t xml:space="preserve"> identificar el nivel del síndrome de burnout en estudiantes de </w:t>
      </w:r>
      <w:r w:rsidR="005403C6">
        <w:rPr>
          <w:rFonts w:ascii="Times New Roman" w:eastAsia="Times New Roman" w:hAnsi="Times New Roman"/>
          <w:sz w:val="24"/>
          <w:szCs w:val="24"/>
          <w:lang w:val="es-ES"/>
        </w:rPr>
        <w:t>tele</w:t>
      </w:r>
      <w:r w:rsidRPr="003F402D">
        <w:rPr>
          <w:rFonts w:ascii="Times New Roman" w:eastAsia="Times New Roman" w:hAnsi="Times New Roman"/>
          <w:sz w:val="24"/>
          <w:szCs w:val="24"/>
          <w:lang w:val="es-ES"/>
        </w:rPr>
        <w:t xml:space="preserve">secundaria y de </w:t>
      </w:r>
      <w:r w:rsidR="005403C6">
        <w:rPr>
          <w:rFonts w:ascii="Times New Roman" w:eastAsia="Times New Roman" w:hAnsi="Times New Roman"/>
          <w:sz w:val="24"/>
          <w:szCs w:val="24"/>
          <w:lang w:val="es-ES"/>
        </w:rPr>
        <w:t>tele</w:t>
      </w:r>
      <w:r w:rsidRPr="003F402D">
        <w:rPr>
          <w:rFonts w:ascii="Times New Roman" w:eastAsia="Times New Roman" w:hAnsi="Times New Roman"/>
          <w:sz w:val="24"/>
          <w:szCs w:val="24"/>
          <w:lang w:val="es-ES"/>
        </w:rPr>
        <w:t xml:space="preserve">bachillerato. </w:t>
      </w:r>
      <w:r w:rsidRPr="003F402D">
        <w:rPr>
          <w:rFonts w:ascii="Times New Roman" w:eastAsia="Times New Roman" w:hAnsi="Times New Roman"/>
          <w:b/>
          <w:sz w:val="24"/>
          <w:szCs w:val="24"/>
          <w:lang w:val="es-ES"/>
        </w:rPr>
        <w:t>Metodología.-</w:t>
      </w:r>
      <w:r w:rsidRPr="003F402D">
        <w:rPr>
          <w:rFonts w:ascii="Times New Roman" w:eastAsia="Times New Roman" w:hAnsi="Times New Roman"/>
          <w:sz w:val="24"/>
          <w:szCs w:val="24"/>
          <w:lang w:val="es-ES"/>
        </w:rPr>
        <w:t xml:space="preserve"> cuantitativa y tipo de investigación descriptiva</w:t>
      </w:r>
      <w:r w:rsidRPr="003F402D">
        <w:rPr>
          <w:rFonts w:ascii="Times New Roman" w:eastAsia="Times New Roman" w:hAnsi="Times New Roman"/>
          <w:b/>
          <w:sz w:val="24"/>
          <w:szCs w:val="24"/>
          <w:lang w:val="es-ES"/>
        </w:rPr>
        <w:t>.</w:t>
      </w:r>
      <w:r w:rsidRPr="003F402D">
        <w:rPr>
          <w:rFonts w:ascii="Times New Roman" w:eastAsia="Times New Roman" w:hAnsi="Times New Roman"/>
          <w:sz w:val="24"/>
          <w:szCs w:val="24"/>
          <w:lang w:val="es-ES"/>
        </w:rPr>
        <w:t xml:space="preserve"> </w:t>
      </w:r>
      <w:r w:rsidRPr="003F402D">
        <w:rPr>
          <w:rFonts w:ascii="Times New Roman" w:eastAsia="Times New Roman" w:hAnsi="Times New Roman"/>
          <w:b/>
          <w:sz w:val="24"/>
          <w:szCs w:val="24"/>
          <w:lang w:val="es-ES"/>
        </w:rPr>
        <w:t xml:space="preserve">Instrumento. </w:t>
      </w:r>
      <w:r w:rsidRPr="003F402D">
        <w:rPr>
          <w:rFonts w:ascii="Times New Roman" w:eastAsia="Times New Roman" w:hAnsi="Times New Roman"/>
          <w:bCs/>
          <w:sz w:val="24"/>
          <w:szCs w:val="24"/>
        </w:rPr>
        <w:t>Escala Unidimensional del Burnout Estudiantil.</w:t>
      </w:r>
      <w:r w:rsidRPr="003F402D">
        <w:rPr>
          <w:rFonts w:ascii="Times New Roman" w:eastAsia="Times New Roman" w:hAnsi="Times New Roman"/>
          <w:b/>
          <w:bCs/>
          <w:i/>
          <w:sz w:val="24"/>
          <w:szCs w:val="24"/>
        </w:rPr>
        <w:t xml:space="preserve">   </w:t>
      </w:r>
      <w:r w:rsidRPr="003F402D">
        <w:rPr>
          <w:rFonts w:ascii="Times New Roman" w:eastAsia="Times New Roman" w:hAnsi="Times New Roman"/>
          <w:sz w:val="24"/>
          <w:szCs w:val="24"/>
          <w:lang w:val="es-ES"/>
        </w:rPr>
        <w:t>La</w:t>
      </w:r>
      <w:r w:rsidRPr="005403C6">
        <w:rPr>
          <w:rFonts w:ascii="Times New Roman" w:eastAsia="Times New Roman" w:hAnsi="Times New Roman"/>
          <w:b/>
          <w:sz w:val="24"/>
          <w:szCs w:val="24"/>
          <w:lang w:val="es-ES"/>
        </w:rPr>
        <w:t xml:space="preserve"> población</w:t>
      </w:r>
      <w:r w:rsidRPr="003F402D">
        <w:rPr>
          <w:rFonts w:ascii="Times New Roman" w:eastAsia="Times New Roman" w:hAnsi="Times New Roman"/>
          <w:sz w:val="24"/>
          <w:szCs w:val="24"/>
          <w:lang w:val="es-ES"/>
        </w:rPr>
        <w:t xml:space="preserve"> fue 7</w:t>
      </w:r>
      <w:r w:rsidR="005403C6">
        <w:rPr>
          <w:rFonts w:ascii="Times New Roman" w:eastAsia="Times New Roman" w:hAnsi="Times New Roman"/>
          <w:sz w:val="24"/>
          <w:szCs w:val="24"/>
          <w:lang w:val="es-ES"/>
        </w:rPr>
        <w:t>7 estudiantes de secundaria y 76</w:t>
      </w:r>
      <w:r w:rsidRPr="003F402D">
        <w:rPr>
          <w:rFonts w:ascii="Times New Roman" w:eastAsia="Times New Roman" w:hAnsi="Times New Roman"/>
          <w:sz w:val="24"/>
          <w:szCs w:val="24"/>
          <w:lang w:val="es-ES"/>
        </w:rPr>
        <w:t xml:space="preserve"> de bachillerato de una escuela pública del Estado de Veracruz.  </w:t>
      </w:r>
      <w:r w:rsidRPr="003F402D">
        <w:rPr>
          <w:rFonts w:ascii="Times New Roman" w:eastAsia="Times New Roman" w:hAnsi="Times New Roman"/>
          <w:b/>
          <w:sz w:val="24"/>
          <w:szCs w:val="24"/>
          <w:lang w:val="es-ES"/>
        </w:rPr>
        <w:t>Resultados.-</w:t>
      </w:r>
      <w:r w:rsidRPr="003F402D">
        <w:rPr>
          <w:rFonts w:ascii="Times New Roman" w:hAnsi="Times New Roman"/>
          <w:sz w:val="24"/>
          <w:szCs w:val="24"/>
        </w:rPr>
        <w:t xml:space="preserve">Con una ponderación del 100% para toda la población de secundaria el 61.3% </w:t>
      </w:r>
      <w:r w:rsidRPr="003F402D">
        <w:rPr>
          <w:rFonts w:ascii="Times New Roman" w:hAnsi="Times New Roman"/>
          <w:sz w:val="24"/>
          <w:szCs w:val="24"/>
        </w:rPr>
        <w:lastRenderedPageBreak/>
        <w:t>de los alumnos presentan dolor de cabeza y de ellos presentan también burnout leve el 50.6% y burnout moderado el 6.4% y burnout profundo el 1.2%.  Por otra lado el 24.6% de del total de alumnos presentan dolores musculares de los cuales también presentan 16.8% burnout leve y 6.4% burnout moderado y burnout profundo el 1.2%. Así mismo del total de alumnos el 27.2% presentan poca tolerancia a la frustración y de ellos 18.1% presentan burnout leve y 7.7% burnout moderado y 1.2% de burnout profundo. Con una ponderación del 100% para toda la población de bachillerato el 51.3% de los alumnos presentan dolor de cabeza y e ellos presentan también burnout leve el 42.1% y burnout moderado el 9.2%.  De la población total el 28.9% de los alumnos de bachillerato presentan dolores musculares y ellos mismos también presentan el 23.6% burnout leve y 5,2% burnout moderado. De este total de alumnos de bachillerato El 21% presentan poca tolerancia a la frustración y de ellos 17.1% presentan también burnout leve y el 3.9% burnout moderado.</w:t>
      </w:r>
    </w:p>
    <w:p w:rsidR="00E35954" w:rsidRPr="003F402D" w:rsidRDefault="00E35954" w:rsidP="003F402D">
      <w:pPr>
        <w:spacing w:after="0" w:line="360" w:lineRule="auto"/>
        <w:jc w:val="both"/>
        <w:rPr>
          <w:rFonts w:ascii="Times New Roman" w:eastAsia="Times New Roman" w:hAnsi="Times New Roman"/>
          <w:bCs/>
          <w:i/>
          <w:sz w:val="24"/>
          <w:szCs w:val="24"/>
          <w:lang w:val="en-US"/>
        </w:rPr>
      </w:pPr>
      <w:r w:rsidRPr="003B179F">
        <w:rPr>
          <w:rFonts w:eastAsia="Times New Roman" w:cs="Calibri"/>
          <w:b/>
          <w:color w:val="000000"/>
          <w:sz w:val="28"/>
          <w:szCs w:val="28"/>
          <w:lang w:val="es-ES_tradnl" w:eastAsia="es-MX"/>
        </w:rPr>
        <w:t>Palabras claves:</w:t>
      </w:r>
      <w:r w:rsidRPr="003F402D">
        <w:rPr>
          <w:rFonts w:ascii="Times New Roman" w:hAnsi="Times New Roman"/>
          <w:i/>
          <w:sz w:val="24"/>
          <w:szCs w:val="24"/>
          <w:lang w:val="en-US"/>
        </w:rPr>
        <w:t xml:space="preserve"> </w:t>
      </w:r>
      <w:proofErr w:type="spellStart"/>
      <w:r w:rsidRPr="003F402D">
        <w:rPr>
          <w:rFonts w:ascii="Times New Roman" w:hAnsi="Times New Roman"/>
          <w:i/>
          <w:sz w:val="24"/>
          <w:szCs w:val="24"/>
          <w:lang w:val="en-US"/>
        </w:rPr>
        <w:t>Alumno</w:t>
      </w:r>
      <w:r w:rsidR="00264948">
        <w:rPr>
          <w:rFonts w:ascii="Times New Roman" w:hAnsi="Times New Roman"/>
          <w:i/>
          <w:sz w:val="24"/>
          <w:szCs w:val="24"/>
          <w:lang w:val="en-US"/>
        </w:rPr>
        <w:t>s</w:t>
      </w:r>
      <w:proofErr w:type="spellEnd"/>
      <w:r w:rsidRPr="003F402D">
        <w:rPr>
          <w:rFonts w:ascii="Times New Roman" w:hAnsi="Times New Roman"/>
          <w:i/>
          <w:sz w:val="24"/>
          <w:szCs w:val="24"/>
          <w:lang w:val="en-US"/>
        </w:rPr>
        <w:t xml:space="preserve">, </w:t>
      </w:r>
      <w:proofErr w:type="spellStart"/>
      <w:r w:rsidR="00B15038">
        <w:rPr>
          <w:rFonts w:ascii="Times New Roman" w:hAnsi="Times New Roman"/>
          <w:i/>
          <w:sz w:val="24"/>
          <w:szCs w:val="24"/>
          <w:lang w:val="en-US"/>
        </w:rPr>
        <w:t>tele</w:t>
      </w:r>
      <w:r w:rsidR="00B15038">
        <w:rPr>
          <w:rFonts w:ascii="Times New Roman" w:eastAsia="Times New Roman" w:hAnsi="Times New Roman"/>
          <w:bCs/>
          <w:i/>
          <w:sz w:val="24"/>
          <w:szCs w:val="24"/>
          <w:lang w:val="en-US"/>
        </w:rPr>
        <w:t>s</w:t>
      </w:r>
      <w:r w:rsidRPr="003F402D">
        <w:rPr>
          <w:rFonts w:ascii="Times New Roman" w:eastAsia="Times New Roman" w:hAnsi="Times New Roman"/>
          <w:bCs/>
          <w:i/>
          <w:sz w:val="24"/>
          <w:szCs w:val="24"/>
          <w:lang w:val="en-US"/>
        </w:rPr>
        <w:t>ecu</w:t>
      </w:r>
      <w:r w:rsidR="00B15038">
        <w:rPr>
          <w:rFonts w:ascii="Times New Roman" w:eastAsia="Times New Roman" w:hAnsi="Times New Roman"/>
          <w:bCs/>
          <w:i/>
          <w:sz w:val="24"/>
          <w:szCs w:val="24"/>
          <w:lang w:val="en-US"/>
        </w:rPr>
        <w:t>ndaria</w:t>
      </w:r>
      <w:proofErr w:type="spellEnd"/>
      <w:r w:rsidR="00B15038">
        <w:rPr>
          <w:rFonts w:ascii="Times New Roman" w:eastAsia="Times New Roman" w:hAnsi="Times New Roman"/>
          <w:bCs/>
          <w:i/>
          <w:sz w:val="24"/>
          <w:szCs w:val="24"/>
          <w:lang w:val="en-US"/>
        </w:rPr>
        <w:t xml:space="preserve">, </w:t>
      </w:r>
      <w:proofErr w:type="spellStart"/>
      <w:r w:rsidR="00B15038">
        <w:rPr>
          <w:rFonts w:ascii="Times New Roman" w:eastAsia="Times New Roman" w:hAnsi="Times New Roman"/>
          <w:bCs/>
          <w:i/>
          <w:sz w:val="24"/>
          <w:szCs w:val="24"/>
          <w:lang w:val="en-US"/>
        </w:rPr>
        <w:t>teleb</w:t>
      </w:r>
      <w:r w:rsidRPr="003F402D">
        <w:rPr>
          <w:rFonts w:ascii="Times New Roman" w:eastAsia="Times New Roman" w:hAnsi="Times New Roman"/>
          <w:bCs/>
          <w:i/>
          <w:sz w:val="24"/>
          <w:szCs w:val="24"/>
          <w:lang w:val="en-US"/>
        </w:rPr>
        <w:t>achillerato</w:t>
      </w:r>
      <w:proofErr w:type="spellEnd"/>
      <w:r w:rsidRPr="003F402D">
        <w:rPr>
          <w:rFonts w:ascii="Times New Roman" w:eastAsia="Times New Roman" w:hAnsi="Times New Roman"/>
          <w:bCs/>
          <w:i/>
          <w:sz w:val="24"/>
          <w:szCs w:val="24"/>
          <w:lang w:val="en-US"/>
        </w:rPr>
        <w:t>, burnout.</w:t>
      </w:r>
    </w:p>
    <w:p w:rsidR="00E35954" w:rsidRPr="003F402D" w:rsidRDefault="00E35954" w:rsidP="003F402D">
      <w:pPr>
        <w:spacing w:after="0" w:line="360" w:lineRule="auto"/>
        <w:jc w:val="both"/>
        <w:rPr>
          <w:rFonts w:ascii="Times New Roman" w:eastAsia="Times New Roman" w:hAnsi="Times New Roman"/>
          <w:bCs/>
          <w:i/>
          <w:sz w:val="24"/>
          <w:szCs w:val="24"/>
          <w:lang w:val="en-US"/>
        </w:rPr>
      </w:pPr>
    </w:p>
    <w:p w:rsidR="003B179F" w:rsidRDefault="003B179F" w:rsidP="003F402D">
      <w:pPr>
        <w:spacing w:after="0" w:line="360" w:lineRule="auto"/>
        <w:jc w:val="both"/>
        <w:rPr>
          <w:rFonts w:eastAsia="Times New Roman" w:cs="Calibri"/>
          <w:b/>
          <w:color w:val="000000"/>
          <w:sz w:val="28"/>
          <w:szCs w:val="28"/>
          <w:lang w:val="es-ES_tradnl" w:eastAsia="es-MX"/>
        </w:rPr>
      </w:pPr>
      <w:proofErr w:type="spellStart"/>
      <w:r>
        <w:rPr>
          <w:rFonts w:eastAsia="Times New Roman" w:cs="Calibri"/>
          <w:b/>
          <w:color w:val="000000"/>
          <w:sz w:val="28"/>
          <w:szCs w:val="28"/>
          <w:lang w:val="es-ES_tradnl" w:eastAsia="es-MX"/>
        </w:rPr>
        <w:t>Abstract</w:t>
      </w:r>
      <w:proofErr w:type="spellEnd"/>
    </w:p>
    <w:p w:rsidR="00E35954" w:rsidRPr="003F402D" w:rsidRDefault="00637E08" w:rsidP="003F402D">
      <w:pPr>
        <w:spacing w:after="0" w:line="360" w:lineRule="auto"/>
        <w:jc w:val="both"/>
        <w:rPr>
          <w:rFonts w:ascii="Times New Roman" w:eastAsia="Times New Roman" w:hAnsi="Times New Roman"/>
          <w:bCs/>
          <w:i/>
          <w:sz w:val="24"/>
          <w:szCs w:val="24"/>
          <w:lang w:val="en-US"/>
        </w:rPr>
      </w:pPr>
      <w:r w:rsidRPr="00637E08">
        <w:rPr>
          <w:rFonts w:ascii="Times New Roman" w:eastAsia="Times New Roman" w:hAnsi="Times New Roman"/>
          <w:bCs/>
          <w:sz w:val="24"/>
          <w:szCs w:val="24"/>
          <w:lang w:val="en-US"/>
        </w:rPr>
        <w:t xml:space="preserve">Burnout puts at risk the psychological, social and interpersonal health of students and their presence in academic communities is becoming more frequent. This research aimed to identify the level of burnout syndrome in </w:t>
      </w:r>
      <w:proofErr w:type="spellStart"/>
      <w:r w:rsidRPr="00637E08">
        <w:rPr>
          <w:rFonts w:ascii="Times New Roman" w:eastAsia="Times New Roman" w:hAnsi="Times New Roman"/>
          <w:bCs/>
          <w:sz w:val="24"/>
          <w:szCs w:val="24"/>
          <w:lang w:val="en-US"/>
        </w:rPr>
        <w:t>telesecondary</w:t>
      </w:r>
      <w:proofErr w:type="spellEnd"/>
      <w:r w:rsidRPr="00637E08">
        <w:rPr>
          <w:rFonts w:ascii="Times New Roman" w:eastAsia="Times New Roman" w:hAnsi="Times New Roman"/>
          <w:bCs/>
          <w:sz w:val="24"/>
          <w:szCs w:val="24"/>
          <w:lang w:val="en-US"/>
        </w:rPr>
        <w:t xml:space="preserve"> and high school students. </w:t>
      </w:r>
      <w:proofErr w:type="gramStart"/>
      <w:r w:rsidRPr="00637E08">
        <w:rPr>
          <w:rFonts w:ascii="Times New Roman" w:eastAsia="Times New Roman" w:hAnsi="Times New Roman"/>
          <w:bCs/>
          <w:sz w:val="24"/>
          <w:szCs w:val="24"/>
          <w:lang w:val="en-US"/>
        </w:rPr>
        <w:t>Methodology.-</w:t>
      </w:r>
      <w:proofErr w:type="gramEnd"/>
      <w:r w:rsidRPr="00637E08">
        <w:rPr>
          <w:rFonts w:ascii="Times New Roman" w:eastAsia="Times New Roman" w:hAnsi="Times New Roman"/>
          <w:bCs/>
          <w:sz w:val="24"/>
          <w:szCs w:val="24"/>
          <w:lang w:val="en-US"/>
        </w:rPr>
        <w:t xml:space="preserve"> Quantitative and type of descriptive research. Instrument. One-Dimensional Scale of Student Burnout. The population was 77 high school students and 76 high school students from a public school in the State of Veracruz. Results.-With a weighting of 100% for the entire secondary school population, 61.3% of the students present headache and they also present mild burnout 50.6% and moderate burnout 6.4% and deep burnout 1.2%. On the other hand, 24.6% of the total number of students have muscular pains, which also present 16.8% mild burnout and 6.4% moderate burnout and deep burnout 1.2%. Likewise of the total number of students, 27.2% showed little tolerance to frustration and 18.1% presented mild burnout and 7.7% moderate burnout and 1.2% profound burnout. With a weighting of 100% for the entire high school population, 51.3% of the students present headache and they also present mild burnout at 42.1% and moderate burnout at 9.2%. Of the total population, 28.9% of high school students present muscular pains and they also present a 23.6% mild burnout and 5.2% moderate burnout. Of this total of high school students 21% have little </w:t>
      </w:r>
      <w:r w:rsidRPr="00637E08">
        <w:rPr>
          <w:rFonts w:ascii="Times New Roman" w:eastAsia="Times New Roman" w:hAnsi="Times New Roman"/>
          <w:bCs/>
          <w:sz w:val="24"/>
          <w:szCs w:val="24"/>
          <w:lang w:val="en-US"/>
        </w:rPr>
        <w:lastRenderedPageBreak/>
        <w:t>tolerance to frustration and of them 17.1% also present mild burnout and 3.9% moderate burnout.</w:t>
      </w:r>
    </w:p>
    <w:p w:rsidR="00E35954" w:rsidRPr="002247CF" w:rsidRDefault="00637E08" w:rsidP="002247CF">
      <w:pPr>
        <w:spacing w:after="0" w:line="360" w:lineRule="auto"/>
        <w:jc w:val="both"/>
        <w:rPr>
          <w:rFonts w:ascii="Times New Roman" w:eastAsia="Times New Roman" w:hAnsi="Times New Roman"/>
          <w:bCs/>
          <w:i/>
          <w:sz w:val="24"/>
          <w:szCs w:val="24"/>
          <w:lang w:val="en-US"/>
        </w:rPr>
      </w:pPr>
      <w:r w:rsidRPr="003B179F">
        <w:rPr>
          <w:rFonts w:eastAsia="Times New Roman" w:cs="Calibri"/>
          <w:b/>
          <w:color w:val="000000"/>
          <w:sz w:val="28"/>
          <w:szCs w:val="28"/>
          <w:lang w:val="es-ES_tradnl" w:eastAsia="es-MX"/>
        </w:rPr>
        <w:t>Key words:</w:t>
      </w:r>
      <w:r w:rsidRPr="00637E08">
        <w:rPr>
          <w:rFonts w:ascii="Times New Roman" w:eastAsia="Times New Roman" w:hAnsi="Times New Roman"/>
          <w:bCs/>
          <w:i/>
          <w:sz w:val="24"/>
          <w:szCs w:val="24"/>
          <w:lang w:val="en-US"/>
        </w:rPr>
        <w:t xml:space="preserve"> Students, </w:t>
      </w:r>
      <w:proofErr w:type="spellStart"/>
      <w:r w:rsidRPr="00637E08">
        <w:rPr>
          <w:rFonts w:ascii="Times New Roman" w:eastAsia="Times New Roman" w:hAnsi="Times New Roman"/>
          <w:bCs/>
          <w:i/>
          <w:sz w:val="24"/>
          <w:szCs w:val="24"/>
          <w:lang w:val="en-US"/>
        </w:rPr>
        <w:t>telesecundaria</w:t>
      </w:r>
      <w:proofErr w:type="spellEnd"/>
      <w:r w:rsidRPr="00637E08">
        <w:rPr>
          <w:rFonts w:ascii="Times New Roman" w:eastAsia="Times New Roman" w:hAnsi="Times New Roman"/>
          <w:bCs/>
          <w:i/>
          <w:sz w:val="24"/>
          <w:szCs w:val="24"/>
          <w:lang w:val="en-US"/>
        </w:rPr>
        <w:t xml:space="preserve">, </w:t>
      </w:r>
      <w:proofErr w:type="spellStart"/>
      <w:r w:rsidRPr="00637E08">
        <w:rPr>
          <w:rFonts w:ascii="Times New Roman" w:eastAsia="Times New Roman" w:hAnsi="Times New Roman"/>
          <w:bCs/>
          <w:i/>
          <w:sz w:val="24"/>
          <w:szCs w:val="24"/>
          <w:lang w:val="en-US"/>
        </w:rPr>
        <w:t>telebachillerato</w:t>
      </w:r>
      <w:proofErr w:type="spellEnd"/>
      <w:r w:rsidRPr="00637E08">
        <w:rPr>
          <w:rFonts w:ascii="Times New Roman" w:eastAsia="Times New Roman" w:hAnsi="Times New Roman"/>
          <w:bCs/>
          <w:i/>
          <w:sz w:val="24"/>
          <w:szCs w:val="24"/>
          <w:lang w:val="en-US"/>
        </w:rPr>
        <w:t>, burnout.</w:t>
      </w:r>
    </w:p>
    <w:p w:rsidR="00D32550" w:rsidRDefault="00D32550" w:rsidP="00D32550">
      <w:pPr>
        <w:spacing w:before="120" w:after="240" w:line="360" w:lineRule="auto"/>
        <w:jc w:val="both"/>
      </w:pPr>
      <w:r w:rsidRPr="00F751FF">
        <w:rPr>
          <w:rFonts w:ascii="Times New Roman" w:hAnsi="Times New Roman"/>
          <w:b/>
          <w:sz w:val="24"/>
        </w:rPr>
        <w:t>Fecha Recepción:</w:t>
      </w:r>
      <w:r w:rsidRPr="00F751FF">
        <w:rPr>
          <w:rFonts w:ascii="Times New Roman" w:hAnsi="Times New Roman"/>
          <w:sz w:val="24"/>
        </w:rPr>
        <w:t xml:space="preserve"> </w:t>
      </w:r>
      <w:proofErr w:type="gramStart"/>
      <w:r w:rsidRPr="00F751FF">
        <w:rPr>
          <w:rFonts w:ascii="Times New Roman" w:hAnsi="Times New Roman"/>
          <w:sz w:val="24"/>
        </w:rPr>
        <w:t>Febrero</w:t>
      </w:r>
      <w:proofErr w:type="gramEnd"/>
      <w:r w:rsidRPr="00F751FF">
        <w:rPr>
          <w:rFonts w:ascii="Times New Roman" w:hAnsi="Times New Roman"/>
          <w:sz w:val="24"/>
        </w:rPr>
        <w:t xml:space="preserve"> 201</w:t>
      </w:r>
      <w:r>
        <w:rPr>
          <w:rFonts w:ascii="Times New Roman" w:hAnsi="Times New Roman"/>
          <w:sz w:val="24"/>
        </w:rPr>
        <w:t>8</w:t>
      </w:r>
      <w:r w:rsidRPr="00F751FF">
        <w:rPr>
          <w:rFonts w:ascii="Times New Roman" w:hAnsi="Times New Roman"/>
          <w:sz w:val="24"/>
        </w:rPr>
        <w:t xml:space="preserve">     </w:t>
      </w:r>
      <w:r w:rsidRPr="00F751FF">
        <w:rPr>
          <w:rFonts w:ascii="Times New Roman" w:hAnsi="Times New Roman"/>
          <w:b/>
          <w:sz w:val="24"/>
        </w:rPr>
        <w:t>Fecha Aceptación:</w:t>
      </w:r>
      <w:r w:rsidRPr="00F751FF">
        <w:rPr>
          <w:rFonts w:ascii="Times New Roman" w:hAnsi="Times New Roman"/>
          <w:sz w:val="24"/>
        </w:rPr>
        <w:t xml:space="preserve"> Julio 201</w:t>
      </w:r>
      <w:r>
        <w:rPr>
          <w:rFonts w:ascii="Times New Roman" w:hAnsi="Times New Roman"/>
          <w:sz w:val="24"/>
        </w:rPr>
        <w:t>8</w:t>
      </w:r>
      <w:r>
        <w:br/>
      </w:r>
      <w:r>
        <w:pict>
          <v:rect id="_x0000_i1025" style="width:446.5pt;height:1.5pt" o:hralign="center" o:hrstd="t" o:hr="t" fillcolor="#a0a0a0" stroked="f"/>
        </w:pict>
      </w:r>
    </w:p>
    <w:p w:rsidR="00D93202" w:rsidRDefault="00D93202" w:rsidP="003B179F">
      <w:pPr>
        <w:spacing w:line="360" w:lineRule="auto"/>
        <w:rPr>
          <w:rFonts w:ascii="Times New Roman" w:hAnsi="Times New Roman"/>
          <w:b/>
          <w:sz w:val="24"/>
          <w:szCs w:val="24"/>
        </w:rPr>
      </w:pPr>
    </w:p>
    <w:p w:rsidR="00E35954" w:rsidRPr="003B179F" w:rsidRDefault="00E35954" w:rsidP="003B179F">
      <w:pPr>
        <w:spacing w:line="360" w:lineRule="auto"/>
        <w:rPr>
          <w:rFonts w:eastAsia="Times New Roman" w:cs="Calibri"/>
          <w:b/>
          <w:color w:val="000000"/>
          <w:sz w:val="28"/>
          <w:szCs w:val="28"/>
          <w:lang w:val="es-ES_tradnl" w:eastAsia="es-MX"/>
        </w:rPr>
      </w:pPr>
      <w:r w:rsidRPr="003B179F">
        <w:rPr>
          <w:rFonts w:eastAsia="Times New Roman" w:cs="Calibri"/>
          <w:b/>
          <w:color w:val="000000"/>
          <w:sz w:val="28"/>
          <w:szCs w:val="28"/>
          <w:lang w:val="es-ES_tradnl" w:eastAsia="es-MX"/>
        </w:rPr>
        <w:t>Introducción</w:t>
      </w:r>
    </w:p>
    <w:p w:rsidR="00B77761" w:rsidRDefault="00076BA3" w:rsidP="003F402D">
      <w:pPr>
        <w:spacing w:line="360" w:lineRule="auto"/>
        <w:jc w:val="both"/>
        <w:rPr>
          <w:rFonts w:ascii="Times New Roman" w:hAnsi="Times New Roman"/>
          <w:sz w:val="24"/>
          <w:szCs w:val="24"/>
        </w:rPr>
      </w:pPr>
      <w:r w:rsidRPr="003F402D">
        <w:rPr>
          <w:rFonts w:ascii="Times New Roman" w:hAnsi="Times New Roman"/>
          <w:sz w:val="24"/>
          <w:szCs w:val="24"/>
        </w:rPr>
        <w:t>La sociedad actual vive vertigino</w:t>
      </w:r>
      <w:r w:rsidR="002E5F58" w:rsidRPr="003F402D">
        <w:rPr>
          <w:rFonts w:ascii="Times New Roman" w:hAnsi="Times New Roman"/>
          <w:sz w:val="24"/>
          <w:szCs w:val="24"/>
        </w:rPr>
        <w:t xml:space="preserve">samente muchas transformaciones: </w:t>
      </w:r>
      <w:r w:rsidRPr="003F402D">
        <w:rPr>
          <w:rFonts w:ascii="Times New Roman" w:hAnsi="Times New Roman"/>
          <w:sz w:val="24"/>
          <w:szCs w:val="24"/>
        </w:rPr>
        <w:t xml:space="preserve">sociales, económicas, políticas, </w:t>
      </w:r>
      <w:r w:rsidR="002E5F58" w:rsidRPr="003F402D">
        <w:rPr>
          <w:rFonts w:ascii="Times New Roman" w:hAnsi="Times New Roman"/>
          <w:sz w:val="24"/>
          <w:szCs w:val="24"/>
        </w:rPr>
        <w:t>tecnológicas</w:t>
      </w:r>
      <w:r w:rsidRPr="003F402D">
        <w:rPr>
          <w:rFonts w:ascii="Times New Roman" w:hAnsi="Times New Roman"/>
          <w:sz w:val="24"/>
          <w:szCs w:val="24"/>
        </w:rPr>
        <w:t xml:space="preserve"> y por supuesto educativ</w:t>
      </w:r>
      <w:r w:rsidR="002E5F58" w:rsidRPr="003F402D">
        <w:rPr>
          <w:rFonts w:ascii="Times New Roman" w:hAnsi="Times New Roman"/>
          <w:sz w:val="24"/>
          <w:szCs w:val="24"/>
        </w:rPr>
        <w:t>as. Transformaciones que infl</w:t>
      </w:r>
      <w:r w:rsidR="000D2774" w:rsidRPr="003F402D">
        <w:rPr>
          <w:rFonts w:ascii="Times New Roman" w:hAnsi="Times New Roman"/>
          <w:sz w:val="24"/>
          <w:szCs w:val="24"/>
        </w:rPr>
        <w:t xml:space="preserve">uyen en todas áreas de los </w:t>
      </w:r>
      <w:r w:rsidR="00E11CB2">
        <w:rPr>
          <w:rFonts w:ascii="Times New Roman" w:hAnsi="Times New Roman"/>
          <w:sz w:val="24"/>
          <w:szCs w:val="24"/>
        </w:rPr>
        <w:t>seres humanos entre ellas,</w:t>
      </w:r>
      <w:r w:rsidR="000B56BA">
        <w:rPr>
          <w:rFonts w:ascii="Times New Roman" w:hAnsi="Times New Roman"/>
          <w:sz w:val="24"/>
          <w:szCs w:val="24"/>
        </w:rPr>
        <w:t xml:space="preserve"> el </w:t>
      </w:r>
      <w:r w:rsidR="003F23D5">
        <w:rPr>
          <w:rFonts w:ascii="Times New Roman" w:hAnsi="Times New Roman"/>
          <w:sz w:val="24"/>
          <w:szCs w:val="24"/>
        </w:rPr>
        <w:t xml:space="preserve">área </w:t>
      </w:r>
      <w:r w:rsidR="003F23D5" w:rsidRPr="003F402D">
        <w:rPr>
          <w:rFonts w:ascii="Times New Roman" w:hAnsi="Times New Roman"/>
          <w:sz w:val="24"/>
          <w:szCs w:val="24"/>
        </w:rPr>
        <w:t>familiar</w:t>
      </w:r>
      <w:r w:rsidR="00D51F42" w:rsidRPr="003F402D">
        <w:rPr>
          <w:rFonts w:ascii="Times New Roman" w:hAnsi="Times New Roman"/>
          <w:sz w:val="24"/>
          <w:szCs w:val="24"/>
        </w:rPr>
        <w:t xml:space="preserve">. </w:t>
      </w:r>
      <w:r w:rsidR="00572696" w:rsidRPr="003F402D">
        <w:rPr>
          <w:rFonts w:ascii="Times New Roman" w:hAnsi="Times New Roman"/>
          <w:sz w:val="24"/>
          <w:szCs w:val="24"/>
        </w:rPr>
        <w:t xml:space="preserve">Ya </w:t>
      </w:r>
      <w:r w:rsidR="00EB477A" w:rsidRPr="003F402D">
        <w:rPr>
          <w:rFonts w:ascii="Times New Roman" w:hAnsi="Times New Roman"/>
          <w:sz w:val="24"/>
          <w:szCs w:val="24"/>
        </w:rPr>
        <w:t xml:space="preserve">Coll J, Palacios J, Marchesi A. (1990) </w:t>
      </w:r>
      <w:r w:rsidR="006E7619" w:rsidRPr="003F402D">
        <w:rPr>
          <w:rFonts w:ascii="Times New Roman" w:hAnsi="Times New Roman"/>
          <w:sz w:val="24"/>
          <w:szCs w:val="24"/>
        </w:rPr>
        <w:t xml:space="preserve">Señalan que </w:t>
      </w:r>
      <w:r w:rsidR="00EB477A" w:rsidRPr="003F402D">
        <w:rPr>
          <w:rFonts w:ascii="Times New Roman" w:hAnsi="Times New Roman"/>
          <w:sz w:val="24"/>
          <w:szCs w:val="24"/>
        </w:rPr>
        <w:t xml:space="preserve">factores ecosistémicos: como </w:t>
      </w:r>
      <w:r w:rsidR="00E11CB2" w:rsidRPr="003F402D">
        <w:rPr>
          <w:rFonts w:ascii="Times New Roman" w:hAnsi="Times New Roman"/>
          <w:sz w:val="24"/>
          <w:szCs w:val="24"/>
        </w:rPr>
        <w:t>el psicodinámico   familiar</w:t>
      </w:r>
      <w:r w:rsidR="006E7619" w:rsidRPr="003F402D">
        <w:rPr>
          <w:rFonts w:ascii="Times New Roman" w:hAnsi="Times New Roman"/>
          <w:sz w:val="24"/>
          <w:szCs w:val="24"/>
        </w:rPr>
        <w:t xml:space="preserve"> pueden favorecer o inhibir el aprendizaje y por lo tanto el rendimiento académico, lo qu</w:t>
      </w:r>
      <w:r w:rsidR="00EB477A" w:rsidRPr="003F402D">
        <w:rPr>
          <w:rFonts w:ascii="Times New Roman" w:hAnsi="Times New Roman"/>
          <w:sz w:val="24"/>
          <w:szCs w:val="24"/>
        </w:rPr>
        <w:t>e</w:t>
      </w:r>
      <w:r w:rsidR="006E7619" w:rsidRPr="003F402D">
        <w:rPr>
          <w:rFonts w:ascii="Times New Roman" w:hAnsi="Times New Roman"/>
          <w:sz w:val="24"/>
          <w:szCs w:val="24"/>
        </w:rPr>
        <w:t xml:space="preserve"> significa </w:t>
      </w:r>
      <w:r w:rsidR="00EB477A" w:rsidRPr="003F402D">
        <w:rPr>
          <w:rFonts w:ascii="Times New Roman" w:hAnsi="Times New Roman"/>
          <w:sz w:val="24"/>
          <w:szCs w:val="24"/>
        </w:rPr>
        <w:t>que pueden</w:t>
      </w:r>
      <w:r w:rsidR="006E7619" w:rsidRPr="003F402D">
        <w:rPr>
          <w:rFonts w:ascii="Times New Roman" w:hAnsi="Times New Roman"/>
          <w:sz w:val="24"/>
          <w:szCs w:val="24"/>
        </w:rPr>
        <w:t xml:space="preserve"> ser aliados o enemigos para la manera en que </w:t>
      </w:r>
      <w:r w:rsidR="00E11CB2" w:rsidRPr="003F402D">
        <w:rPr>
          <w:rFonts w:ascii="Times New Roman" w:hAnsi="Times New Roman"/>
          <w:sz w:val="24"/>
          <w:szCs w:val="24"/>
        </w:rPr>
        <w:t>el alumno</w:t>
      </w:r>
      <w:r w:rsidR="006E7619" w:rsidRPr="003F402D">
        <w:rPr>
          <w:rFonts w:ascii="Times New Roman" w:hAnsi="Times New Roman"/>
          <w:sz w:val="24"/>
          <w:szCs w:val="24"/>
        </w:rPr>
        <w:t xml:space="preserve"> percibe las demandas </w:t>
      </w:r>
      <w:r w:rsidR="00EB477A" w:rsidRPr="003F402D">
        <w:rPr>
          <w:rFonts w:ascii="Times New Roman" w:hAnsi="Times New Roman"/>
          <w:sz w:val="24"/>
          <w:szCs w:val="24"/>
        </w:rPr>
        <w:t xml:space="preserve">que la </w:t>
      </w:r>
      <w:r w:rsidR="00572696" w:rsidRPr="003F402D">
        <w:rPr>
          <w:rFonts w:ascii="Times New Roman" w:hAnsi="Times New Roman"/>
          <w:sz w:val="24"/>
          <w:szCs w:val="24"/>
        </w:rPr>
        <w:t>escuela le</w:t>
      </w:r>
      <w:r w:rsidR="006E7619" w:rsidRPr="003F402D">
        <w:rPr>
          <w:rFonts w:ascii="Times New Roman" w:hAnsi="Times New Roman"/>
          <w:sz w:val="24"/>
          <w:szCs w:val="24"/>
        </w:rPr>
        <w:t xml:space="preserve"> exige</w:t>
      </w:r>
      <w:r w:rsidR="00572696" w:rsidRPr="003F402D">
        <w:rPr>
          <w:rFonts w:ascii="Times New Roman" w:hAnsi="Times New Roman"/>
          <w:sz w:val="24"/>
          <w:szCs w:val="24"/>
        </w:rPr>
        <w:t>,</w:t>
      </w:r>
      <w:r w:rsidR="006E7619" w:rsidRPr="003F402D">
        <w:rPr>
          <w:rFonts w:ascii="Times New Roman" w:hAnsi="Times New Roman"/>
          <w:sz w:val="24"/>
          <w:szCs w:val="24"/>
        </w:rPr>
        <w:t xml:space="preserve"> </w:t>
      </w:r>
      <w:r w:rsidR="00E11CB2">
        <w:rPr>
          <w:rFonts w:ascii="Times New Roman" w:hAnsi="Times New Roman"/>
          <w:sz w:val="24"/>
          <w:szCs w:val="24"/>
        </w:rPr>
        <w:t xml:space="preserve">por </w:t>
      </w:r>
      <w:r w:rsidR="000F7A91">
        <w:rPr>
          <w:rFonts w:ascii="Times New Roman" w:hAnsi="Times New Roman"/>
          <w:sz w:val="24"/>
          <w:szCs w:val="24"/>
        </w:rPr>
        <w:t>ejemplo,</w:t>
      </w:r>
      <w:r w:rsidR="00E11CB2">
        <w:rPr>
          <w:rFonts w:ascii="Times New Roman" w:hAnsi="Times New Roman"/>
          <w:sz w:val="24"/>
          <w:szCs w:val="24"/>
        </w:rPr>
        <w:t xml:space="preserve"> </w:t>
      </w:r>
      <w:r w:rsidR="00E11CB2" w:rsidRPr="003F402D">
        <w:rPr>
          <w:rFonts w:ascii="Times New Roman" w:hAnsi="Times New Roman"/>
          <w:sz w:val="24"/>
          <w:szCs w:val="24"/>
        </w:rPr>
        <w:t>presentar</w:t>
      </w:r>
      <w:r w:rsidR="006E7619" w:rsidRPr="003F402D">
        <w:rPr>
          <w:rFonts w:ascii="Times New Roman" w:hAnsi="Times New Roman"/>
          <w:sz w:val="24"/>
          <w:szCs w:val="24"/>
        </w:rPr>
        <w:t xml:space="preserve"> exámenes, exponer, entregar tareas, </w:t>
      </w:r>
      <w:r w:rsidR="00EB477A" w:rsidRPr="003F402D">
        <w:rPr>
          <w:rFonts w:ascii="Times New Roman" w:hAnsi="Times New Roman"/>
          <w:sz w:val="24"/>
          <w:szCs w:val="24"/>
        </w:rPr>
        <w:t>enfr</w:t>
      </w:r>
      <w:r w:rsidR="00D51F42" w:rsidRPr="003F402D">
        <w:rPr>
          <w:rFonts w:ascii="Times New Roman" w:hAnsi="Times New Roman"/>
          <w:sz w:val="24"/>
          <w:szCs w:val="24"/>
        </w:rPr>
        <w:t>entar las presiones de su</w:t>
      </w:r>
      <w:r w:rsidR="00EB477A" w:rsidRPr="003F402D">
        <w:rPr>
          <w:rFonts w:ascii="Times New Roman" w:hAnsi="Times New Roman"/>
          <w:sz w:val="24"/>
          <w:szCs w:val="24"/>
        </w:rPr>
        <w:t xml:space="preserve"> grupo de pares, </w:t>
      </w:r>
      <w:r w:rsidR="006E7619" w:rsidRPr="003F402D">
        <w:rPr>
          <w:rFonts w:ascii="Times New Roman" w:hAnsi="Times New Roman"/>
          <w:sz w:val="24"/>
          <w:szCs w:val="24"/>
        </w:rPr>
        <w:t>tratar a pr</w:t>
      </w:r>
      <w:r w:rsidR="00EB477A" w:rsidRPr="003F402D">
        <w:rPr>
          <w:rFonts w:ascii="Times New Roman" w:hAnsi="Times New Roman"/>
          <w:sz w:val="24"/>
          <w:szCs w:val="24"/>
        </w:rPr>
        <w:t>ofesores estresados</w:t>
      </w:r>
      <w:r w:rsidR="00E11CB2">
        <w:rPr>
          <w:rFonts w:ascii="Times New Roman" w:hAnsi="Times New Roman"/>
          <w:sz w:val="24"/>
          <w:szCs w:val="24"/>
        </w:rPr>
        <w:t>,</w:t>
      </w:r>
      <w:r w:rsidR="00EB477A" w:rsidRPr="003F402D">
        <w:rPr>
          <w:rFonts w:ascii="Times New Roman" w:hAnsi="Times New Roman"/>
          <w:sz w:val="24"/>
          <w:szCs w:val="24"/>
        </w:rPr>
        <w:t xml:space="preserve"> entre otros. </w:t>
      </w:r>
      <w:r w:rsidR="003E5287" w:rsidRPr="003F402D">
        <w:rPr>
          <w:rFonts w:ascii="Times New Roman" w:hAnsi="Times New Roman"/>
          <w:sz w:val="24"/>
          <w:szCs w:val="24"/>
        </w:rPr>
        <w:t xml:space="preserve">Para algunos estudiantes estas demandas pueden ser bien libradas sin embargo para otros pueden ser estímulos generadores de estrés académico </w:t>
      </w:r>
      <w:r w:rsidR="00D51F42" w:rsidRPr="003F402D">
        <w:rPr>
          <w:rFonts w:ascii="Times New Roman" w:hAnsi="Times New Roman"/>
          <w:sz w:val="24"/>
          <w:szCs w:val="24"/>
        </w:rPr>
        <w:t xml:space="preserve">que a la </w:t>
      </w:r>
      <w:r w:rsidR="00572696" w:rsidRPr="003F402D">
        <w:rPr>
          <w:rFonts w:ascii="Times New Roman" w:hAnsi="Times New Roman"/>
          <w:sz w:val="24"/>
          <w:szCs w:val="24"/>
        </w:rPr>
        <w:t xml:space="preserve">larga se </w:t>
      </w:r>
      <w:r w:rsidR="00E11CB2">
        <w:rPr>
          <w:rFonts w:ascii="Times New Roman" w:hAnsi="Times New Roman"/>
          <w:sz w:val="24"/>
          <w:szCs w:val="24"/>
        </w:rPr>
        <w:t xml:space="preserve">corre el riesgo </w:t>
      </w:r>
      <w:r w:rsidR="00B77761">
        <w:rPr>
          <w:rFonts w:ascii="Times New Roman" w:hAnsi="Times New Roman"/>
          <w:sz w:val="24"/>
          <w:szCs w:val="24"/>
        </w:rPr>
        <w:t xml:space="preserve">se convierta en estrés </w:t>
      </w:r>
      <w:r w:rsidR="00B77761" w:rsidRPr="003F402D">
        <w:rPr>
          <w:rFonts w:ascii="Times New Roman" w:hAnsi="Times New Roman"/>
          <w:sz w:val="24"/>
          <w:szCs w:val="24"/>
        </w:rPr>
        <w:t>crónico</w:t>
      </w:r>
      <w:r w:rsidR="00B77761">
        <w:rPr>
          <w:rFonts w:ascii="Times New Roman" w:hAnsi="Times New Roman"/>
          <w:sz w:val="24"/>
          <w:szCs w:val="24"/>
        </w:rPr>
        <w:t>,</w:t>
      </w:r>
      <w:r w:rsidR="00E11CB2" w:rsidRPr="003F402D">
        <w:rPr>
          <w:rFonts w:ascii="Times New Roman" w:hAnsi="Times New Roman"/>
          <w:sz w:val="24"/>
          <w:szCs w:val="24"/>
        </w:rPr>
        <w:t xml:space="preserve"> generando</w:t>
      </w:r>
      <w:r w:rsidR="00E11CB2">
        <w:rPr>
          <w:rFonts w:ascii="Times New Roman" w:hAnsi="Times New Roman"/>
          <w:sz w:val="24"/>
          <w:szCs w:val="24"/>
        </w:rPr>
        <w:t xml:space="preserve"> </w:t>
      </w:r>
      <w:r w:rsidR="00B77761">
        <w:rPr>
          <w:rFonts w:ascii="Times New Roman" w:hAnsi="Times New Roman"/>
          <w:sz w:val="24"/>
          <w:szCs w:val="24"/>
        </w:rPr>
        <w:t xml:space="preserve">así, </w:t>
      </w:r>
      <w:r w:rsidR="00E11CB2">
        <w:rPr>
          <w:rFonts w:ascii="Times New Roman" w:hAnsi="Times New Roman"/>
          <w:sz w:val="24"/>
          <w:szCs w:val="24"/>
        </w:rPr>
        <w:t>las condiciones de desencadenar el</w:t>
      </w:r>
      <w:r w:rsidR="003E5287" w:rsidRPr="003F402D">
        <w:rPr>
          <w:rFonts w:ascii="Times New Roman" w:hAnsi="Times New Roman"/>
          <w:sz w:val="24"/>
          <w:szCs w:val="24"/>
        </w:rPr>
        <w:t xml:space="preserve"> síndrome de Burnout</w:t>
      </w:r>
      <w:r w:rsidR="00B77761">
        <w:rPr>
          <w:rFonts w:ascii="Times New Roman" w:hAnsi="Times New Roman"/>
          <w:sz w:val="24"/>
          <w:szCs w:val="24"/>
        </w:rPr>
        <w:t>.</w:t>
      </w:r>
      <w:r w:rsidR="003E5287" w:rsidRPr="003F402D">
        <w:rPr>
          <w:rFonts w:ascii="Times New Roman" w:hAnsi="Times New Roman"/>
          <w:sz w:val="24"/>
          <w:szCs w:val="24"/>
        </w:rPr>
        <w:t xml:space="preserve"> </w:t>
      </w:r>
      <w:r w:rsidR="00B77761">
        <w:rPr>
          <w:rFonts w:ascii="Times New Roman" w:hAnsi="Times New Roman"/>
          <w:sz w:val="24"/>
          <w:szCs w:val="24"/>
        </w:rPr>
        <w:t>D</w:t>
      </w:r>
      <w:r w:rsidR="00B77761" w:rsidRPr="003F402D">
        <w:rPr>
          <w:rFonts w:ascii="Times New Roman" w:hAnsi="Times New Roman"/>
          <w:sz w:val="24"/>
          <w:szCs w:val="24"/>
        </w:rPr>
        <w:t>e acuerdo con</w:t>
      </w:r>
      <w:r w:rsidR="00572696" w:rsidRPr="003F402D">
        <w:rPr>
          <w:rFonts w:ascii="Times New Roman" w:hAnsi="Times New Roman"/>
          <w:sz w:val="24"/>
          <w:szCs w:val="24"/>
        </w:rPr>
        <w:t xml:space="preserve"> </w:t>
      </w:r>
      <w:proofErr w:type="spellStart"/>
      <w:r w:rsidR="00572696" w:rsidRPr="003F402D">
        <w:rPr>
          <w:rFonts w:ascii="Times New Roman" w:hAnsi="Times New Roman"/>
          <w:sz w:val="24"/>
          <w:szCs w:val="24"/>
        </w:rPr>
        <w:t>Shaufeli</w:t>
      </w:r>
      <w:proofErr w:type="spellEnd"/>
      <w:r w:rsidR="00572696" w:rsidRPr="003F402D">
        <w:rPr>
          <w:rFonts w:ascii="Times New Roman" w:hAnsi="Times New Roman"/>
          <w:sz w:val="24"/>
          <w:szCs w:val="24"/>
        </w:rPr>
        <w:t xml:space="preserve">, </w:t>
      </w:r>
      <w:proofErr w:type="spellStart"/>
      <w:r w:rsidR="00572696" w:rsidRPr="003F402D">
        <w:rPr>
          <w:rFonts w:ascii="Times New Roman" w:hAnsi="Times New Roman"/>
          <w:sz w:val="24"/>
          <w:szCs w:val="24"/>
        </w:rPr>
        <w:t>Salanova</w:t>
      </w:r>
      <w:proofErr w:type="spellEnd"/>
      <w:r w:rsidR="00572696" w:rsidRPr="003F402D">
        <w:rPr>
          <w:rFonts w:ascii="Times New Roman" w:hAnsi="Times New Roman"/>
          <w:sz w:val="24"/>
          <w:szCs w:val="24"/>
        </w:rPr>
        <w:t>, et ál.,</w:t>
      </w:r>
      <w:r w:rsidR="00572696" w:rsidRPr="003F402D">
        <w:rPr>
          <w:rFonts w:ascii="Times New Roman" w:hAnsi="Times New Roman"/>
          <w:i/>
          <w:iCs/>
          <w:sz w:val="24"/>
          <w:szCs w:val="24"/>
        </w:rPr>
        <w:t xml:space="preserve"> (</w:t>
      </w:r>
      <w:r w:rsidR="00572696" w:rsidRPr="003F402D">
        <w:rPr>
          <w:rFonts w:ascii="Times New Roman" w:hAnsi="Times New Roman"/>
          <w:sz w:val="24"/>
          <w:szCs w:val="24"/>
        </w:rPr>
        <w:t xml:space="preserve">2002).  </w:t>
      </w:r>
      <w:r w:rsidR="00B77761">
        <w:rPr>
          <w:rFonts w:ascii="Times New Roman" w:hAnsi="Times New Roman"/>
          <w:sz w:val="24"/>
          <w:szCs w:val="24"/>
        </w:rPr>
        <w:t>El síndrome de burnout es</w:t>
      </w:r>
      <w:r w:rsidR="00572696" w:rsidRPr="003F402D">
        <w:rPr>
          <w:rFonts w:ascii="Times New Roman" w:hAnsi="Times New Roman"/>
          <w:sz w:val="24"/>
          <w:szCs w:val="24"/>
        </w:rPr>
        <w:t xml:space="preserve"> </w:t>
      </w:r>
      <w:r w:rsidR="00D51F42" w:rsidRPr="003F402D">
        <w:rPr>
          <w:rFonts w:ascii="Times New Roman" w:hAnsi="Times New Roman"/>
          <w:sz w:val="24"/>
          <w:szCs w:val="24"/>
        </w:rPr>
        <w:t>una respuesta emocional negativa, persistente, relacionada con los estudios, formada por una sensac</w:t>
      </w:r>
      <w:r w:rsidR="00B77761">
        <w:rPr>
          <w:rFonts w:ascii="Times New Roman" w:hAnsi="Times New Roman"/>
          <w:sz w:val="24"/>
          <w:szCs w:val="24"/>
        </w:rPr>
        <w:t xml:space="preserve">ión de encontrarse exhausto, que como estudiante </w:t>
      </w:r>
      <w:r w:rsidR="00D51F42" w:rsidRPr="003F402D">
        <w:rPr>
          <w:rFonts w:ascii="Times New Roman" w:hAnsi="Times New Roman"/>
          <w:sz w:val="24"/>
          <w:szCs w:val="24"/>
        </w:rPr>
        <w:t>no poder má</w:t>
      </w:r>
      <w:r w:rsidR="00B77761">
        <w:rPr>
          <w:rFonts w:ascii="Times New Roman" w:hAnsi="Times New Roman"/>
          <w:sz w:val="24"/>
          <w:szCs w:val="24"/>
        </w:rPr>
        <w:t xml:space="preserve">s con las tareas </w:t>
      </w:r>
      <w:r w:rsidR="00D51F42" w:rsidRPr="003F402D">
        <w:rPr>
          <w:rFonts w:ascii="Times New Roman" w:hAnsi="Times New Roman"/>
          <w:sz w:val="24"/>
          <w:szCs w:val="24"/>
        </w:rPr>
        <w:t xml:space="preserve">(agotamiento); una actitud cínica </w:t>
      </w:r>
      <w:r w:rsidR="00572696" w:rsidRPr="003F402D">
        <w:rPr>
          <w:rFonts w:ascii="Times New Roman" w:hAnsi="Times New Roman"/>
          <w:sz w:val="24"/>
          <w:szCs w:val="24"/>
        </w:rPr>
        <w:t xml:space="preserve">o de </w:t>
      </w:r>
      <w:r w:rsidR="00D51F42" w:rsidRPr="003F402D">
        <w:rPr>
          <w:rFonts w:ascii="Times New Roman" w:hAnsi="Times New Roman"/>
          <w:sz w:val="24"/>
          <w:szCs w:val="24"/>
        </w:rPr>
        <w:t xml:space="preserve">distanciamiento con el significado y la utilidad de los estudios que se están realizando (cinismo); y un sentimiento </w:t>
      </w:r>
      <w:r w:rsidR="00B77761" w:rsidRPr="003F402D">
        <w:rPr>
          <w:rFonts w:ascii="Times New Roman" w:hAnsi="Times New Roman"/>
          <w:sz w:val="24"/>
          <w:szCs w:val="24"/>
        </w:rPr>
        <w:t xml:space="preserve">como estudiante </w:t>
      </w:r>
      <w:r w:rsidR="00D51F42" w:rsidRPr="003F402D">
        <w:rPr>
          <w:rFonts w:ascii="Times New Roman" w:hAnsi="Times New Roman"/>
          <w:sz w:val="24"/>
          <w:szCs w:val="24"/>
        </w:rPr>
        <w:t xml:space="preserve">de incompetencia académica </w:t>
      </w:r>
      <w:r w:rsidR="001C0983" w:rsidRPr="003F402D">
        <w:rPr>
          <w:rFonts w:ascii="Times New Roman" w:hAnsi="Times New Roman"/>
          <w:sz w:val="24"/>
          <w:szCs w:val="24"/>
        </w:rPr>
        <w:t>(</w:t>
      </w:r>
      <w:r w:rsidR="00572696" w:rsidRPr="003F402D">
        <w:rPr>
          <w:rFonts w:ascii="Times New Roman" w:hAnsi="Times New Roman"/>
          <w:sz w:val="24"/>
          <w:szCs w:val="24"/>
        </w:rPr>
        <w:t>ineficacia).</w:t>
      </w:r>
      <w:r w:rsidR="001C0983" w:rsidRPr="003F402D">
        <w:rPr>
          <w:rFonts w:ascii="Times New Roman" w:hAnsi="Times New Roman"/>
          <w:sz w:val="24"/>
          <w:szCs w:val="24"/>
        </w:rPr>
        <w:t xml:space="preserve"> </w:t>
      </w:r>
    </w:p>
    <w:p w:rsidR="00B77761" w:rsidRPr="003F402D" w:rsidRDefault="009E5B43" w:rsidP="003F402D">
      <w:pPr>
        <w:spacing w:line="360" w:lineRule="auto"/>
        <w:jc w:val="both"/>
        <w:rPr>
          <w:rFonts w:ascii="Times New Roman" w:hAnsi="Times New Roman"/>
          <w:sz w:val="24"/>
          <w:szCs w:val="24"/>
        </w:rPr>
      </w:pPr>
      <w:r w:rsidRPr="003F402D">
        <w:rPr>
          <w:rFonts w:ascii="Times New Roman" w:hAnsi="Times New Roman"/>
          <w:sz w:val="24"/>
          <w:szCs w:val="24"/>
        </w:rPr>
        <w:t>Hoy en día el índice internacional de la Organización Mundial para la Salud ICD-10, considera el burnout como una enfermedad como</w:t>
      </w:r>
      <w:r w:rsidR="00B77761">
        <w:rPr>
          <w:rFonts w:ascii="Times New Roman" w:hAnsi="Times New Roman"/>
          <w:sz w:val="24"/>
          <w:szCs w:val="24"/>
        </w:rPr>
        <w:t>:</w:t>
      </w:r>
      <w:r w:rsidRPr="003F402D">
        <w:rPr>
          <w:rFonts w:ascii="Times New Roman" w:hAnsi="Times New Roman"/>
          <w:sz w:val="24"/>
          <w:szCs w:val="24"/>
        </w:rPr>
        <w:t xml:space="preserve"> “Z73.0 Problemas relacionados con el desgaste profesional (sensación de agotamiento vital)”, incluida en la categoría más amplia Z73 de “problemas relacionados con dificultades para af</w:t>
      </w:r>
      <w:r w:rsidR="00B77761">
        <w:rPr>
          <w:rFonts w:ascii="Times New Roman" w:hAnsi="Times New Roman"/>
          <w:sz w:val="24"/>
          <w:szCs w:val="24"/>
        </w:rPr>
        <w:t>rontar la vida”, e</w:t>
      </w:r>
      <w:r w:rsidRPr="003F402D">
        <w:rPr>
          <w:rFonts w:ascii="Times New Roman" w:hAnsi="Times New Roman"/>
          <w:sz w:val="24"/>
          <w:szCs w:val="24"/>
        </w:rPr>
        <w:t>s una enfermedad a nivel mundial.</w:t>
      </w:r>
      <w:r w:rsidR="00B77761">
        <w:rPr>
          <w:rFonts w:ascii="Times New Roman" w:hAnsi="Times New Roman"/>
          <w:sz w:val="24"/>
          <w:szCs w:val="24"/>
        </w:rPr>
        <w:t xml:space="preserve"> </w:t>
      </w:r>
    </w:p>
    <w:p w:rsidR="000F2426" w:rsidRDefault="001C0983" w:rsidP="003F402D">
      <w:pPr>
        <w:spacing w:line="360" w:lineRule="auto"/>
        <w:jc w:val="both"/>
        <w:rPr>
          <w:rFonts w:ascii="Times New Roman" w:eastAsia="Times New Roman" w:hAnsi="Times New Roman"/>
          <w:sz w:val="24"/>
          <w:szCs w:val="24"/>
          <w:lang w:val="es-ES"/>
        </w:rPr>
      </w:pPr>
      <w:r w:rsidRPr="003F402D">
        <w:rPr>
          <w:rFonts w:ascii="Times New Roman" w:hAnsi="Times New Roman"/>
          <w:sz w:val="24"/>
          <w:szCs w:val="24"/>
        </w:rPr>
        <w:lastRenderedPageBreak/>
        <w:t xml:space="preserve">Razón por la cual este estudio tiene como objetivo </w:t>
      </w:r>
      <w:r w:rsidRPr="003F402D">
        <w:rPr>
          <w:rFonts w:ascii="Times New Roman" w:eastAsia="Times New Roman" w:hAnsi="Times New Roman"/>
          <w:sz w:val="24"/>
          <w:szCs w:val="24"/>
          <w:lang w:val="es-ES"/>
        </w:rPr>
        <w:t>identificar e</w:t>
      </w:r>
      <w:r w:rsidR="00731088" w:rsidRPr="003F402D">
        <w:rPr>
          <w:rFonts w:ascii="Times New Roman" w:eastAsia="Times New Roman" w:hAnsi="Times New Roman"/>
          <w:sz w:val="24"/>
          <w:szCs w:val="24"/>
          <w:lang w:val="es-ES"/>
        </w:rPr>
        <w:t xml:space="preserve">l nivel del síndrome de burnout </w:t>
      </w:r>
      <w:r w:rsidR="00B77761">
        <w:rPr>
          <w:rFonts w:ascii="Times New Roman" w:eastAsia="Times New Roman" w:hAnsi="Times New Roman"/>
          <w:sz w:val="24"/>
          <w:szCs w:val="24"/>
          <w:lang w:val="es-ES"/>
        </w:rPr>
        <w:t xml:space="preserve">estudiantil, </w:t>
      </w:r>
      <w:r w:rsidRPr="003F402D">
        <w:rPr>
          <w:rFonts w:ascii="Times New Roman" w:eastAsia="Times New Roman" w:hAnsi="Times New Roman"/>
          <w:sz w:val="24"/>
          <w:szCs w:val="24"/>
          <w:lang w:val="es-ES"/>
        </w:rPr>
        <w:t xml:space="preserve">en estudiantes de secundaria y de bachillerato, con el propósito de que a partir de sus resultados puedan realizarse propuestas de intervención, que permitan a las instituciones </w:t>
      </w:r>
      <w:r w:rsidR="002F569B" w:rsidRPr="003F402D">
        <w:rPr>
          <w:rFonts w:ascii="Times New Roman" w:eastAsia="Times New Roman" w:hAnsi="Times New Roman"/>
          <w:sz w:val="24"/>
          <w:szCs w:val="24"/>
          <w:lang w:val="es-ES"/>
        </w:rPr>
        <w:t xml:space="preserve">educativas cumplir con una educación integral como lo demanda la </w:t>
      </w:r>
      <w:r w:rsidR="00716BF9">
        <w:rPr>
          <w:rFonts w:ascii="Times New Roman" w:eastAsia="Times New Roman" w:hAnsi="Times New Roman"/>
          <w:sz w:val="24"/>
          <w:szCs w:val="24"/>
          <w:lang w:val="es-ES"/>
        </w:rPr>
        <w:t>Secretaria de Educación Pública (SEP).</w:t>
      </w:r>
    </w:p>
    <w:p w:rsidR="002F569B" w:rsidRPr="003F402D" w:rsidRDefault="002F569B" w:rsidP="00D32550">
      <w:pPr>
        <w:spacing w:line="360" w:lineRule="auto"/>
        <w:rPr>
          <w:rFonts w:ascii="Times New Roman" w:hAnsi="Times New Roman"/>
          <w:b/>
          <w:sz w:val="24"/>
          <w:szCs w:val="24"/>
        </w:rPr>
      </w:pPr>
      <w:r w:rsidRPr="003F402D">
        <w:rPr>
          <w:rFonts w:ascii="Times New Roman" w:eastAsia="Times New Roman" w:hAnsi="Times New Roman"/>
          <w:b/>
          <w:sz w:val="24"/>
          <w:szCs w:val="24"/>
          <w:lang w:val="es-ES"/>
        </w:rPr>
        <w:t>Burnout</w:t>
      </w:r>
    </w:p>
    <w:p w:rsidR="00456A22" w:rsidRPr="003F402D" w:rsidRDefault="00367B1E" w:rsidP="003F402D">
      <w:pPr>
        <w:spacing w:line="360" w:lineRule="auto"/>
        <w:jc w:val="both"/>
        <w:rPr>
          <w:rFonts w:ascii="Times New Roman" w:eastAsia="Times New Roman" w:hAnsi="Times New Roman"/>
          <w:sz w:val="24"/>
          <w:szCs w:val="24"/>
          <w:lang w:eastAsia="es-MX"/>
        </w:rPr>
      </w:pPr>
      <w:r w:rsidRPr="003F402D">
        <w:rPr>
          <w:rFonts w:ascii="Times New Roman" w:hAnsi="Times New Roman"/>
          <w:sz w:val="24"/>
          <w:szCs w:val="24"/>
        </w:rPr>
        <w:t xml:space="preserve">El concepto Burnout no tiene una traducción literal al español, es u termino que surge desde </w:t>
      </w:r>
      <w:bookmarkStart w:id="0" w:name="_Hlk495082132"/>
      <w:r w:rsidRPr="003F402D">
        <w:rPr>
          <w:rFonts w:ascii="Times New Roman" w:hAnsi="Times New Roman"/>
          <w:sz w:val="24"/>
          <w:szCs w:val="24"/>
        </w:rPr>
        <w:t xml:space="preserve">1974 por </w:t>
      </w:r>
      <w:proofErr w:type="spellStart"/>
      <w:r w:rsidRPr="003F402D">
        <w:rPr>
          <w:rFonts w:ascii="Times New Roman" w:eastAsia="Times New Roman" w:hAnsi="Times New Roman"/>
          <w:sz w:val="24"/>
          <w:szCs w:val="24"/>
          <w:lang w:eastAsia="es-MX"/>
        </w:rPr>
        <w:t>Freudenberger</w:t>
      </w:r>
      <w:bookmarkEnd w:id="0"/>
      <w:proofErr w:type="spellEnd"/>
      <w:r w:rsidR="00BB606A">
        <w:rPr>
          <w:rFonts w:ascii="Times New Roman" w:eastAsia="Times New Roman" w:hAnsi="Times New Roman"/>
          <w:sz w:val="24"/>
          <w:szCs w:val="24"/>
          <w:lang w:eastAsia="es-MX"/>
        </w:rPr>
        <w:t>. Este autor</w:t>
      </w:r>
      <w:r w:rsidR="000C7887" w:rsidRPr="003F402D">
        <w:rPr>
          <w:rFonts w:ascii="Times New Roman" w:eastAsia="Times New Roman" w:hAnsi="Times New Roman"/>
          <w:sz w:val="24"/>
          <w:szCs w:val="24"/>
          <w:lang w:eastAsia="es-MX"/>
        </w:rPr>
        <w:t xml:space="preserve"> </w:t>
      </w:r>
      <w:r w:rsidR="00B324A1">
        <w:rPr>
          <w:rFonts w:ascii="Times New Roman" w:eastAsia="Times New Roman" w:hAnsi="Times New Roman"/>
          <w:sz w:val="24"/>
          <w:szCs w:val="24"/>
          <w:lang w:eastAsia="es-MX"/>
        </w:rPr>
        <w:t xml:space="preserve">lo </w:t>
      </w:r>
      <w:r w:rsidR="000C7887" w:rsidRPr="003F402D">
        <w:rPr>
          <w:rFonts w:ascii="Times New Roman" w:eastAsia="Times New Roman" w:hAnsi="Times New Roman"/>
          <w:sz w:val="24"/>
          <w:szCs w:val="24"/>
          <w:lang w:eastAsia="es-MX"/>
        </w:rPr>
        <w:t>señalo</w:t>
      </w:r>
      <w:r w:rsidR="00556387" w:rsidRPr="00556387">
        <w:rPr>
          <w:rFonts w:ascii="Verdana" w:hAnsi="Verdana"/>
          <w:color w:val="000000"/>
          <w:shd w:val="clear" w:color="auto" w:fill="FFFFFF"/>
        </w:rPr>
        <w:t xml:space="preserve"> </w:t>
      </w:r>
      <w:r w:rsidR="00556387" w:rsidRPr="00556387">
        <w:rPr>
          <w:rFonts w:ascii="Times New Roman" w:hAnsi="Times New Roman"/>
          <w:color w:val="000000"/>
          <w:sz w:val="24"/>
          <w:szCs w:val="24"/>
          <w:shd w:val="clear" w:color="auto" w:fill="FFFFFF"/>
        </w:rPr>
        <w:t>como</w:t>
      </w:r>
      <w:r w:rsidR="00B324A1">
        <w:rPr>
          <w:rFonts w:ascii="Times New Roman" w:hAnsi="Times New Roman"/>
          <w:color w:val="000000"/>
          <w:sz w:val="24"/>
          <w:szCs w:val="24"/>
          <w:shd w:val="clear" w:color="auto" w:fill="FFFFFF"/>
        </w:rPr>
        <w:t xml:space="preserve"> una:</w:t>
      </w:r>
      <w:r w:rsidR="00556387" w:rsidRPr="00556387">
        <w:rPr>
          <w:rFonts w:ascii="Times New Roman" w:hAnsi="Times New Roman"/>
          <w:color w:val="000000"/>
          <w:sz w:val="24"/>
          <w:szCs w:val="24"/>
          <w:shd w:val="clear" w:color="auto" w:fill="FFFFFF"/>
        </w:rPr>
        <w:t> "sensación de fracaso y una existencia agotada o gastada que resultaba de una sobrecarga por exigencias de energías, recursos personales o fuerza espiritual del trabajador"</w:t>
      </w:r>
      <w:r w:rsidR="00063B96" w:rsidRPr="003F402D">
        <w:rPr>
          <w:rFonts w:ascii="Times New Roman" w:hAnsi="Times New Roman"/>
          <w:sz w:val="24"/>
          <w:szCs w:val="24"/>
        </w:rPr>
        <w:t>(pág. 3</w:t>
      </w:r>
      <w:r w:rsidR="00063B96">
        <w:rPr>
          <w:rFonts w:ascii="Times New Roman" w:hAnsi="Times New Roman"/>
          <w:sz w:val="24"/>
          <w:szCs w:val="24"/>
        </w:rPr>
        <w:t>0</w:t>
      </w:r>
      <w:r w:rsidR="00063B96" w:rsidRPr="003F402D">
        <w:rPr>
          <w:rFonts w:ascii="Times New Roman" w:hAnsi="Times New Roman"/>
          <w:sz w:val="24"/>
          <w:szCs w:val="24"/>
        </w:rPr>
        <w:t>).</w:t>
      </w:r>
      <w:r w:rsidR="00556387" w:rsidRPr="00556387">
        <w:rPr>
          <w:rFonts w:ascii="Times New Roman" w:hAnsi="Times New Roman"/>
          <w:color w:val="000000"/>
          <w:sz w:val="24"/>
          <w:szCs w:val="24"/>
          <w:shd w:val="clear" w:color="auto" w:fill="FFFFFF"/>
        </w:rPr>
        <w:t xml:space="preserve"> </w:t>
      </w:r>
      <w:r w:rsidR="00B532D7">
        <w:rPr>
          <w:rFonts w:ascii="Times New Roman" w:hAnsi="Times New Roman"/>
          <w:color w:val="000000"/>
          <w:sz w:val="24"/>
          <w:szCs w:val="24"/>
          <w:shd w:val="clear" w:color="auto" w:fill="FFFFFF"/>
        </w:rPr>
        <w:t>Además,</w:t>
      </w:r>
      <w:r w:rsidR="00556387" w:rsidRPr="00556387">
        <w:rPr>
          <w:rFonts w:ascii="Times New Roman" w:hAnsi="Times New Roman"/>
          <w:color w:val="000000"/>
          <w:sz w:val="24"/>
          <w:szCs w:val="24"/>
          <w:shd w:val="clear" w:color="auto" w:fill="FFFFFF"/>
        </w:rPr>
        <w:t xml:space="preserve"> afirma que el </w:t>
      </w:r>
      <w:r w:rsidR="00556387" w:rsidRPr="00556387">
        <w:rPr>
          <w:rFonts w:ascii="Times New Roman" w:hAnsi="Times New Roman"/>
          <w:i/>
          <w:iCs/>
          <w:color w:val="000000"/>
          <w:sz w:val="24"/>
          <w:szCs w:val="24"/>
          <w:shd w:val="clear" w:color="auto" w:fill="FFFFFF"/>
        </w:rPr>
        <w:t>burnout</w:t>
      </w:r>
      <w:r w:rsidR="00556387" w:rsidRPr="00556387">
        <w:rPr>
          <w:rFonts w:ascii="Times New Roman" w:hAnsi="Times New Roman"/>
          <w:color w:val="000000"/>
          <w:sz w:val="24"/>
          <w:szCs w:val="24"/>
          <w:shd w:val="clear" w:color="auto" w:fill="FFFFFF"/>
        </w:rPr>
        <w:t> es el síndrome que ocasiona la "adicción al trabajo"</w:t>
      </w:r>
      <w:r w:rsidR="00063B96">
        <w:rPr>
          <w:rFonts w:ascii="Times New Roman" w:hAnsi="Times New Roman"/>
          <w:color w:val="000000"/>
          <w:sz w:val="24"/>
          <w:szCs w:val="24"/>
          <w:shd w:val="clear" w:color="auto" w:fill="FFFFFF"/>
        </w:rPr>
        <w:t>(</w:t>
      </w:r>
      <w:proofErr w:type="spellStart"/>
      <w:r w:rsidR="00063B96">
        <w:rPr>
          <w:rFonts w:ascii="Times New Roman" w:hAnsi="Times New Roman"/>
          <w:color w:val="000000"/>
          <w:sz w:val="24"/>
          <w:szCs w:val="24"/>
          <w:shd w:val="clear" w:color="auto" w:fill="FFFFFF"/>
        </w:rPr>
        <w:t>Freudenberger</w:t>
      </w:r>
      <w:proofErr w:type="spellEnd"/>
      <w:r w:rsidR="00063B96">
        <w:rPr>
          <w:rFonts w:ascii="Times New Roman" w:hAnsi="Times New Roman"/>
          <w:color w:val="000000"/>
          <w:sz w:val="24"/>
          <w:szCs w:val="24"/>
          <w:shd w:val="clear" w:color="auto" w:fill="FFFFFF"/>
        </w:rPr>
        <w:t>, 1974:30)</w:t>
      </w:r>
      <w:r w:rsidR="00556387" w:rsidRPr="00556387">
        <w:rPr>
          <w:rFonts w:ascii="Times New Roman" w:hAnsi="Times New Roman"/>
          <w:color w:val="000000"/>
          <w:sz w:val="24"/>
          <w:szCs w:val="24"/>
          <w:shd w:val="clear" w:color="auto" w:fill="FFFFFF"/>
        </w:rPr>
        <w:t>.</w:t>
      </w:r>
      <w:r w:rsidR="0037349A">
        <w:rPr>
          <w:rFonts w:ascii="Times New Roman" w:eastAsia="Times New Roman" w:hAnsi="Times New Roman"/>
          <w:sz w:val="24"/>
          <w:szCs w:val="24"/>
          <w:lang w:eastAsia="es-MX"/>
        </w:rPr>
        <w:t xml:space="preserve"> </w:t>
      </w:r>
      <w:r w:rsidR="004B6AFB" w:rsidRPr="003F402D">
        <w:rPr>
          <w:rFonts w:ascii="Times New Roman" w:hAnsi="Times New Roman"/>
          <w:sz w:val="24"/>
          <w:szCs w:val="24"/>
        </w:rPr>
        <w:t xml:space="preserve">Años después </w:t>
      </w:r>
      <w:r w:rsidR="000C7887" w:rsidRPr="003F402D">
        <w:rPr>
          <w:rFonts w:ascii="Times New Roman" w:hAnsi="Times New Roman"/>
          <w:sz w:val="24"/>
          <w:szCs w:val="24"/>
        </w:rPr>
        <w:t>se explica</w:t>
      </w:r>
      <w:r w:rsidR="00BB606A">
        <w:rPr>
          <w:rFonts w:ascii="Times New Roman" w:hAnsi="Times New Roman"/>
          <w:sz w:val="24"/>
          <w:szCs w:val="24"/>
        </w:rPr>
        <w:t xml:space="preserve"> en función de dos enfoques. El primer enfoque es el</w:t>
      </w:r>
      <w:r w:rsidR="004B6AFB" w:rsidRPr="003F402D">
        <w:rPr>
          <w:rFonts w:ascii="Times New Roman" w:hAnsi="Times New Roman"/>
          <w:sz w:val="24"/>
          <w:szCs w:val="24"/>
        </w:rPr>
        <w:t xml:space="preserve"> Tridimensional como es la propuesta por </w:t>
      </w:r>
      <w:bookmarkStart w:id="1" w:name="_Hlk495082165"/>
      <w:r w:rsidR="004B6AFB" w:rsidRPr="003F402D">
        <w:rPr>
          <w:rFonts w:ascii="Times New Roman" w:hAnsi="Times New Roman"/>
          <w:sz w:val="24"/>
          <w:szCs w:val="24"/>
        </w:rPr>
        <w:t>Maslach y Jackson (1986)</w:t>
      </w:r>
      <w:r w:rsidR="00BB606A">
        <w:rPr>
          <w:rFonts w:ascii="Times New Roman" w:hAnsi="Times New Roman"/>
          <w:sz w:val="24"/>
          <w:szCs w:val="24"/>
        </w:rPr>
        <w:t xml:space="preserve"> </w:t>
      </w:r>
      <w:bookmarkEnd w:id="1"/>
      <w:r w:rsidR="00BB606A">
        <w:rPr>
          <w:rFonts w:ascii="Times New Roman" w:hAnsi="Times New Roman"/>
          <w:sz w:val="24"/>
          <w:szCs w:val="24"/>
        </w:rPr>
        <w:t>quienes lo definen como:</w:t>
      </w:r>
      <w:r w:rsidR="004B6AFB" w:rsidRPr="003F402D">
        <w:rPr>
          <w:rFonts w:ascii="Times New Roman" w:hAnsi="Times New Roman"/>
          <w:sz w:val="24"/>
          <w:szCs w:val="24"/>
        </w:rPr>
        <w:t xml:space="preserve"> </w:t>
      </w:r>
      <w:r w:rsidR="00CD1F6C" w:rsidRPr="003F402D">
        <w:rPr>
          <w:rFonts w:ascii="Times New Roman" w:hAnsi="Times New Roman"/>
          <w:sz w:val="24"/>
          <w:szCs w:val="24"/>
        </w:rPr>
        <w:t>“una respuesta inadecuada a un estrés emocional crónico cuyos rasgos principales son: agotamiento físico, emocional y actitud fría y despersonalizada en la interacción con las demás personas, lo que deriva en comportamientos y sentimientos de inadecuación a las tareas que se han de llevar a cabo.” (pág. 3).</w:t>
      </w:r>
      <w:r w:rsidR="00BB606A">
        <w:rPr>
          <w:rFonts w:ascii="Times New Roman" w:hAnsi="Times New Roman"/>
          <w:sz w:val="24"/>
          <w:szCs w:val="24"/>
        </w:rPr>
        <w:t xml:space="preserve"> Ellos</w:t>
      </w:r>
      <w:r w:rsidR="00864F85" w:rsidRPr="003F402D">
        <w:rPr>
          <w:rFonts w:ascii="Times New Roman" w:eastAsia="Times New Roman" w:hAnsi="Times New Roman"/>
          <w:sz w:val="24"/>
          <w:szCs w:val="24"/>
          <w:lang w:eastAsia="es-MX"/>
        </w:rPr>
        <w:t xml:space="preserve"> </w:t>
      </w:r>
      <w:r w:rsidR="00BB606A">
        <w:rPr>
          <w:rFonts w:ascii="Times New Roman" w:eastAsia="Times New Roman" w:hAnsi="Times New Roman"/>
          <w:sz w:val="24"/>
          <w:szCs w:val="24"/>
          <w:lang w:eastAsia="es-MX"/>
        </w:rPr>
        <w:t>h</w:t>
      </w:r>
      <w:r w:rsidR="00456A22" w:rsidRPr="003F402D">
        <w:rPr>
          <w:rFonts w:ascii="Times New Roman" w:eastAsia="Times New Roman" w:hAnsi="Times New Roman"/>
          <w:sz w:val="24"/>
          <w:szCs w:val="24"/>
          <w:lang w:eastAsia="es-MX"/>
        </w:rPr>
        <w:t>ace</w:t>
      </w:r>
      <w:r w:rsidR="00BB606A">
        <w:rPr>
          <w:rFonts w:ascii="Times New Roman" w:eastAsia="Times New Roman" w:hAnsi="Times New Roman"/>
          <w:sz w:val="24"/>
          <w:szCs w:val="24"/>
          <w:lang w:eastAsia="es-MX"/>
        </w:rPr>
        <w:t>n</w:t>
      </w:r>
      <w:r w:rsidR="00456A22" w:rsidRPr="003F402D">
        <w:rPr>
          <w:rFonts w:ascii="Times New Roman" w:eastAsia="Times New Roman" w:hAnsi="Times New Roman"/>
          <w:sz w:val="24"/>
          <w:szCs w:val="24"/>
          <w:lang w:eastAsia="es-MX"/>
        </w:rPr>
        <w:t xml:space="preserve"> hincapié que </w:t>
      </w:r>
      <w:r w:rsidR="00682D7C" w:rsidRPr="003F402D">
        <w:rPr>
          <w:rFonts w:ascii="Times New Roman" w:eastAsia="Times New Roman" w:hAnsi="Times New Roman"/>
          <w:sz w:val="24"/>
          <w:szCs w:val="24"/>
          <w:lang w:eastAsia="es-MX"/>
        </w:rPr>
        <w:t xml:space="preserve">este trastorno </w:t>
      </w:r>
      <w:r w:rsidR="00456A22" w:rsidRPr="003F402D">
        <w:rPr>
          <w:rFonts w:ascii="Times New Roman" w:eastAsia="Times New Roman" w:hAnsi="Times New Roman"/>
          <w:sz w:val="24"/>
          <w:szCs w:val="24"/>
          <w:lang w:eastAsia="es-MX"/>
        </w:rPr>
        <w:t>se presenta en profesionistas cuyo trabajo es estar en contacto con otras personas</w:t>
      </w:r>
      <w:r w:rsidR="00063B96">
        <w:rPr>
          <w:rFonts w:ascii="Times New Roman" w:eastAsia="Times New Roman" w:hAnsi="Times New Roman"/>
          <w:sz w:val="24"/>
          <w:szCs w:val="24"/>
          <w:lang w:eastAsia="es-MX"/>
        </w:rPr>
        <w:t>.</w:t>
      </w:r>
    </w:p>
    <w:p w:rsidR="00C729C9" w:rsidRPr="003F402D" w:rsidRDefault="00BB606A" w:rsidP="003F402D">
      <w:pPr>
        <w:spacing w:line="360" w:lineRule="auto"/>
        <w:jc w:val="both"/>
        <w:rPr>
          <w:rFonts w:ascii="Times New Roman" w:hAnsi="Times New Roman"/>
          <w:sz w:val="24"/>
          <w:szCs w:val="24"/>
        </w:rPr>
      </w:pPr>
      <w:r>
        <w:rPr>
          <w:rFonts w:ascii="Times New Roman" w:hAnsi="Times New Roman"/>
          <w:sz w:val="24"/>
          <w:szCs w:val="24"/>
        </w:rPr>
        <w:t>Y el segundo</w:t>
      </w:r>
      <w:r w:rsidR="00063B96">
        <w:rPr>
          <w:rFonts w:ascii="Times New Roman" w:hAnsi="Times New Roman"/>
          <w:sz w:val="24"/>
          <w:szCs w:val="24"/>
        </w:rPr>
        <w:t xml:space="preserve"> enfoque</w:t>
      </w:r>
      <w:r w:rsidR="00682D7C" w:rsidRPr="003F402D">
        <w:rPr>
          <w:rFonts w:ascii="Times New Roman" w:hAnsi="Times New Roman"/>
          <w:sz w:val="24"/>
          <w:szCs w:val="24"/>
        </w:rPr>
        <w:t xml:space="preserve"> es </w:t>
      </w:r>
      <w:r w:rsidR="00063B96">
        <w:rPr>
          <w:rFonts w:ascii="Times New Roman" w:hAnsi="Times New Roman"/>
          <w:sz w:val="24"/>
          <w:szCs w:val="24"/>
        </w:rPr>
        <w:t>el</w:t>
      </w:r>
      <w:r w:rsidR="003F23D5" w:rsidRPr="003F402D">
        <w:rPr>
          <w:rFonts w:ascii="Times New Roman" w:hAnsi="Times New Roman"/>
          <w:sz w:val="24"/>
          <w:szCs w:val="24"/>
        </w:rPr>
        <w:t xml:space="preserve"> </w:t>
      </w:r>
      <w:proofErr w:type="spellStart"/>
      <w:r w:rsidR="003F23D5" w:rsidRPr="003F402D">
        <w:rPr>
          <w:rFonts w:ascii="Times New Roman" w:hAnsi="Times New Roman"/>
          <w:sz w:val="24"/>
          <w:szCs w:val="24"/>
        </w:rPr>
        <w:t>unidimencional</w:t>
      </w:r>
      <w:proofErr w:type="spellEnd"/>
      <w:r w:rsidR="000019A7" w:rsidRPr="003F402D">
        <w:rPr>
          <w:rFonts w:ascii="Times New Roman" w:hAnsi="Times New Roman"/>
          <w:sz w:val="24"/>
          <w:szCs w:val="24"/>
        </w:rPr>
        <w:t xml:space="preserve"> propuesta</w:t>
      </w:r>
      <w:r w:rsidR="004B6AFB" w:rsidRPr="003F402D">
        <w:rPr>
          <w:rFonts w:ascii="Times New Roman" w:hAnsi="Times New Roman"/>
          <w:sz w:val="24"/>
          <w:szCs w:val="24"/>
        </w:rPr>
        <w:t xml:space="preserve"> por </w:t>
      </w:r>
      <w:bookmarkStart w:id="2" w:name="_Hlk495082209"/>
      <w:r w:rsidR="004B6AFB" w:rsidRPr="003F402D">
        <w:rPr>
          <w:rFonts w:ascii="Times New Roman" w:hAnsi="Times New Roman"/>
          <w:sz w:val="24"/>
          <w:szCs w:val="24"/>
        </w:rPr>
        <w:t xml:space="preserve">Pines, </w:t>
      </w:r>
      <w:proofErr w:type="spellStart"/>
      <w:r w:rsidR="004B6AFB" w:rsidRPr="003F402D">
        <w:rPr>
          <w:rFonts w:ascii="Times New Roman" w:hAnsi="Times New Roman"/>
          <w:sz w:val="24"/>
          <w:szCs w:val="24"/>
        </w:rPr>
        <w:t>Aonson</w:t>
      </w:r>
      <w:proofErr w:type="spellEnd"/>
      <w:r w:rsidR="004B6AFB" w:rsidRPr="003F402D">
        <w:rPr>
          <w:rFonts w:ascii="Times New Roman" w:hAnsi="Times New Roman"/>
          <w:sz w:val="24"/>
          <w:szCs w:val="24"/>
        </w:rPr>
        <w:t xml:space="preserve"> y </w:t>
      </w:r>
      <w:proofErr w:type="spellStart"/>
      <w:r w:rsidR="004B6AFB" w:rsidRPr="003F402D">
        <w:rPr>
          <w:rFonts w:ascii="Times New Roman" w:hAnsi="Times New Roman"/>
          <w:sz w:val="24"/>
          <w:szCs w:val="24"/>
        </w:rPr>
        <w:t>Kufry</w:t>
      </w:r>
      <w:proofErr w:type="spellEnd"/>
      <w:r w:rsidR="00C71339" w:rsidRPr="003F402D">
        <w:rPr>
          <w:rFonts w:ascii="Times New Roman" w:hAnsi="Times New Roman"/>
          <w:sz w:val="24"/>
          <w:szCs w:val="24"/>
        </w:rPr>
        <w:t xml:space="preserve"> (1981)</w:t>
      </w:r>
      <w:r w:rsidR="00F1532B">
        <w:rPr>
          <w:rFonts w:ascii="Times New Roman" w:hAnsi="Times New Roman"/>
          <w:sz w:val="24"/>
          <w:szCs w:val="24"/>
        </w:rPr>
        <w:t xml:space="preserve"> </w:t>
      </w:r>
      <w:bookmarkEnd w:id="2"/>
      <w:r w:rsidR="00F1532B">
        <w:rPr>
          <w:rFonts w:ascii="Times New Roman" w:hAnsi="Times New Roman"/>
          <w:sz w:val="24"/>
          <w:szCs w:val="24"/>
        </w:rPr>
        <w:t>quienes señalan a</w:t>
      </w:r>
      <w:r w:rsidR="00682D7C" w:rsidRPr="003F402D">
        <w:rPr>
          <w:rFonts w:ascii="Times New Roman" w:hAnsi="Times New Roman"/>
          <w:sz w:val="24"/>
          <w:szCs w:val="24"/>
        </w:rPr>
        <w:t xml:space="preserve">l burnout </w:t>
      </w:r>
      <w:r w:rsidR="00EF62B4" w:rsidRPr="003F402D">
        <w:rPr>
          <w:rFonts w:ascii="Times New Roman" w:hAnsi="Times New Roman"/>
          <w:sz w:val="24"/>
          <w:szCs w:val="24"/>
        </w:rPr>
        <w:t xml:space="preserve">como un </w:t>
      </w:r>
      <w:r w:rsidR="0037349A">
        <w:rPr>
          <w:rFonts w:ascii="Times New Roman" w:hAnsi="Times New Roman"/>
          <w:sz w:val="24"/>
          <w:szCs w:val="24"/>
        </w:rPr>
        <w:t>“</w:t>
      </w:r>
      <w:r w:rsidR="00EF62B4" w:rsidRPr="003F402D">
        <w:rPr>
          <w:rFonts w:ascii="Times New Roman" w:hAnsi="Times New Roman"/>
          <w:sz w:val="24"/>
          <w:szCs w:val="24"/>
        </w:rPr>
        <w:t>estado de desgaste emocional</w:t>
      </w:r>
      <w:r w:rsidR="00C729C9">
        <w:rPr>
          <w:rFonts w:ascii="Times New Roman" w:hAnsi="Times New Roman"/>
          <w:sz w:val="24"/>
          <w:szCs w:val="24"/>
        </w:rPr>
        <w:t>, mental</w:t>
      </w:r>
      <w:r w:rsidR="00EF62B4" w:rsidRPr="003F402D">
        <w:rPr>
          <w:rFonts w:ascii="Times New Roman" w:hAnsi="Times New Roman"/>
          <w:sz w:val="24"/>
          <w:szCs w:val="24"/>
        </w:rPr>
        <w:t xml:space="preserve"> y físico”</w:t>
      </w:r>
      <w:r w:rsidR="00C729C9">
        <w:rPr>
          <w:rFonts w:ascii="Times New Roman" w:hAnsi="Times New Roman"/>
          <w:sz w:val="24"/>
          <w:szCs w:val="24"/>
        </w:rPr>
        <w:t xml:space="preserve"> y añade baja autoestima y sentimientos de impotencia e inutilidad,</w:t>
      </w:r>
      <w:r w:rsidR="00F1532B">
        <w:rPr>
          <w:rFonts w:ascii="Times New Roman" w:hAnsi="Times New Roman"/>
          <w:sz w:val="24"/>
          <w:szCs w:val="24"/>
        </w:rPr>
        <w:t xml:space="preserve"> </w:t>
      </w:r>
      <w:r>
        <w:rPr>
          <w:rFonts w:ascii="Times New Roman" w:hAnsi="Times New Roman"/>
          <w:sz w:val="24"/>
          <w:szCs w:val="24"/>
        </w:rPr>
        <w:t xml:space="preserve">así como </w:t>
      </w:r>
      <w:r w:rsidR="00F1532B">
        <w:rPr>
          <w:rFonts w:ascii="Times New Roman" w:hAnsi="Times New Roman"/>
          <w:sz w:val="24"/>
          <w:szCs w:val="24"/>
        </w:rPr>
        <w:t>algunos síntomas depresivos como</w:t>
      </w:r>
      <w:r>
        <w:rPr>
          <w:rFonts w:ascii="Times New Roman" w:hAnsi="Times New Roman"/>
          <w:sz w:val="24"/>
          <w:szCs w:val="24"/>
        </w:rPr>
        <w:t xml:space="preserve"> la desilusión, de desesperanza y</w:t>
      </w:r>
      <w:r w:rsidR="00F1532B">
        <w:rPr>
          <w:rFonts w:ascii="Times New Roman" w:hAnsi="Times New Roman"/>
          <w:sz w:val="24"/>
          <w:szCs w:val="24"/>
        </w:rPr>
        <w:t xml:space="preserve"> la sensación de desamparo. </w:t>
      </w:r>
      <w:r w:rsidR="00456A22" w:rsidRPr="003F402D">
        <w:rPr>
          <w:rFonts w:ascii="Times New Roman" w:hAnsi="Times New Roman"/>
          <w:sz w:val="24"/>
          <w:szCs w:val="24"/>
        </w:rPr>
        <w:t xml:space="preserve">Este enfoque ubica al burnout en cualquier persona y </w:t>
      </w:r>
      <w:r>
        <w:rPr>
          <w:rFonts w:ascii="Times New Roman" w:hAnsi="Times New Roman"/>
          <w:sz w:val="24"/>
          <w:szCs w:val="24"/>
        </w:rPr>
        <w:t xml:space="preserve">señala que </w:t>
      </w:r>
      <w:r w:rsidR="00456A22" w:rsidRPr="003F402D">
        <w:rPr>
          <w:rFonts w:ascii="Times New Roman" w:hAnsi="Times New Roman"/>
          <w:sz w:val="24"/>
          <w:szCs w:val="24"/>
        </w:rPr>
        <w:t>su manifestación no precisamente está ligada al entorno laboral como podrían ser los estudiantes.</w:t>
      </w:r>
    </w:p>
    <w:p w:rsidR="00D94B44" w:rsidRDefault="003C58A1" w:rsidP="00D94B44">
      <w:pPr>
        <w:autoSpaceDE w:val="0"/>
        <w:autoSpaceDN w:val="0"/>
        <w:adjustRightInd w:val="0"/>
        <w:spacing w:after="0" w:line="360" w:lineRule="auto"/>
        <w:jc w:val="both"/>
        <w:rPr>
          <w:rFonts w:ascii="Times New Roman" w:eastAsiaTheme="minorHAnsi" w:hAnsi="Times New Roman"/>
          <w:color w:val="000000"/>
          <w:sz w:val="24"/>
          <w:szCs w:val="24"/>
        </w:rPr>
      </w:pPr>
      <w:r w:rsidRPr="003F402D">
        <w:rPr>
          <w:rFonts w:ascii="Times New Roman" w:hAnsi="Times New Roman"/>
          <w:sz w:val="24"/>
          <w:szCs w:val="24"/>
        </w:rPr>
        <w:t xml:space="preserve">Existen </w:t>
      </w:r>
      <w:r w:rsidR="00305B9A" w:rsidRPr="003F402D">
        <w:rPr>
          <w:rFonts w:ascii="Times New Roman" w:hAnsi="Times New Roman"/>
          <w:sz w:val="24"/>
          <w:szCs w:val="24"/>
        </w:rPr>
        <w:t>más</w:t>
      </w:r>
      <w:r w:rsidRPr="003F402D">
        <w:rPr>
          <w:rFonts w:ascii="Times New Roman" w:hAnsi="Times New Roman"/>
          <w:sz w:val="24"/>
          <w:szCs w:val="24"/>
        </w:rPr>
        <w:t xml:space="preserve"> estudios realizados </w:t>
      </w:r>
      <w:r w:rsidR="00517A5A" w:rsidRPr="003F402D">
        <w:rPr>
          <w:rFonts w:ascii="Times New Roman" w:hAnsi="Times New Roman"/>
          <w:sz w:val="24"/>
          <w:szCs w:val="24"/>
        </w:rPr>
        <w:t>desde el</w:t>
      </w:r>
      <w:r w:rsidR="00BB606A">
        <w:rPr>
          <w:rFonts w:ascii="Times New Roman" w:hAnsi="Times New Roman"/>
          <w:sz w:val="24"/>
          <w:szCs w:val="24"/>
        </w:rPr>
        <w:t xml:space="preserve"> primer enfoque</w:t>
      </w:r>
      <w:r w:rsidR="00517A5A" w:rsidRPr="003F402D">
        <w:rPr>
          <w:rFonts w:ascii="Times New Roman" w:hAnsi="Times New Roman"/>
          <w:sz w:val="24"/>
          <w:szCs w:val="24"/>
        </w:rPr>
        <w:t xml:space="preserve"> tridimensional</w:t>
      </w:r>
      <w:r w:rsidR="001B7E1E">
        <w:rPr>
          <w:rFonts w:ascii="Times New Roman" w:hAnsi="Times New Roman"/>
          <w:sz w:val="24"/>
          <w:szCs w:val="24"/>
        </w:rPr>
        <w:t>,</w:t>
      </w:r>
      <w:r w:rsidR="00517A5A" w:rsidRPr="003F402D">
        <w:rPr>
          <w:rFonts w:ascii="Times New Roman" w:hAnsi="Times New Roman"/>
          <w:sz w:val="24"/>
          <w:szCs w:val="24"/>
        </w:rPr>
        <w:t xml:space="preserve"> en población de licenciatura </w:t>
      </w:r>
      <w:r w:rsidRPr="003F402D">
        <w:rPr>
          <w:rFonts w:ascii="Times New Roman" w:hAnsi="Times New Roman"/>
          <w:sz w:val="24"/>
          <w:szCs w:val="24"/>
        </w:rPr>
        <w:t xml:space="preserve">como </w:t>
      </w:r>
      <w:r w:rsidR="009F0D63" w:rsidRPr="003F402D">
        <w:rPr>
          <w:rFonts w:ascii="Times New Roman" w:hAnsi="Times New Roman"/>
          <w:sz w:val="24"/>
          <w:szCs w:val="24"/>
        </w:rPr>
        <w:t>son lo</w:t>
      </w:r>
      <w:r w:rsidR="00517A5A" w:rsidRPr="003F402D">
        <w:rPr>
          <w:rFonts w:ascii="Times New Roman" w:hAnsi="Times New Roman"/>
          <w:sz w:val="24"/>
          <w:szCs w:val="24"/>
        </w:rPr>
        <w:t>s siguientes:</w:t>
      </w:r>
      <w:r w:rsidR="009F0D63" w:rsidRPr="003F402D">
        <w:rPr>
          <w:rFonts w:ascii="Times New Roman" w:hAnsi="Times New Roman"/>
          <w:sz w:val="24"/>
          <w:szCs w:val="24"/>
        </w:rPr>
        <w:t xml:space="preserve"> </w:t>
      </w:r>
      <w:bookmarkStart w:id="3" w:name="_Hlk495080189"/>
      <w:r w:rsidRPr="003F402D">
        <w:rPr>
          <w:rFonts w:ascii="Times New Roman" w:eastAsiaTheme="minorHAnsi" w:hAnsi="Times New Roman"/>
          <w:color w:val="000000"/>
          <w:sz w:val="24"/>
          <w:szCs w:val="24"/>
        </w:rPr>
        <w:t>Preciado y Vázquez (2010), Extremera, Durán y Rey (2007) Caballero (2007), Caballero, Abello y Palacio (2007)</w:t>
      </w:r>
      <w:r w:rsidR="009F0D63" w:rsidRPr="003F402D">
        <w:rPr>
          <w:rFonts w:ascii="Times New Roman" w:eastAsiaTheme="minorHAnsi" w:hAnsi="Times New Roman"/>
          <w:color w:val="000000"/>
          <w:sz w:val="24"/>
          <w:szCs w:val="24"/>
        </w:rPr>
        <w:t xml:space="preserve"> </w:t>
      </w:r>
      <w:r w:rsidR="00517A5A" w:rsidRPr="003F402D">
        <w:rPr>
          <w:rFonts w:ascii="Times New Roman" w:eastAsiaTheme="minorHAnsi" w:hAnsi="Times New Roman"/>
          <w:color w:val="000000"/>
          <w:sz w:val="24"/>
          <w:szCs w:val="24"/>
        </w:rPr>
        <w:t xml:space="preserve">entre otros. Mientras que desde el </w:t>
      </w:r>
      <w:r w:rsidR="001B7E1E">
        <w:rPr>
          <w:rFonts w:ascii="Times New Roman" w:eastAsiaTheme="minorHAnsi" w:hAnsi="Times New Roman"/>
          <w:color w:val="000000"/>
          <w:sz w:val="24"/>
          <w:szCs w:val="24"/>
        </w:rPr>
        <w:t xml:space="preserve">segundo </w:t>
      </w:r>
      <w:r w:rsidR="00517A5A" w:rsidRPr="003F402D">
        <w:rPr>
          <w:rFonts w:ascii="Times New Roman" w:eastAsiaTheme="minorHAnsi" w:hAnsi="Times New Roman"/>
          <w:color w:val="000000"/>
          <w:sz w:val="24"/>
          <w:szCs w:val="24"/>
        </w:rPr>
        <w:t xml:space="preserve">enfoque </w:t>
      </w:r>
      <w:r w:rsidR="00517A5A" w:rsidRPr="003F402D">
        <w:rPr>
          <w:rFonts w:ascii="Times New Roman" w:hAnsi="Times New Roman"/>
          <w:sz w:val="24"/>
          <w:szCs w:val="24"/>
        </w:rPr>
        <w:t xml:space="preserve">unidimensional se ubican los que ha realizado </w:t>
      </w:r>
      <w:r w:rsidR="00DE6E21" w:rsidRPr="003F402D">
        <w:rPr>
          <w:rFonts w:ascii="Times New Roman" w:eastAsiaTheme="minorHAnsi" w:hAnsi="Times New Roman"/>
          <w:color w:val="000000"/>
          <w:sz w:val="24"/>
          <w:szCs w:val="24"/>
        </w:rPr>
        <w:t>Barraza (2009), Barraza, Carrasco y Arreola (2009)</w:t>
      </w:r>
      <w:r w:rsidR="00517A5A" w:rsidRPr="003F402D">
        <w:rPr>
          <w:rFonts w:ascii="Times New Roman" w:eastAsiaTheme="minorHAnsi" w:hAnsi="Times New Roman"/>
          <w:color w:val="000000"/>
          <w:sz w:val="24"/>
          <w:szCs w:val="24"/>
        </w:rPr>
        <w:t>,</w:t>
      </w:r>
      <w:r w:rsidR="00DE6E21" w:rsidRPr="003F402D">
        <w:rPr>
          <w:rFonts w:ascii="Times New Roman" w:eastAsiaTheme="minorHAnsi" w:hAnsi="Times New Roman"/>
          <w:color w:val="000000"/>
          <w:sz w:val="24"/>
          <w:szCs w:val="24"/>
        </w:rPr>
        <w:t xml:space="preserve"> Vázquez y Rodríguez (2009)</w:t>
      </w:r>
      <w:r w:rsidR="00517A5A" w:rsidRPr="003F402D">
        <w:rPr>
          <w:rFonts w:ascii="Times New Roman" w:eastAsiaTheme="minorHAnsi" w:hAnsi="Times New Roman"/>
          <w:color w:val="000000"/>
          <w:sz w:val="24"/>
          <w:szCs w:val="24"/>
        </w:rPr>
        <w:t>,</w:t>
      </w:r>
      <w:r w:rsidR="00DE6E21" w:rsidRPr="003F402D">
        <w:rPr>
          <w:rFonts w:ascii="Times New Roman" w:eastAsiaTheme="minorHAnsi" w:hAnsi="Times New Roman"/>
          <w:color w:val="000000"/>
          <w:sz w:val="24"/>
          <w:szCs w:val="24"/>
        </w:rPr>
        <w:t xml:space="preserve"> Barradas </w:t>
      </w:r>
      <w:r w:rsidR="00E97F29" w:rsidRPr="003F402D">
        <w:rPr>
          <w:rFonts w:ascii="Times New Roman" w:eastAsiaTheme="minorHAnsi" w:hAnsi="Times New Roman"/>
          <w:color w:val="000000"/>
          <w:sz w:val="24"/>
          <w:szCs w:val="24"/>
        </w:rPr>
        <w:t>(2017</w:t>
      </w:r>
      <w:r w:rsidR="00DE6E21" w:rsidRPr="003F402D">
        <w:rPr>
          <w:rFonts w:ascii="Times New Roman" w:eastAsiaTheme="minorHAnsi" w:hAnsi="Times New Roman"/>
          <w:color w:val="000000"/>
          <w:sz w:val="24"/>
          <w:szCs w:val="24"/>
        </w:rPr>
        <w:t xml:space="preserve">). </w:t>
      </w:r>
      <w:r w:rsidR="001B7E1E">
        <w:rPr>
          <w:rFonts w:ascii="Times New Roman" w:eastAsiaTheme="minorHAnsi" w:hAnsi="Times New Roman"/>
          <w:color w:val="000000"/>
          <w:sz w:val="24"/>
          <w:szCs w:val="24"/>
        </w:rPr>
        <w:t>Y específicamente c</w:t>
      </w:r>
      <w:r w:rsidR="00517A5A" w:rsidRPr="003F402D">
        <w:rPr>
          <w:rFonts w:ascii="Times New Roman" w:eastAsiaTheme="minorHAnsi" w:hAnsi="Times New Roman"/>
          <w:color w:val="000000"/>
          <w:sz w:val="24"/>
          <w:szCs w:val="24"/>
        </w:rPr>
        <w:t>on población a</w:t>
      </w:r>
      <w:r w:rsidR="00DE6E21" w:rsidRPr="003F402D">
        <w:rPr>
          <w:rFonts w:ascii="Times New Roman" w:eastAsiaTheme="minorHAnsi" w:hAnsi="Times New Roman"/>
          <w:color w:val="000000"/>
          <w:sz w:val="24"/>
          <w:szCs w:val="24"/>
        </w:rPr>
        <w:t xml:space="preserve"> nivel de Bachillerato des</w:t>
      </w:r>
      <w:r w:rsidR="00E97F29" w:rsidRPr="003F402D">
        <w:rPr>
          <w:rFonts w:ascii="Times New Roman" w:eastAsiaTheme="minorHAnsi" w:hAnsi="Times New Roman"/>
          <w:color w:val="000000"/>
          <w:sz w:val="24"/>
          <w:szCs w:val="24"/>
        </w:rPr>
        <w:t>de</w:t>
      </w:r>
      <w:r w:rsidR="00DE6E21" w:rsidRPr="003F402D">
        <w:rPr>
          <w:rFonts w:ascii="Times New Roman" w:eastAsiaTheme="minorHAnsi" w:hAnsi="Times New Roman"/>
          <w:color w:val="000000"/>
          <w:sz w:val="24"/>
          <w:szCs w:val="24"/>
        </w:rPr>
        <w:t xml:space="preserve"> el</w:t>
      </w:r>
      <w:r w:rsidR="00E97F29" w:rsidRPr="003F402D">
        <w:rPr>
          <w:rFonts w:ascii="Times New Roman" w:eastAsiaTheme="minorHAnsi" w:hAnsi="Times New Roman"/>
          <w:color w:val="000000"/>
          <w:sz w:val="24"/>
          <w:szCs w:val="24"/>
        </w:rPr>
        <w:t xml:space="preserve"> </w:t>
      </w:r>
      <w:r w:rsidR="00DE6E21" w:rsidRPr="003F402D">
        <w:rPr>
          <w:rFonts w:ascii="Times New Roman" w:eastAsiaTheme="minorHAnsi" w:hAnsi="Times New Roman"/>
          <w:color w:val="000000"/>
          <w:sz w:val="24"/>
          <w:szCs w:val="24"/>
        </w:rPr>
        <w:t xml:space="preserve">enfoque tridimensional </w:t>
      </w:r>
      <w:r w:rsidR="00517A5A" w:rsidRPr="003F402D">
        <w:rPr>
          <w:rFonts w:ascii="Times New Roman" w:eastAsiaTheme="minorHAnsi" w:hAnsi="Times New Roman"/>
          <w:color w:val="000000"/>
          <w:sz w:val="24"/>
          <w:szCs w:val="24"/>
        </w:rPr>
        <w:t>se encuentran estudios</w:t>
      </w:r>
      <w:r w:rsidR="00E97F29" w:rsidRPr="003F402D">
        <w:rPr>
          <w:rFonts w:ascii="Times New Roman" w:eastAsiaTheme="minorHAnsi" w:hAnsi="Times New Roman"/>
          <w:color w:val="000000"/>
          <w:sz w:val="24"/>
          <w:szCs w:val="24"/>
        </w:rPr>
        <w:t xml:space="preserve"> </w:t>
      </w:r>
      <w:r w:rsidR="00517A5A" w:rsidRPr="003F402D">
        <w:rPr>
          <w:rFonts w:ascii="Times New Roman" w:eastAsiaTheme="minorHAnsi" w:hAnsi="Times New Roman"/>
          <w:color w:val="000000"/>
          <w:sz w:val="24"/>
          <w:szCs w:val="24"/>
        </w:rPr>
        <w:lastRenderedPageBreak/>
        <w:t xml:space="preserve">como los </w:t>
      </w:r>
      <w:r w:rsidR="00DE6E21" w:rsidRPr="003F402D">
        <w:rPr>
          <w:rFonts w:ascii="Times New Roman" w:eastAsiaTheme="minorHAnsi" w:hAnsi="Times New Roman"/>
          <w:color w:val="000000"/>
          <w:sz w:val="24"/>
          <w:szCs w:val="24"/>
        </w:rPr>
        <w:t xml:space="preserve">de Borges y </w:t>
      </w:r>
      <w:proofErr w:type="spellStart"/>
      <w:r w:rsidR="00DE6E21" w:rsidRPr="003F402D">
        <w:rPr>
          <w:rFonts w:ascii="Times New Roman" w:eastAsiaTheme="minorHAnsi" w:hAnsi="Times New Roman"/>
          <w:color w:val="000000"/>
          <w:sz w:val="24"/>
          <w:szCs w:val="24"/>
        </w:rPr>
        <w:t>Carlotto</w:t>
      </w:r>
      <w:proofErr w:type="spellEnd"/>
      <w:r w:rsidR="00DE6E21" w:rsidRPr="003F402D">
        <w:rPr>
          <w:rFonts w:ascii="Times New Roman" w:eastAsiaTheme="minorHAnsi" w:hAnsi="Times New Roman"/>
          <w:color w:val="000000"/>
          <w:sz w:val="24"/>
          <w:szCs w:val="24"/>
        </w:rPr>
        <w:t xml:space="preserve"> (2004) </w:t>
      </w:r>
      <w:proofErr w:type="spellStart"/>
      <w:r w:rsidR="00DE6E21" w:rsidRPr="003F402D">
        <w:rPr>
          <w:rFonts w:ascii="Times New Roman" w:eastAsiaTheme="minorHAnsi" w:hAnsi="Times New Roman"/>
          <w:color w:val="000000"/>
          <w:sz w:val="24"/>
          <w:szCs w:val="24"/>
        </w:rPr>
        <w:t>Carlotto</w:t>
      </w:r>
      <w:proofErr w:type="spellEnd"/>
      <w:r w:rsidR="00DE6E21" w:rsidRPr="003F402D">
        <w:rPr>
          <w:rFonts w:ascii="Times New Roman" w:eastAsiaTheme="minorHAnsi" w:hAnsi="Times New Roman"/>
          <w:color w:val="000000"/>
          <w:sz w:val="24"/>
          <w:szCs w:val="24"/>
        </w:rPr>
        <w:t xml:space="preserve">, </w:t>
      </w:r>
      <w:proofErr w:type="spellStart"/>
      <w:r w:rsidR="00DE6E21" w:rsidRPr="003F402D">
        <w:rPr>
          <w:rFonts w:ascii="Times New Roman" w:eastAsiaTheme="minorHAnsi" w:hAnsi="Times New Roman"/>
          <w:color w:val="000000"/>
          <w:sz w:val="24"/>
          <w:szCs w:val="24"/>
        </w:rPr>
        <w:t>Câmara</w:t>
      </w:r>
      <w:proofErr w:type="spellEnd"/>
      <w:r w:rsidR="00DE6E21" w:rsidRPr="003F402D">
        <w:rPr>
          <w:rFonts w:ascii="Times New Roman" w:eastAsiaTheme="minorHAnsi" w:hAnsi="Times New Roman"/>
          <w:color w:val="000000"/>
          <w:sz w:val="24"/>
          <w:szCs w:val="24"/>
        </w:rPr>
        <w:t xml:space="preserve"> y </w:t>
      </w:r>
      <w:proofErr w:type="spellStart"/>
      <w:r w:rsidR="00DE6E21" w:rsidRPr="003F402D">
        <w:rPr>
          <w:rFonts w:ascii="Times New Roman" w:eastAsiaTheme="minorHAnsi" w:hAnsi="Times New Roman"/>
          <w:color w:val="000000"/>
          <w:sz w:val="24"/>
          <w:szCs w:val="24"/>
        </w:rPr>
        <w:t>Brazil</w:t>
      </w:r>
      <w:proofErr w:type="spellEnd"/>
      <w:r w:rsidR="00DE6E21" w:rsidRPr="003F402D">
        <w:rPr>
          <w:rFonts w:ascii="Times New Roman" w:eastAsiaTheme="minorHAnsi" w:hAnsi="Times New Roman"/>
          <w:color w:val="000000"/>
          <w:sz w:val="24"/>
          <w:szCs w:val="24"/>
        </w:rPr>
        <w:t xml:space="preserve"> (2005) Manzano (2002). </w:t>
      </w:r>
      <w:bookmarkEnd w:id="3"/>
      <w:r w:rsidR="001B7E1E">
        <w:rPr>
          <w:rFonts w:ascii="Times New Roman" w:eastAsiaTheme="minorHAnsi" w:hAnsi="Times New Roman"/>
          <w:color w:val="000000"/>
          <w:sz w:val="24"/>
          <w:szCs w:val="24"/>
        </w:rPr>
        <w:t>Y d</w:t>
      </w:r>
      <w:r w:rsidR="00DE6E21" w:rsidRPr="003F402D">
        <w:rPr>
          <w:rFonts w:ascii="Times New Roman" w:eastAsiaTheme="minorHAnsi" w:hAnsi="Times New Roman"/>
          <w:color w:val="000000"/>
          <w:sz w:val="24"/>
          <w:szCs w:val="24"/>
        </w:rPr>
        <w:t>e</w:t>
      </w:r>
      <w:r w:rsidR="00E97F29" w:rsidRPr="003F402D">
        <w:rPr>
          <w:rFonts w:ascii="Times New Roman" w:eastAsiaTheme="minorHAnsi" w:hAnsi="Times New Roman"/>
          <w:color w:val="000000"/>
          <w:sz w:val="24"/>
          <w:szCs w:val="24"/>
        </w:rPr>
        <w:t>s</w:t>
      </w:r>
      <w:r w:rsidR="00DE6E21" w:rsidRPr="003F402D">
        <w:rPr>
          <w:rFonts w:ascii="Times New Roman" w:eastAsiaTheme="minorHAnsi" w:hAnsi="Times New Roman"/>
          <w:color w:val="000000"/>
          <w:sz w:val="24"/>
          <w:szCs w:val="24"/>
        </w:rPr>
        <w:t>de el enfoque unidimensional</w:t>
      </w:r>
      <w:r w:rsidR="001B7E1E">
        <w:rPr>
          <w:rFonts w:ascii="Times New Roman" w:eastAsiaTheme="minorHAnsi" w:hAnsi="Times New Roman"/>
          <w:color w:val="000000"/>
          <w:sz w:val="24"/>
          <w:szCs w:val="24"/>
        </w:rPr>
        <w:t xml:space="preserve"> en este nivel educativo</w:t>
      </w:r>
      <w:r w:rsidR="00731088" w:rsidRPr="003F402D">
        <w:rPr>
          <w:rFonts w:ascii="Times New Roman" w:eastAsiaTheme="minorHAnsi" w:hAnsi="Times New Roman"/>
          <w:color w:val="000000"/>
          <w:sz w:val="24"/>
          <w:szCs w:val="24"/>
        </w:rPr>
        <w:t xml:space="preserve"> de bachillerato solo se encontró el</w:t>
      </w:r>
      <w:r w:rsidR="00DE6E21" w:rsidRPr="003F402D">
        <w:rPr>
          <w:rFonts w:ascii="Times New Roman" w:eastAsiaTheme="minorHAnsi" w:hAnsi="Times New Roman"/>
          <w:color w:val="000000"/>
          <w:sz w:val="24"/>
          <w:szCs w:val="24"/>
        </w:rPr>
        <w:t xml:space="preserve"> </w:t>
      </w:r>
      <w:r w:rsidR="00E97F29" w:rsidRPr="003F402D">
        <w:rPr>
          <w:rFonts w:ascii="Times New Roman" w:eastAsiaTheme="minorHAnsi" w:hAnsi="Times New Roman"/>
          <w:color w:val="000000"/>
          <w:sz w:val="24"/>
          <w:szCs w:val="24"/>
        </w:rPr>
        <w:t xml:space="preserve">estudio </w:t>
      </w:r>
      <w:r w:rsidR="00DE6E21" w:rsidRPr="003F402D">
        <w:rPr>
          <w:rFonts w:ascii="Times New Roman" w:eastAsiaTheme="minorHAnsi" w:hAnsi="Times New Roman"/>
          <w:color w:val="000000"/>
          <w:sz w:val="24"/>
          <w:szCs w:val="24"/>
        </w:rPr>
        <w:t xml:space="preserve">de </w:t>
      </w:r>
      <w:bookmarkStart w:id="4" w:name="_Hlk495081330"/>
      <w:r w:rsidR="001B7E1E">
        <w:rPr>
          <w:rFonts w:ascii="Times New Roman" w:eastAsiaTheme="minorHAnsi" w:hAnsi="Times New Roman"/>
          <w:color w:val="000000"/>
          <w:sz w:val="24"/>
          <w:szCs w:val="24"/>
        </w:rPr>
        <w:t xml:space="preserve">Gutiérrez (2010), en cuanto a población </w:t>
      </w:r>
      <w:proofErr w:type="gramStart"/>
      <w:r w:rsidR="001B7E1E">
        <w:rPr>
          <w:rFonts w:ascii="Times New Roman" w:eastAsiaTheme="minorHAnsi" w:hAnsi="Times New Roman"/>
          <w:color w:val="000000"/>
          <w:sz w:val="24"/>
          <w:szCs w:val="24"/>
        </w:rPr>
        <w:t xml:space="preserve">de </w:t>
      </w:r>
      <w:r w:rsidR="00DE6E21" w:rsidRPr="003F402D">
        <w:rPr>
          <w:rFonts w:ascii="Times New Roman" w:eastAsiaTheme="minorHAnsi" w:hAnsi="Times New Roman"/>
          <w:color w:val="000000"/>
          <w:sz w:val="24"/>
          <w:szCs w:val="24"/>
        </w:rPr>
        <w:t xml:space="preserve"> nivel</w:t>
      </w:r>
      <w:proofErr w:type="gramEnd"/>
      <w:r w:rsidR="00DE6E21" w:rsidRPr="003F402D">
        <w:rPr>
          <w:rFonts w:ascii="Times New Roman" w:eastAsiaTheme="minorHAnsi" w:hAnsi="Times New Roman"/>
          <w:color w:val="000000"/>
          <w:sz w:val="24"/>
          <w:szCs w:val="24"/>
        </w:rPr>
        <w:t xml:space="preserve"> de secundaria</w:t>
      </w:r>
      <w:r w:rsidR="001B7E1E">
        <w:rPr>
          <w:rFonts w:ascii="Times New Roman" w:eastAsiaTheme="minorHAnsi" w:hAnsi="Times New Roman"/>
          <w:color w:val="000000"/>
          <w:sz w:val="24"/>
          <w:szCs w:val="24"/>
        </w:rPr>
        <w:t>,</w:t>
      </w:r>
      <w:r w:rsidR="00DE6E21" w:rsidRPr="003F402D">
        <w:rPr>
          <w:rFonts w:ascii="Times New Roman" w:eastAsiaTheme="minorHAnsi" w:hAnsi="Times New Roman"/>
          <w:color w:val="000000"/>
          <w:sz w:val="24"/>
          <w:szCs w:val="24"/>
        </w:rPr>
        <w:t xml:space="preserve"> son </w:t>
      </w:r>
      <w:r w:rsidR="00E97F29" w:rsidRPr="003F402D">
        <w:rPr>
          <w:rFonts w:ascii="Times New Roman" w:eastAsiaTheme="minorHAnsi" w:hAnsi="Times New Roman"/>
          <w:color w:val="000000"/>
          <w:sz w:val="24"/>
          <w:szCs w:val="24"/>
        </w:rPr>
        <w:t>aún</w:t>
      </w:r>
      <w:r w:rsidR="00DE6E21" w:rsidRPr="003F402D">
        <w:rPr>
          <w:rFonts w:ascii="Times New Roman" w:eastAsiaTheme="minorHAnsi" w:hAnsi="Times New Roman"/>
          <w:color w:val="000000"/>
          <w:sz w:val="24"/>
          <w:szCs w:val="24"/>
        </w:rPr>
        <w:t xml:space="preserve"> </w:t>
      </w:r>
      <w:r w:rsidR="00722C4D" w:rsidRPr="003F402D">
        <w:rPr>
          <w:rFonts w:ascii="Times New Roman" w:eastAsiaTheme="minorHAnsi" w:hAnsi="Times New Roman"/>
          <w:color w:val="000000"/>
          <w:sz w:val="24"/>
          <w:szCs w:val="24"/>
        </w:rPr>
        <w:t>más</w:t>
      </w:r>
      <w:r w:rsidR="00DE6E21" w:rsidRPr="003F402D">
        <w:rPr>
          <w:rFonts w:ascii="Times New Roman" w:eastAsiaTheme="minorHAnsi" w:hAnsi="Times New Roman"/>
          <w:color w:val="000000"/>
          <w:sz w:val="24"/>
          <w:szCs w:val="24"/>
        </w:rPr>
        <w:t xml:space="preserve"> escasos </w:t>
      </w:r>
      <w:r w:rsidR="001B7E1E">
        <w:rPr>
          <w:rFonts w:ascii="Times New Roman" w:eastAsiaTheme="minorHAnsi" w:hAnsi="Times New Roman"/>
          <w:color w:val="000000"/>
          <w:sz w:val="24"/>
          <w:szCs w:val="24"/>
        </w:rPr>
        <w:t xml:space="preserve">los estudios, </w:t>
      </w:r>
      <w:r w:rsidR="00E97F29" w:rsidRPr="003F402D">
        <w:rPr>
          <w:rFonts w:ascii="Times New Roman" w:eastAsiaTheme="minorHAnsi" w:hAnsi="Times New Roman"/>
          <w:color w:val="000000"/>
          <w:sz w:val="24"/>
          <w:szCs w:val="24"/>
        </w:rPr>
        <w:t>solo se</w:t>
      </w:r>
      <w:r w:rsidR="001B7E1E">
        <w:rPr>
          <w:rFonts w:ascii="Times New Roman" w:eastAsiaTheme="minorHAnsi" w:hAnsi="Times New Roman"/>
          <w:color w:val="000000"/>
          <w:sz w:val="24"/>
          <w:szCs w:val="24"/>
        </w:rPr>
        <w:t xml:space="preserve"> encontró uno</w:t>
      </w:r>
      <w:r w:rsidR="00DE6E21" w:rsidRPr="003F402D">
        <w:rPr>
          <w:rFonts w:ascii="Times New Roman" w:eastAsiaTheme="minorHAnsi" w:hAnsi="Times New Roman"/>
          <w:color w:val="000000"/>
          <w:sz w:val="24"/>
          <w:szCs w:val="24"/>
        </w:rPr>
        <w:t xml:space="preserve"> desde el enfoque </w:t>
      </w:r>
      <w:r w:rsidR="001B7E1E">
        <w:rPr>
          <w:rFonts w:ascii="Times New Roman" w:eastAsiaTheme="minorHAnsi" w:hAnsi="Times New Roman"/>
          <w:color w:val="000000"/>
          <w:sz w:val="24"/>
          <w:szCs w:val="24"/>
        </w:rPr>
        <w:t xml:space="preserve">unidimensional el </w:t>
      </w:r>
      <w:r w:rsidR="00DE6E21" w:rsidRPr="0037349A">
        <w:rPr>
          <w:rFonts w:ascii="Times New Roman" w:eastAsiaTheme="minorHAnsi" w:hAnsi="Times New Roman"/>
          <w:color w:val="000000"/>
          <w:sz w:val="24"/>
          <w:szCs w:val="24"/>
        </w:rPr>
        <w:t xml:space="preserve">de </w:t>
      </w:r>
      <w:r w:rsidR="00E97F29" w:rsidRPr="0037349A">
        <w:rPr>
          <w:rFonts w:ascii="Times New Roman" w:eastAsiaTheme="minorHAnsi" w:hAnsi="Times New Roman"/>
          <w:color w:val="000000"/>
          <w:sz w:val="24"/>
          <w:szCs w:val="24"/>
        </w:rPr>
        <w:t>Gutiérrez</w:t>
      </w:r>
      <w:r w:rsidR="00DE6E21" w:rsidRPr="0037349A">
        <w:rPr>
          <w:rFonts w:ascii="Times New Roman" w:eastAsiaTheme="minorHAnsi" w:hAnsi="Times New Roman"/>
          <w:color w:val="000000"/>
          <w:sz w:val="24"/>
          <w:szCs w:val="24"/>
        </w:rPr>
        <w:t xml:space="preserve"> (2009)</w:t>
      </w:r>
      <w:r w:rsidR="00EF2705" w:rsidRPr="0037349A">
        <w:rPr>
          <w:rFonts w:ascii="Times New Roman" w:eastAsiaTheme="minorHAnsi" w:hAnsi="Times New Roman"/>
          <w:color w:val="000000"/>
          <w:sz w:val="24"/>
          <w:szCs w:val="24"/>
        </w:rPr>
        <w:t xml:space="preserve">, </w:t>
      </w:r>
      <w:r w:rsidR="00D94B44" w:rsidRPr="0037349A">
        <w:rPr>
          <w:rFonts w:ascii="Times New Roman" w:hAnsi="Times New Roman"/>
          <w:bCs/>
          <w:sz w:val="24"/>
          <w:szCs w:val="24"/>
        </w:rPr>
        <w:t>quien trabajo con una muestra de 60 alumnos de</w:t>
      </w:r>
      <w:r w:rsidR="00D94B44" w:rsidRPr="0037349A">
        <w:rPr>
          <w:rFonts w:ascii="Verdana" w:eastAsiaTheme="minorHAnsi" w:hAnsi="Verdana" w:cs="Verdana"/>
          <w:color w:val="000000"/>
        </w:rPr>
        <w:t xml:space="preserve"> </w:t>
      </w:r>
      <w:r w:rsidR="00D94B44" w:rsidRPr="0037349A">
        <w:rPr>
          <w:rFonts w:ascii="Times New Roman" w:hAnsi="Times New Roman"/>
          <w:bCs/>
          <w:sz w:val="24"/>
          <w:szCs w:val="24"/>
        </w:rPr>
        <w:t>la Escuela Secundaria Técnica núm. 57. Utilizó la Escala Unidimensional del Burnout Estudiantil de Barraza et. al., (2009)</w:t>
      </w:r>
      <w:bookmarkEnd w:id="4"/>
      <w:r w:rsidR="001B7E1E">
        <w:rPr>
          <w:rFonts w:ascii="Times New Roman" w:hAnsi="Times New Roman"/>
          <w:bCs/>
          <w:sz w:val="24"/>
          <w:szCs w:val="24"/>
        </w:rPr>
        <w:t>. En cuanto a los resultados d</w:t>
      </w:r>
      <w:r w:rsidR="001B7E1E" w:rsidRPr="0037349A">
        <w:rPr>
          <w:rFonts w:ascii="Times New Roman" w:hAnsi="Times New Roman"/>
          <w:bCs/>
          <w:sz w:val="24"/>
          <w:szCs w:val="24"/>
        </w:rPr>
        <w:t>el</w:t>
      </w:r>
      <w:r w:rsidR="00D94B44" w:rsidRPr="0037349A">
        <w:rPr>
          <w:rFonts w:ascii="Times New Roman" w:hAnsi="Times New Roman"/>
          <w:bCs/>
          <w:sz w:val="24"/>
          <w:szCs w:val="24"/>
        </w:rPr>
        <w:t xml:space="preserve"> análisis descriptivo fue de 1.90 ya que la media</w:t>
      </w:r>
      <w:r w:rsidR="00D94B44" w:rsidRPr="0037349A">
        <w:rPr>
          <w:rFonts w:ascii="Times New Roman" w:eastAsiaTheme="minorHAnsi" w:hAnsi="Times New Roman"/>
          <w:color w:val="000000"/>
          <w:sz w:val="24"/>
          <w:szCs w:val="24"/>
        </w:rPr>
        <w:t xml:space="preserve"> </w:t>
      </w:r>
      <w:r w:rsidR="00D94B44" w:rsidRPr="0037349A">
        <w:rPr>
          <w:rFonts w:ascii="Times New Roman" w:hAnsi="Times New Roman"/>
          <w:bCs/>
          <w:sz w:val="24"/>
          <w:szCs w:val="24"/>
        </w:rPr>
        <w:t>general</w:t>
      </w:r>
      <w:r w:rsidR="00D94B44" w:rsidRPr="0037349A">
        <w:rPr>
          <w:rFonts w:ascii="Times New Roman" w:eastAsiaTheme="minorHAnsi" w:hAnsi="Times New Roman"/>
          <w:color w:val="000000"/>
          <w:sz w:val="24"/>
          <w:szCs w:val="24"/>
        </w:rPr>
        <w:t xml:space="preserve"> de burnout moderado es de </w:t>
      </w:r>
      <w:r w:rsidR="00182608" w:rsidRPr="0037349A">
        <w:rPr>
          <w:rFonts w:ascii="Times New Roman" w:eastAsiaTheme="minorHAnsi" w:hAnsi="Times New Roman"/>
          <w:color w:val="000000"/>
          <w:sz w:val="24"/>
          <w:szCs w:val="24"/>
        </w:rPr>
        <w:t xml:space="preserve">2.0 </w:t>
      </w:r>
      <w:r w:rsidR="00182608" w:rsidRPr="0037349A">
        <w:rPr>
          <w:rFonts w:ascii="Times New Roman" w:hAnsi="Times New Roman"/>
          <w:bCs/>
          <w:sz w:val="24"/>
          <w:szCs w:val="24"/>
        </w:rPr>
        <w:t>lo</w:t>
      </w:r>
      <w:r w:rsidR="00D94B44" w:rsidRPr="0037349A">
        <w:rPr>
          <w:rFonts w:ascii="Times New Roman" w:hAnsi="Times New Roman"/>
          <w:bCs/>
          <w:sz w:val="24"/>
          <w:szCs w:val="24"/>
        </w:rPr>
        <w:t xml:space="preserve"> que</w:t>
      </w:r>
      <w:r w:rsidR="00D94B44">
        <w:rPr>
          <w:rFonts w:ascii="Times New Roman" w:hAnsi="Times New Roman"/>
          <w:bCs/>
          <w:sz w:val="24"/>
          <w:szCs w:val="24"/>
        </w:rPr>
        <w:t xml:space="preserve"> significa </w:t>
      </w:r>
      <w:r w:rsidR="00EC7C5C">
        <w:rPr>
          <w:rFonts w:ascii="Times New Roman" w:hAnsi="Times New Roman"/>
          <w:bCs/>
          <w:sz w:val="24"/>
          <w:szCs w:val="24"/>
        </w:rPr>
        <w:t>que la población estudiada estaba</w:t>
      </w:r>
      <w:r w:rsidR="00D94B44">
        <w:rPr>
          <w:rFonts w:ascii="Times New Roman" w:hAnsi="Times New Roman"/>
          <w:bCs/>
          <w:sz w:val="24"/>
          <w:szCs w:val="24"/>
        </w:rPr>
        <w:t xml:space="preserve"> en los límites de un nivel leve y moderado de burnout, </w:t>
      </w:r>
      <w:r w:rsidR="00EC7C5C">
        <w:rPr>
          <w:rFonts w:ascii="Times New Roman" w:hAnsi="Times New Roman"/>
          <w:bCs/>
          <w:sz w:val="24"/>
          <w:szCs w:val="24"/>
        </w:rPr>
        <w:t>lo que agrega</w:t>
      </w:r>
      <w:r w:rsidR="00D94B44">
        <w:rPr>
          <w:rFonts w:ascii="Times New Roman" w:hAnsi="Times New Roman"/>
          <w:bCs/>
          <w:sz w:val="24"/>
          <w:szCs w:val="24"/>
        </w:rPr>
        <w:t xml:space="preserve"> que </w:t>
      </w:r>
      <w:r w:rsidR="00D94B44" w:rsidRPr="00282150">
        <w:rPr>
          <w:rFonts w:ascii="Times New Roman" w:hAnsi="Times New Roman"/>
          <w:bCs/>
          <w:sz w:val="24"/>
          <w:szCs w:val="24"/>
        </w:rPr>
        <w:t>este nivel de burnout es</w:t>
      </w:r>
      <w:r w:rsidR="00D94B44">
        <w:rPr>
          <w:rFonts w:ascii="Times New Roman" w:hAnsi="Times New Roman"/>
          <w:bCs/>
          <w:sz w:val="24"/>
          <w:szCs w:val="24"/>
        </w:rPr>
        <w:t xml:space="preserve"> alarmante si se toma en cuenta la edad y etapa de desarrollo que tienen los alumnos participant</w:t>
      </w:r>
      <w:r w:rsidR="001B7E1E">
        <w:rPr>
          <w:rFonts w:ascii="Times New Roman" w:hAnsi="Times New Roman"/>
          <w:bCs/>
          <w:sz w:val="24"/>
          <w:szCs w:val="24"/>
        </w:rPr>
        <w:t>es. Esta misma autora realizó otr</w:t>
      </w:r>
      <w:r w:rsidR="00EC7C5C">
        <w:rPr>
          <w:rFonts w:ascii="Times New Roman" w:hAnsi="Times New Roman"/>
          <w:bCs/>
          <w:sz w:val="24"/>
          <w:szCs w:val="24"/>
        </w:rPr>
        <w:t>o</w:t>
      </w:r>
      <w:r w:rsidR="00D94B44">
        <w:rPr>
          <w:rFonts w:ascii="Times New Roman" w:hAnsi="Times New Roman"/>
          <w:bCs/>
          <w:sz w:val="24"/>
          <w:szCs w:val="24"/>
        </w:rPr>
        <w:t xml:space="preserve"> estudio con 201 estudiantes de preparatoria</w:t>
      </w:r>
      <w:r w:rsidR="00EC7C5C">
        <w:rPr>
          <w:rFonts w:ascii="Times New Roman" w:hAnsi="Times New Roman"/>
          <w:bCs/>
          <w:sz w:val="24"/>
          <w:szCs w:val="24"/>
        </w:rPr>
        <w:t>,</w:t>
      </w:r>
      <w:r w:rsidR="00D94B44">
        <w:rPr>
          <w:rFonts w:ascii="Times New Roman" w:hAnsi="Times New Roman"/>
          <w:bCs/>
          <w:sz w:val="24"/>
          <w:szCs w:val="24"/>
        </w:rPr>
        <w:t xml:space="preserve"> a los que le aplico </w:t>
      </w:r>
      <w:r w:rsidR="00D94B44" w:rsidRPr="003F402D">
        <w:rPr>
          <w:rFonts w:ascii="Times New Roman" w:eastAsiaTheme="minorHAnsi" w:hAnsi="Times New Roman"/>
          <w:color w:val="000000"/>
          <w:sz w:val="24"/>
          <w:szCs w:val="24"/>
        </w:rPr>
        <w:t>la escala unidimensional de burnout estudiantil,</w:t>
      </w:r>
      <w:r w:rsidR="00D94B44">
        <w:rPr>
          <w:rFonts w:ascii="Times New Roman" w:eastAsiaTheme="minorHAnsi" w:hAnsi="Times New Roman"/>
          <w:color w:val="000000"/>
          <w:sz w:val="24"/>
          <w:szCs w:val="24"/>
        </w:rPr>
        <w:t xml:space="preserve"> pues su objetivo fue </w:t>
      </w:r>
      <w:r w:rsidR="00D94B44" w:rsidRPr="00D94B44">
        <w:rPr>
          <w:rFonts w:ascii="Times New Roman" w:eastAsiaTheme="minorHAnsi" w:hAnsi="Times New Roman"/>
          <w:color w:val="000000"/>
          <w:sz w:val="24"/>
          <w:szCs w:val="24"/>
        </w:rPr>
        <w:t>identi</w:t>
      </w:r>
      <w:r w:rsidR="00D94B44">
        <w:rPr>
          <w:rFonts w:ascii="Times New Roman" w:eastAsiaTheme="minorHAnsi" w:hAnsi="Times New Roman"/>
          <w:color w:val="000000"/>
          <w:sz w:val="24"/>
          <w:szCs w:val="24"/>
        </w:rPr>
        <w:t xml:space="preserve">ficar las conductas del burnout </w:t>
      </w:r>
      <w:r w:rsidR="00D94B44" w:rsidRPr="00D94B44">
        <w:rPr>
          <w:rFonts w:ascii="Times New Roman" w:eastAsiaTheme="minorHAnsi" w:hAnsi="Times New Roman"/>
          <w:color w:val="000000"/>
          <w:sz w:val="24"/>
          <w:szCs w:val="24"/>
        </w:rPr>
        <w:t xml:space="preserve">y determinar si las variables: género, edad y semestre, establecen </w:t>
      </w:r>
      <w:r w:rsidR="00EC7C5C">
        <w:rPr>
          <w:rFonts w:ascii="Times New Roman" w:eastAsiaTheme="minorHAnsi" w:hAnsi="Times New Roman"/>
          <w:color w:val="000000"/>
          <w:sz w:val="24"/>
          <w:szCs w:val="24"/>
        </w:rPr>
        <w:t>diferencias significativas en este</w:t>
      </w:r>
      <w:r w:rsidR="00D94B44" w:rsidRPr="00D94B44">
        <w:rPr>
          <w:rFonts w:ascii="Times New Roman" w:eastAsiaTheme="minorHAnsi" w:hAnsi="Times New Roman"/>
          <w:color w:val="000000"/>
          <w:sz w:val="24"/>
          <w:szCs w:val="24"/>
        </w:rPr>
        <w:t xml:space="preserve"> Síndrome de</w:t>
      </w:r>
      <w:r w:rsidR="00D94B44">
        <w:rPr>
          <w:rFonts w:ascii="Times New Roman" w:eastAsiaTheme="minorHAnsi" w:hAnsi="Times New Roman"/>
          <w:color w:val="000000"/>
          <w:sz w:val="24"/>
          <w:szCs w:val="24"/>
        </w:rPr>
        <w:t xml:space="preserve"> </w:t>
      </w:r>
      <w:r w:rsidR="00D94B44" w:rsidRPr="00D94B44">
        <w:rPr>
          <w:rFonts w:ascii="Times New Roman" w:eastAsiaTheme="minorHAnsi" w:hAnsi="Times New Roman"/>
          <w:color w:val="000000"/>
          <w:sz w:val="24"/>
          <w:szCs w:val="24"/>
        </w:rPr>
        <w:t>Burnout presente en los alumnos</w:t>
      </w:r>
      <w:r w:rsidR="00EC7C5C">
        <w:rPr>
          <w:rFonts w:ascii="Times New Roman" w:eastAsiaTheme="minorHAnsi" w:hAnsi="Times New Roman"/>
          <w:color w:val="000000"/>
          <w:sz w:val="24"/>
          <w:szCs w:val="24"/>
        </w:rPr>
        <w:t>, encontrando los siguientes resultados;</w:t>
      </w:r>
      <w:r w:rsidR="00D94B44">
        <w:rPr>
          <w:rFonts w:ascii="Times New Roman" w:eastAsiaTheme="minorHAnsi" w:hAnsi="Times New Roman"/>
          <w:color w:val="000000"/>
          <w:sz w:val="24"/>
          <w:szCs w:val="24"/>
        </w:rPr>
        <w:t xml:space="preserve"> </w:t>
      </w:r>
      <w:r w:rsidR="00BC1D6F" w:rsidRPr="003F402D">
        <w:rPr>
          <w:rFonts w:ascii="Times New Roman" w:eastAsiaTheme="minorHAnsi" w:hAnsi="Times New Roman"/>
          <w:color w:val="000000"/>
          <w:sz w:val="24"/>
          <w:szCs w:val="24"/>
        </w:rPr>
        <w:t xml:space="preserve">el nivel leve de burnout </w:t>
      </w:r>
      <w:r w:rsidR="004D5CF3">
        <w:rPr>
          <w:rFonts w:ascii="Times New Roman" w:eastAsiaTheme="minorHAnsi" w:hAnsi="Times New Roman"/>
          <w:color w:val="000000"/>
          <w:sz w:val="24"/>
          <w:szCs w:val="24"/>
        </w:rPr>
        <w:t xml:space="preserve">en los límites del nivel moderado, además </w:t>
      </w:r>
      <w:r w:rsidR="00EC7C5C">
        <w:rPr>
          <w:rFonts w:ascii="Times New Roman" w:eastAsiaTheme="minorHAnsi" w:hAnsi="Times New Roman"/>
          <w:color w:val="000000"/>
          <w:sz w:val="24"/>
          <w:szCs w:val="24"/>
        </w:rPr>
        <w:t>la</w:t>
      </w:r>
      <w:r w:rsidR="004D5CF3">
        <w:rPr>
          <w:rFonts w:ascii="Times New Roman" w:eastAsiaTheme="minorHAnsi" w:hAnsi="Times New Roman"/>
          <w:color w:val="000000"/>
          <w:sz w:val="24"/>
          <w:szCs w:val="24"/>
        </w:rPr>
        <w:t xml:space="preserve"> diferencias de acuerdo a las variables señaladas</w:t>
      </w:r>
      <w:r w:rsidR="00EC7C5C">
        <w:rPr>
          <w:rFonts w:ascii="Times New Roman" w:eastAsiaTheme="minorHAnsi" w:hAnsi="Times New Roman"/>
          <w:color w:val="000000"/>
          <w:sz w:val="24"/>
          <w:szCs w:val="24"/>
        </w:rPr>
        <w:t>,</w:t>
      </w:r>
      <w:r w:rsidR="004D5CF3">
        <w:rPr>
          <w:rFonts w:ascii="Times New Roman" w:eastAsiaTheme="minorHAnsi" w:hAnsi="Times New Roman"/>
          <w:color w:val="000000"/>
          <w:sz w:val="24"/>
          <w:szCs w:val="24"/>
        </w:rPr>
        <w:t xml:space="preserve"> </w:t>
      </w:r>
      <w:r w:rsidR="00EC7C5C">
        <w:rPr>
          <w:rFonts w:ascii="Times New Roman" w:eastAsiaTheme="minorHAnsi" w:hAnsi="Times New Roman"/>
          <w:color w:val="000000"/>
          <w:sz w:val="24"/>
          <w:szCs w:val="24"/>
        </w:rPr>
        <w:t>fue</w:t>
      </w:r>
      <w:r w:rsidR="004D5CF3">
        <w:rPr>
          <w:rFonts w:ascii="Times New Roman" w:eastAsiaTheme="minorHAnsi" w:hAnsi="Times New Roman"/>
          <w:color w:val="000000"/>
          <w:sz w:val="24"/>
          <w:szCs w:val="24"/>
        </w:rPr>
        <w:t xml:space="preserve"> que </w:t>
      </w:r>
      <w:r w:rsidR="00BC1D6F" w:rsidRPr="003F402D">
        <w:rPr>
          <w:rFonts w:ascii="Times New Roman" w:eastAsiaTheme="minorHAnsi" w:hAnsi="Times New Roman"/>
          <w:color w:val="000000"/>
          <w:sz w:val="24"/>
          <w:szCs w:val="24"/>
        </w:rPr>
        <w:t xml:space="preserve"> los porcentajes mayores </w:t>
      </w:r>
      <w:r w:rsidR="004D5CF3">
        <w:rPr>
          <w:rFonts w:ascii="Times New Roman" w:eastAsiaTheme="minorHAnsi" w:hAnsi="Times New Roman"/>
          <w:color w:val="000000"/>
          <w:sz w:val="24"/>
          <w:szCs w:val="24"/>
        </w:rPr>
        <w:t xml:space="preserve">los obtuvieron </w:t>
      </w:r>
      <w:r w:rsidR="00BC1D6F" w:rsidRPr="003F402D">
        <w:rPr>
          <w:rFonts w:ascii="Times New Roman" w:eastAsiaTheme="minorHAnsi" w:hAnsi="Times New Roman"/>
          <w:color w:val="000000"/>
          <w:sz w:val="24"/>
          <w:szCs w:val="24"/>
        </w:rPr>
        <w:t xml:space="preserve"> los estudiantes de segundo y sexo semestres.</w:t>
      </w:r>
      <w:r w:rsidR="00D94B44" w:rsidRPr="00D94B44">
        <w:rPr>
          <w:rFonts w:ascii="Times New Roman" w:eastAsiaTheme="minorHAnsi" w:hAnsi="Times New Roman"/>
          <w:color w:val="000000"/>
          <w:sz w:val="24"/>
          <w:szCs w:val="24"/>
        </w:rPr>
        <w:t xml:space="preserve"> . </w:t>
      </w:r>
      <w:r w:rsidR="00D94B44">
        <w:rPr>
          <w:rFonts w:ascii="Times New Roman" w:eastAsiaTheme="minorHAnsi" w:hAnsi="Times New Roman"/>
          <w:color w:val="000000"/>
          <w:sz w:val="24"/>
          <w:szCs w:val="24"/>
        </w:rPr>
        <w:t>(</w:t>
      </w:r>
      <w:r w:rsidR="00D94B44" w:rsidRPr="00D94B44">
        <w:rPr>
          <w:rFonts w:ascii="Times New Roman" w:eastAsiaTheme="minorHAnsi" w:hAnsi="Times New Roman"/>
          <w:color w:val="000000"/>
          <w:sz w:val="24"/>
          <w:szCs w:val="24"/>
        </w:rPr>
        <w:t>Gutiérrez</w:t>
      </w:r>
      <w:r w:rsidR="00D94B44">
        <w:rPr>
          <w:rFonts w:ascii="Times New Roman" w:eastAsiaTheme="minorHAnsi" w:hAnsi="Times New Roman"/>
          <w:color w:val="000000"/>
          <w:sz w:val="24"/>
          <w:szCs w:val="24"/>
        </w:rPr>
        <w:t xml:space="preserve"> </w:t>
      </w:r>
      <w:r w:rsidR="00D94B44" w:rsidRPr="00D94B44">
        <w:rPr>
          <w:rFonts w:ascii="Times New Roman" w:eastAsiaTheme="minorHAnsi" w:hAnsi="Times New Roman"/>
          <w:color w:val="000000"/>
          <w:sz w:val="24"/>
          <w:szCs w:val="24"/>
        </w:rPr>
        <w:t>2010</w:t>
      </w:r>
      <w:r w:rsidR="00402C8A" w:rsidRPr="005A4F9B">
        <w:rPr>
          <w:rFonts w:ascii="Times New Roman" w:eastAsia="Times New Roman" w:hAnsi="Times New Roman"/>
          <w:bCs/>
          <w:sz w:val="24"/>
          <w:szCs w:val="24"/>
        </w:rPr>
        <w:t>ª</w:t>
      </w:r>
      <w:r w:rsidR="00D94B44" w:rsidRPr="00D94B44">
        <w:rPr>
          <w:rFonts w:ascii="Times New Roman" w:eastAsiaTheme="minorHAnsi" w:hAnsi="Times New Roman"/>
          <w:color w:val="000000"/>
          <w:sz w:val="24"/>
          <w:szCs w:val="24"/>
        </w:rPr>
        <w:t>)</w:t>
      </w:r>
      <w:r w:rsidR="004D5CF3">
        <w:rPr>
          <w:rFonts w:ascii="Times New Roman" w:eastAsiaTheme="minorHAnsi" w:hAnsi="Times New Roman"/>
          <w:color w:val="000000"/>
          <w:sz w:val="24"/>
          <w:szCs w:val="24"/>
        </w:rPr>
        <w:t>.</w:t>
      </w:r>
    </w:p>
    <w:p w:rsidR="00EC7C5C" w:rsidRPr="00D94B44" w:rsidRDefault="00EC7C5C" w:rsidP="00D94B44">
      <w:pPr>
        <w:autoSpaceDE w:val="0"/>
        <w:autoSpaceDN w:val="0"/>
        <w:adjustRightInd w:val="0"/>
        <w:spacing w:after="0" w:line="360" w:lineRule="auto"/>
        <w:jc w:val="both"/>
        <w:rPr>
          <w:rFonts w:ascii="Times New Roman" w:eastAsiaTheme="minorHAnsi" w:hAnsi="Times New Roman"/>
          <w:color w:val="000000"/>
          <w:sz w:val="24"/>
          <w:szCs w:val="24"/>
        </w:rPr>
      </w:pPr>
    </w:p>
    <w:p w:rsidR="00A5656C" w:rsidRDefault="00035C8F" w:rsidP="00A5656C">
      <w:pPr>
        <w:spacing w:line="360" w:lineRule="auto"/>
        <w:jc w:val="both"/>
        <w:rPr>
          <w:rFonts w:ascii="Times New Roman" w:eastAsiaTheme="minorHAnsi" w:hAnsi="Times New Roman"/>
          <w:color w:val="000000"/>
          <w:sz w:val="24"/>
          <w:szCs w:val="24"/>
        </w:rPr>
      </w:pPr>
      <w:r w:rsidRPr="003F402D">
        <w:rPr>
          <w:rFonts w:ascii="Times New Roman" w:eastAsiaTheme="minorHAnsi" w:hAnsi="Times New Roman"/>
          <w:color w:val="000000"/>
          <w:sz w:val="24"/>
          <w:szCs w:val="24"/>
        </w:rPr>
        <w:t xml:space="preserve">Para fines de esta investigación se retoma la definición que </w:t>
      </w:r>
      <w:bookmarkStart w:id="5" w:name="_Hlk495081378"/>
      <w:r w:rsidRPr="003F402D">
        <w:rPr>
          <w:rFonts w:ascii="Times New Roman" w:eastAsiaTheme="minorHAnsi" w:hAnsi="Times New Roman"/>
          <w:color w:val="000000"/>
          <w:sz w:val="24"/>
          <w:szCs w:val="24"/>
        </w:rPr>
        <w:t xml:space="preserve">Barraza (2006) </w:t>
      </w:r>
      <w:bookmarkEnd w:id="5"/>
      <w:r w:rsidRPr="003F402D">
        <w:rPr>
          <w:rFonts w:ascii="Times New Roman" w:eastAsiaTheme="minorHAnsi" w:hAnsi="Times New Roman"/>
          <w:color w:val="000000"/>
          <w:sz w:val="24"/>
          <w:szCs w:val="24"/>
        </w:rPr>
        <w:t xml:space="preserve">propone: </w:t>
      </w:r>
    </w:p>
    <w:p w:rsidR="00A5656C" w:rsidRDefault="00035C8F" w:rsidP="00A5656C">
      <w:pPr>
        <w:spacing w:after="0" w:line="360" w:lineRule="auto"/>
        <w:ind w:left="851" w:right="851"/>
        <w:jc w:val="both"/>
        <w:rPr>
          <w:rFonts w:ascii="Times New Roman" w:hAnsi="Times New Roman"/>
          <w:bCs/>
          <w:sz w:val="24"/>
          <w:szCs w:val="24"/>
        </w:rPr>
      </w:pPr>
      <w:r w:rsidRPr="003F402D">
        <w:rPr>
          <w:rFonts w:ascii="Times New Roman" w:hAnsi="Times New Roman"/>
          <w:bCs/>
          <w:sz w:val="24"/>
          <w:szCs w:val="24"/>
        </w:rPr>
        <w:t>como un proceso sistémico, de carácter adaptativo y esencialmente psicológico, que se presenta a) cuando el alumno se ve sometido, en contextos escolares, a una serie de demandas que, bajo la valoración del propio profesor o alumno son considerados estresores (input); b) cuando estos estresores provocan un desequilibrio sistémico (situación estresante) que se manifiesta en una  serie de síntomas (indicadores del desequilibrio); y c) cuando este desequilibrio obliga al alumno a realizar acciones de afrontamiento (output) para restaurar el equilibrio sistémico (p. 10).</w:t>
      </w:r>
      <w:r w:rsidR="00A91BF9">
        <w:rPr>
          <w:rFonts w:ascii="Times New Roman" w:hAnsi="Times New Roman"/>
          <w:bCs/>
          <w:sz w:val="24"/>
          <w:szCs w:val="24"/>
        </w:rPr>
        <w:t xml:space="preserve"> </w:t>
      </w:r>
    </w:p>
    <w:p w:rsidR="00EC7C5C" w:rsidRDefault="00EC7C5C" w:rsidP="00A5656C">
      <w:pPr>
        <w:spacing w:after="0" w:line="360" w:lineRule="auto"/>
        <w:ind w:left="851" w:right="851"/>
        <w:jc w:val="both"/>
        <w:rPr>
          <w:rFonts w:ascii="Times New Roman" w:hAnsi="Times New Roman"/>
          <w:bCs/>
          <w:sz w:val="24"/>
          <w:szCs w:val="24"/>
        </w:rPr>
      </w:pPr>
    </w:p>
    <w:p w:rsidR="00D30768" w:rsidRPr="003F402D" w:rsidRDefault="00A91BF9" w:rsidP="00A5656C">
      <w:pPr>
        <w:spacing w:line="360" w:lineRule="auto"/>
        <w:jc w:val="both"/>
        <w:rPr>
          <w:rFonts w:ascii="Times New Roman" w:hAnsi="Times New Roman"/>
          <w:bCs/>
          <w:sz w:val="24"/>
          <w:szCs w:val="24"/>
        </w:rPr>
      </w:pPr>
      <w:r>
        <w:rPr>
          <w:rFonts w:ascii="Times New Roman" w:hAnsi="Times New Roman"/>
          <w:bCs/>
          <w:sz w:val="24"/>
          <w:szCs w:val="24"/>
        </w:rPr>
        <w:t xml:space="preserve">Esta definición se fundamenta en </w:t>
      </w:r>
      <w:r w:rsidR="00402C8A">
        <w:rPr>
          <w:rFonts w:ascii="Times New Roman" w:hAnsi="Times New Roman"/>
          <w:bCs/>
          <w:sz w:val="24"/>
          <w:szCs w:val="24"/>
        </w:rPr>
        <w:t xml:space="preserve">el </w:t>
      </w:r>
      <w:r w:rsidR="00402C8A" w:rsidRPr="005A4F9B">
        <w:rPr>
          <w:rFonts w:ascii="Times New Roman" w:eastAsia="Times New Roman" w:hAnsi="Times New Roman"/>
          <w:bCs/>
          <w:sz w:val="24"/>
          <w:szCs w:val="24"/>
        </w:rPr>
        <w:t>modelo</w:t>
      </w:r>
      <w:r w:rsidRPr="005A4F9B">
        <w:rPr>
          <w:rFonts w:ascii="Times New Roman" w:eastAsia="Times New Roman" w:hAnsi="Times New Roman"/>
          <w:bCs/>
          <w:sz w:val="24"/>
          <w:szCs w:val="24"/>
        </w:rPr>
        <w:t xml:space="preserve"> sistémico cognoscitivista del estrés académico </w:t>
      </w:r>
      <w:bookmarkStart w:id="6" w:name="_Hlk495081398"/>
      <w:r w:rsidRPr="005A4F9B">
        <w:rPr>
          <w:rFonts w:ascii="Times New Roman" w:eastAsia="Times New Roman" w:hAnsi="Times New Roman"/>
          <w:bCs/>
          <w:sz w:val="24"/>
          <w:szCs w:val="24"/>
        </w:rPr>
        <w:t>(Barraza, 2007ª, Berrio y Mazo, 2011)</w:t>
      </w:r>
      <w:bookmarkEnd w:id="6"/>
      <w:r w:rsidR="00EC7C5C">
        <w:rPr>
          <w:rFonts w:ascii="Times New Roman" w:eastAsia="Times New Roman" w:hAnsi="Times New Roman"/>
          <w:bCs/>
          <w:sz w:val="24"/>
          <w:szCs w:val="24"/>
        </w:rPr>
        <w:t>.</w:t>
      </w:r>
    </w:p>
    <w:p w:rsidR="006C5F20" w:rsidRPr="003F402D" w:rsidRDefault="006C5F20" w:rsidP="003F402D">
      <w:pPr>
        <w:spacing w:line="360" w:lineRule="auto"/>
        <w:jc w:val="both"/>
        <w:rPr>
          <w:rFonts w:ascii="Times New Roman" w:hAnsi="Times New Roman"/>
          <w:b/>
          <w:bCs/>
          <w:sz w:val="24"/>
          <w:szCs w:val="24"/>
        </w:rPr>
      </w:pPr>
      <w:r w:rsidRPr="003F402D">
        <w:rPr>
          <w:rFonts w:ascii="Times New Roman" w:hAnsi="Times New Roman"/>
          <w:b/>
          <w:bCs/>
          <w:sz w:val="24"/>
          <w:szCs w:val="24"/>
        </w:rPr>
        <w:lastRenderedPageBreak/>
        <w:t xml:space="preserve">Síntomas Asociados al </w:t>
      </w:r>
      <w:r w:rsidR="00E01F62" w:rsidRPr="003F402D">
        <w:rPr>
          <w:rFonts w:ascii="Times New Roman" w:hAnsi="Times New Roman"/>
          <w:b/>
          <w:bCs/>
          <w:sz w:val="24"/>
          <w:szCs w:val="24"/>
        </w:rPr>
        <w:t xml:space="preserve">síndrome de </w:t>
      </w:r>
      <w:r w:rsidRPr="003F402D">
        <w:rPr>
          <w:rFonts w:ascii="Times New Roman" w:hAnsi="Times New Roman"/>
          <w:b/>
          <w:bCs/>
          <w:sz w:val="24"/>
          <w:szCs w:val="24"/>
        </w:rPr>
        <w:t>Burnout.</w:t>
      </w:r>
    </w:p>
    <w:p w:rsidR="00E01F62" w:rsidRPr="003F402D" w:rsidRDefault="006C31D7" w:rsidP="003F402D">
      <w:pPr>
        <w:spacing w:line="360" w:lineRule="auto"/>
        <w:jc w:val="both"/>
        <w:rPr>
          <w:rFonts w:ascii="Times New Roman" w:hAnsi="Times New Roman"/>
          <w:sz w:val="24"/>
          <w:szCs w:val="24"/>
        </w:rPr>
      </w:pPr>
      <w:r w:rsidRPr="00EC7C5C">
        <w:rPr>
          <w:rStyle w:val="Textoennegrita"/>
          <w:rFonts w:ascii="Times New Roman" w:hAnsi="Times New Roman"/>
          <w:b w:val="0"/>
          <w:sz w:val="24"/>
          <w:szCs w:val="24"/>
        </w:rPr>
        <w:t>Síntoma</w:t>
      </w:r>
      <w:r w:rsidRPr="003F402D">
        <w:rPr>
          <w:rFonts w:ascii="Times New Roman" w:hAnsi="Times New Roman"/>
          <w:sz w:val="24"/>
          <w:szCs w:val="24"/>
        </w:rPr>
        <w:t xml:space="preserve"> es un término con origen en el latín </w:t>
      </w:r>
      <w:proofErr w:type="spellStart"/>
      <w:r w:rsidRPr="003F402D">
        <w:rPr>
          <w:rStyle w:val="nfasis"/>
          <w:rFonts w:ascii="Times New Roman" w:hAnsi="Times New Roman"/>
          <w:sz w:val="24"/>
          <w:szCs w:val="24"/>
        </w:rPr>
        <w:t>symptōma</w:t>
      </w:r>
      <w:proofErr w:type="spellEnd"/>
      <w:r w:rsidRPr="003F402D">
        <w:rPr>
          <w:rFonts w:ascii="Times New Roman" w:hAnsi="Times New Roman"/>
          <w:sz w:val="24"/>
          <w:szCs w:val="24"/>
        </w:rPr>
        <w:t xml:space="preserve"> </w:t>
      </w:r>
      <w:r w:rsidR="001C6F36">
        <w:rPr>
          <w:rFonts w:ascii="Times New Roman" w:hAnsi="Times New Roman"/>
          <w:sz w:val="24"/>
          <w:szCs w:val="24"/>
        </w:rPr>
        <w:t xml:space="preserve">significa </w:t>
      </w:r>
      <w:r w:rsidRPr="003F402D">
        <w:rPr>
          <w:rFonts w:ascii="Times New Roman" w:hAnsi="Times New Roman"/>
          <w:sz w:val="24"/>
          <w:szCs w:val="24"/>
        </w:rPr>
        <w:t xml:space="preserve">la presencia de una </w:t>
      </w:r>
      <w:r w:rsidR="00E01F62" w:rsidRPr="003F402D">
        <w:rPr>
          <w:rFonts w:ascii="Times New Roman" w:hAnsi="Times New Roman"/>
          <w:sz w:val="24"/>
          <w:szCs w:val="24"/>
        </w:rPr>
        <w:t xml:space="preserve">enfermedad. El concepto síndrome significa en medicina, el Síndrome es la constelación de síntomas </w:t>
      </w:r>
      <w:r w:rsidR="00EC7C5C">
        <w:rPr>
          <w:rFonts w:ascii="Times New Roman" w:hAnsi="Times New Roman"/>
          <w:i/>
          <w:iCs/>
          <w:sz w:val="24"/>
          <w:szCs w:val="24"/>
        </w:rPr>
        <w:t>y/o</w:t>
      </w:r>
      <w:r w:rsidR="00E01F62" w:rsidRPr="003F402D">
        <w:rPr>
          <w:rFonts w:ascii="Times New Roman" w:hAnsi="Times New Roman"/>
          <w:i/>
          <w:iCs/>
          <w:sz w:val="24"/>
          <w:szCs w:val="24"/>
        </w:rPr>
        <w:t xml:space="preserve"> </w:t>
      </w:r>
      <w:r w:rsidR="00121E99" w:rsidRPr="003F402D">
        <w:rPr>
          <w:rFonts w:ascii="Times New Roman" w:hAnsi="Times New Roman"/>
          <w:sz w:val="24"/>
          <w:szCs w:val="24"/>
        </w:rPr>
        <w:t>signos relaciona</w:t>
      </w:r>
      <w:r w:rsidR="00E01F62" w:rsidRPr="003F402D">
        <w:rPr>
          <w:rFonts w:ascii="Times New Roman" w:hAnsi="Times New Roman"/>
          <w:sz w:val="24"/>
          <w:szCs w:val="24"/>
        </w:rPr>
        <w:t>dos con un mecanismo anormal, que conduce al diagnóstico de la enfermedad que afecta al paciente.</w:t>
      </w:r>
    </w:p>
    <w:p w:rsidR="006C5F20" w:rsidRPr="003F402D" w:rsidRDefault="00E01F62" w:rsidP="003F402D">
      <w:pPr>
        <w:spacing w:line="360" w:lineRule="auto"/>
        <w:jc w:val="both"/>
        <w:rPr>
          <w:rFonts w:ascii="Times New Roman" w:hAnsi="Times New Roman"/>
          <w:sz w:val="24"/>
          <w:szCs w:val="24"/>
        </w:rPr>
      </w:pPr>
      <w:r w:rsidRPr="003F402D">
        <w:rPr>
          <w:rFonts w:ascii="Times New Roman" w:hAnsi="Times New Roman"/>
          <w:sz w:val="24"/>
          <w:szCs w:val="24"/>
        </w:rPr>
        <w:t xml:space="preserve">Los síntomas asociados al síndrome de burnout   son de diferente índole: psicológico, </w:t>
      </w:r>
      <w:r w:rsidR="004D5CF3">
        <w:rPr>
          <w:rFonts w:ascii="Times New Roman" w:hAnsi="Times New Roman"/>
          <w:sz w:val="24"/>
          <w:szCs w:val="24"/>
        </w:rPr>
        <w:t xml:space="preserve">social </w:t>
      </w:r>
      <w:r w:rsidR="00402C8A">
        <w:rPr>
          <w:rFonts w:ascii="Times New Roman" w:hAnsi="Times New Roman"/>
          <w:sz w:val="24"/>
          <w:szCs w:val="24"/>
        </w:rPr>
        <w:t xml:space="preserve">físico. </w:t>
      </w:r>
      <w:r w:rsidR="00FF7657" w:rsidRPr="003F402D">
        <w:rPr>
          <w:rFonts w:ascii="Times New Roman" w:hAnsi="Times New Roman"/>
          <w:sz w:val="24"/>
          <w:szCs w:val="24"/>
        </w:rPr>
        <w:t>A nivel psicosocial.- pueden presentar síntomas de depresión, ansiedad, baja tolerancia a la frustración, dificultad para concentrarse, malas relaciones con sus compañeros, cansancio</w:t>
      </w:r>
      <w:r w:rsidR="00C75949" w:rsidRPr="003F402D">
        <w:rPr>
          <w:rFonts w:ascii="Times New Roman" w:hAnsi="Times New Roman"/>
          <w:sz w:val="24"/>
          <w:szCs w:val="24"/>
        </w:rPr>
        <w:t xml:space="preserve">, no asistencia a clases, problemas en el rendimiento académico, no cumplimiento de las tareas, indiferencia para ir a clases, deserción de la </w:t>
      </w:r>
      <w:r w:rsidR="004F341B" w:rsidRPr="003F402D">
        <w:rPr>
          <w:rFonts w:ascii="Times New Roman" w:hAnsi="Times New Roman"/>
          <w:sz w:val="24"/>
          <w:szCs w:val="24"/>
        </w:rPr>
        <w:t xml:space="preserve">escuela. </w:t>
      </w:r>
      <w:r w:rsidR="00FF7657" w:rsidRPr="003F402D">
        <w:rPr>
          <w:rFonts w:ascii="Times New Roman" w:hAnsi="Times New Roman"/>
          <w:sz w:val="24"/>
          <w:szCs w:val="24"/>
        </w:rPr>
        <w:t xml:space="preserve">Dentro de los síntomas </w:t>
      </w:r>
      <w:r w:rsidR="00692543" w:rsidRPr="003F402D">
        <w:rPr>
          <w:rFonts w:ascii="Times New Roman" w:hAnsi="Times New Roman"/>
          <w:sz w:val="24"/>
          <w:szCs w:val="24"/>
        </w:rPr>
        <w:t>físicos. -</w:t>
      </w:r>
      <w:r w:rsidR="00FF7657" w:rsidRPr="003F402D">
        <w:rPr>
          <w:rFonts w:ascii="Times New Roman" w:hAnsi="Times New Roman"/>
          <w:sz w:val="24"/>
          <w:szCs w:val="24"/>
        </w:rPr>
        <w:t xml:space="preserve"> puede presentarse insomnio, dolores musculares, dolores de cabeza al grado de migraña, problemas gastrointestinales como gastritis, colitis, </w:t>
      </w:r>
      <w:r w:rsidR="00EC7C5C">
        <w:rPr>
          <w:rFonts w:ascii="Times New Roman" w:hAnsi="Times New Roman"/>
          <w:sz w:val="24"/>
          <w:szCs w:val="24"/>
        </w:rPr>
        <w:t xml:space="preserve">otros síntomas como: </w:t>
      </w:r>
      <w:r w:rsidR="00FF7657" w:rsidRPr="003F402D">
        <w:rPr>
          <w:rFonts w:ascii="Times New Roman" w:hAnsi="Times New Roman"/>
          <w:sz w:val="24"/>
          <w:szCs w:val="24"/>
        </w:rPr>
        <w:t xml:space="preserve">alergia, asma, problemas con el ciclo menstrual, fatiga </w:t>
      </w:r>
      <w:r w:rsidR="00692543" w:rsidRPr="003F402D">
        <w:rPr>
          <w:rFonts w:ascii="Times New Roman" w:hAnsi="Times New Roman"/>
          <w:sz w:val="24"/>
          <w:szCs w:val="24"/>
        </w:rPr>
        <w:t>crónica. alteración</w:t>
      </w:r>
      <w:r w:rsidR="00121E99" w:rsidRPr="003F402D">
        <w:rPr>
          <w:rFonts w:ascii="Times New Roman" w:hAnsi="Times New Roman"/>
          <w:sz w:val="24"/>
          <w:szCs w:val="24"/>
        </w:rPr>
        <w:t xml:space="preserve"> en el peso, ya sea perdida o aumento de peso. </w:t>
      </w:r>
      <w:r w:rsidR="00C75949" w:rsidRPr="003F402D">
        <w:rPr>
          <w:rFonts w:ascii="Times New Roman" w:hAnsi="Times New Roman"/>
          <w:sz w:val="24"/>
          <w:szCs w:val="24"/>
        </w:rPr>
        <w:t xml:space="preserve"> </w:t>
      </w:r>
      <w:r w:rsidR="00692543">
        <w:rPr>
          <w:rFonts w:ascii="Times New Roman" w:hAnsi="Times New Roman"/>
          <w:sz w:val="24"/>
          <w:szCs w:val="24"/>
        </w:rPr>
        <w:t xml:space="preserve">Así como </w:t>
      </w:r>
      <w:r w:rsidR="00692543" w:rsidRPr="003F402D">
        <w:rPr>
          <w:rFonts w:ascii="Times New Roman" w:hAnsi="Times New Roman"/>
          <w:sz w:val="24"/>
          <w:szCs w:val="24"/>
        </w:rPr>
        <w:t>llegar</w:t>
      </w:r>
      <w:r w:rsidR="00FF7657" w:rsidRPr="003F402D">
        <w:rPr>
          <w:rFonts w:ascii="Times New Roman" w:hAnsi="Times New Roman"/>
          <w:sz w:val="24"/>
          <w:szCs w:val="24"/>
        </w:rPr>
        <w:t xml:space="preserve"> a abuzarse de sustancias </w:t>
      </w:r>
      <w:r w:rsidR="00121E99" w:rsidRPr="003F402D">
        <w:rPr>
          <w:rFonts w:ascii="Times New Roman" w:hAnsi="Times New Roman"/>
          <w:sz w:val="24"/>
          <w:szCs w:val="24"/>
        </w:rPr>
        <w:t>psicoactivas</w:t>
      </w:r>
      <w:r w:rsidR="00FF7657" w:rsidRPr="003F402D">
        <w:rPr>
          <w:rFonts w:ascii="Times New Roman" w:hAnsi="Times New Roman"/>
          <w:sz w:val="24"/>
          <w:szCs w:val="24"/>
        </w:rPr>
        <w:t xml:space="preserve"> (psicofármacos,</w:t>
      </w:r>
      <w:r w:rsidR="00C75949" w:rsidRPr="003F402D">
        <w:rPr>
          <w:rFonts w:ascii="Times New Roman" w:hAnsi="Times New Roman"/>
          <w:sz w:val="24"/>
          <w:szCs w:val="24"/>
        </w:rPr>
        <w:t xml:space="preserve"> </w:t>
      </w:r>
      <w:r w:rsidR="00FF7657" w:rsidRPr="003F402D">
        <w:rPr>
          <w:rFonts w:ascii="Times New Roman" w:hAnsi="Times New Roman"/>
          <w:sz w:val="24"/>
          <w:szCs w:val="24"/>
        </w:rPr>
        <w:t>alcohol, tabaco, entre otras)</w:t>
      </w:r>
      <w:r w:rsidR="004F5597" w:rsidRPr="003F402D">
        <w:rPr>
          <w:rFonts w:ascii="Times New Roman" w:hAnsi="Times New Roman"/>
          <w:sz w:val="24"/>
          <w:szCs w:val="24"/>
        </w:rPr>
        <w:t>.</w:t>
      </w:r>
    </w:p>
    <w:p w:rsidR="00D30768" w:rsidRPr="003F402D" w:rsidRDefault="00D871A2" w:rsidP="00D32550">
      <w:pPr>
        <w:spacing w:line="360" w:lineRule="auto"/>
        <w:rPr>
          <w:rFonts w:ascii="Times New Roman" w:hAnsi="Times New Roman"/>
          <w:b/>
          <w:bCs/>
          <w:sz w:val="24"/>
          <w:szCs w:val="24"/>
        </w:rPr>
      </w:pPr>
      <w:r>
        <w:rPr>
          <w:rFonts w:ascii="Times New Roman" w:hAnsi="Times New Roman"/>
          <w:b/>
          <w:bCs/>
          <w:sz w:val="24"/>
          <w:szCs w:val="24"/>
        </w:rPr>
        <w:t>Telesecund</w:t>
      </w:r>
      <w:r w:rsidR="00D30768" w:rsidRPr="003F402D">
        <w:rPr>
          <w:rFonts w:ascii="Times New Roman" w:hAnsi="Times New Roman"/>
          <w:b/>
          <w:bCs/>
          <w:sz w:val="24"/>
          <w:szCs w:val="24"/>
        </w:rPr>
        <w:t xml:space="preserve">aria y </w:t>
      </w:r>
      <w:proofErr w:type="spellStart"/>
      <w:r w:rsidR="00D30768" w:rsidRPr="003F402D">
        <w:rPr>
          <w:rFonts w:ascii="Times New Roman" w:hAnsi="Times New Roman"/>
          <w:b/>
          <w:bCs/>
          <w:sz w:val="24"/>
          <w:szCs w:val="24"/>
        </w:rPr>
        <w:t>Telebachilerato</w:t>
      </w:r>
      <w:proofErr w:type="spellEnd"/>
    </w:p>
    <w:p w:rsidR="00B67F4A" w:rsidRPr="003F402D" w:rsidRDefault="002804CA" w:rsidP="00404865">
      <w:pPr>
        <w:spacing w:line="360" w:lineRule="auto"/>
        <w:jc w:val="both"/>
        <w:rPr>
          <w:rFonts w:ascii="Times New Roman" w:hAnsi="Times New Roman"/>
          <w:sz w:val="24"/>
          <w:szCs w:val="24"/>
        </w:rPr>
      </w:pPr>
      <w:r w:rsidRPr="003F402D">
        <w:rPr>
          <w:rFonts w:ascii="Times New Roman" w:hAnsi="Times New Roman"/>
          <w:sz w:val="24"/>
          <w:szCs w:val="24"/>
        </w:rPr>
        <w:t xml:space="preserve">La Telesecundaria es una modalidad educativa que busca la equidad, ha sido eficaz pues abarca una cobertura extensa sobre todo </w:t>
      </w:r>
      <w:r w:rsidR="00647E47" w:rsidRPr="003F402D">
        <w:rPr>
          <w:rFonts w:ascii="Times New Roman" w:hAnsi="Times New Roman"/>
          <w:sz w:val="24"/>
          <w:szCs w:val="24"/>
        </w:rPr>
        <w:t xml:space="preserve">en </w:t>
      </w:r>
      <w:r w:rsidRPr="003F402D">
        <w:rPr>
          <w:rFonts w:ascii="Times New Roman" w:hAnsi="Times New Roman"/>
          <w:sz w:val="24"/>
          <w:szCs w:val="24"/>
        </w:rPr>
        <w:t>comunidades pequeñas (de 2500 personas</w:t>
      </w:r>
      <w:r w:rsidR="00404865">
        <w:rPr>
          <w:rFonts w:ascii="Times New Roman" w:hAnsi="Times New Roman"/>
          <w:sz w:val="24"/>
          <w:szCs w:val="24"/>
        </w:rPr>
        <w:t xml:space="preserve">) </w:t>
      </w:r>
      <w:r w:rsidR="00692543">
        <w:rPr>
          <w:rFonts w:ascii="Times New Roman" w:hAnsi="Times New Roman"/>
          <w:sz w:val="24"/>
          <w:szCs w:val="24"/>
        </w:rPr>
        <w:t>que,</w:t>
      </w:r>
      <w:r w:rsidR="00404865">
        <w:rPr>
          <w:rFonts w:ascii="Times New Roman" w:hAnsi="Times New Roman"/>
          <w:sz w:val="24"/>
          <w:szCs w:val="24"/>
        </w:rPr>
        <w:t xml:space="preserve"> por </w:t>
      </w:r>
      <w:r w:rsidR="00647E47" w:rsidRPr="003F402D">
        <w:rPr>
          <w:rFonts w:ascii="Times New Roman" w:hAnsi="Times New Roman"/>
          <w:sz w:val="24"/>
          <w:szCs w:val="24"/>
        </w:rPr>
        <w:t>supuesto no cuentan</w:t>
      </w:r>
      <w:r w:rsidRPr="003F402D">
        <w:rPr>
          <w:rFonts w:ascii="Times New Roman" w:hAnsi="Times New Roman"/>
          <w:sz w:val="24"/>
          <w:szCs w:val="24"/>
        </w:rPr>
        <w:t xml:space="preserve"> con este servicio</w:t>
      </w:r>
      <w:r w:rsidR="00692543">
        <w:rPr>
          <w:rFonts w:ascii="Times New Roman" w:hAnsi="Times New Roman"/>
          <w:sz w:val="24"/>
          <w:szCs w:val="24"/>
        </w:rPr>
        <w:t>.</w:t>
      </w:r>
      <w:r w:rsidR="00647E47" w:rsidRPr="003F402D">
        <w:rPr>
          <w:rFonts w:ascii="Times New Roman" w:hAnsi="Times New Roman"/>
          <w:sz w:val="24"/>
          <w:szCs w:val="24"/>
        </w:rPr>
        <w:t xml:space="preserve"> </w:t>
      </w:r>
      <w:r w:rsidR="00144C2F" w:rsidRPr="003F402D">
        <w:rPr>
          <w:rFonts w:ascii="Times New Roman" w:hAnsi="Times New Roman"/>
          <w:sz w:val="24"/>
          <w:szCs w:val="24"/>
        </w:rPr>
        <w:t xml:space="preserve">Fue creada hace más de treinta años. Ha estado </w:t>
      </w:r>
      <w:r w:rsidR="00B67F4A" w:rsidRPr="003F402D">
        <w:rPr>
          <w:rFonts w:ascii="Times New Roman" w:hAnsi="Times New Roman"/>
          <w:sz w:val="24"/>
          <w:szCs w:val="24"/>
        </w:rPr>
        <w:t xml:space="preserve">a la vanguardia con todas las reformas y políticas educativas. Su visión filosófica se apega, también, a los </w:t>
      </w:r>
      <w:r w:rsidR="000D3F47" w:rsidRPr="003F402D">
        <w:rPr>
          <w:rFonts w:ascii="Times New Roman" w:hAnsi="Times New Roman"/>
          <w:sz w:val="24"/>
          <w:szCs w:val="24"/>
        </w:rPr>
        <w:t xml:space="preserve">instrumentos </w:t>
      </w:r>
      <w:r w:rsidR="00B67F4A" w:rsidRPr="003F402D">
        <w:rPr>
          <w:rFonts w:ascii="Times New Roman" w:hAnsi="Times New Roman"/>
          <w:sz w:val="24"/>
          <w:szCs w:val="24"/>
        </w:rPr>
        <w:t xml:space="preserve">que norman la educación pública en México; y </w:t>
      </w:r>
      <w:r w:rsidR="00C42BF7" w:rsidRPr="003F402D">
        <w:rPr>
          <w:rFonts w:ascii="Times New Roman" w:hAnsi="Times New Roman"/>
          <w:sz w:val="24"/>
          <w:szCs w:val="24"/>
        </w:rPr>
        <w:t xml:space="preserve">sus principios se </w:t>
      </w:r>
      <w:r w:rsidR="00117B92" w:rsidRPr="003F402D">
        <w:rPr>
          <w:rFonts w:ascii="Times New Roman" w:hAnsi="Times New Roman"/>
          <w:sz w:val="24"/>
          <w:szCs w:val="24"/>
        </w:rPr>
        <w:t>fundamentan</w:t>
      </w:r>
      <w:r w:rsidR="00B67F4A" w:rsidRPr="003F402D">
        <w:rPr>
          <w:rFonts w:ascii="Times New Roman" w:hAnsi="Times New Roman"/>
          <w:sz w:val="24"/>
          <w:szCs w:val="24"/>
        </w:rPr>
        <w:t xml:space="preserve"> sobre los siguientes ideales</w:t>
      </w:r>
      <w:r w:rsidR="00172CE3">
        <w:rPr>
          <w:rFonts w:ascii="Times New Roman" w:hAnsi="Times New Roman"/>
          <w:sz w:val="24"/>
          <w:szCs w:val="24"/>
        </w:rPr>
        <w:t xml:space="preserve"> que a la letra dicen lo siguiente</w:t>
      </w:r>
      <w:r w:rsidR="00B67F4A" w:rsidRPr="003F402D">
        <w:rPr>
          <w:rFonts w:ascii="Times New Roman" w:hAnsi="Times New Roman"/>
          <w:sz w:val="24"/>
          <w:szCs w:val="24"/>
        </w:rPr>
        <w:t xml:space="preserve">: </w:t>
      </w:r>
    </w:p>
    <w:p w:rsidR="00B67F4A" w:rsidRPr="00172CE3" w:rsidRDefault="00B67F4A" w:rsidP="00172CE3">
      <w:pPr>
        <w:spacing w:after="0" w:line="360" w:lineRule="auto"/>
        <w:ind w:left="851" w:right="851"/>
        <w:jc w:val="both"/>
        <w:rPr>
          <w:rFonts w:ascii="Times New Roman" w:hAnsi="Times New Roman"/>
          <w:i/>
        </w:rPr>
      </w:pPr>
      <w:r w:rsidRPr="00172CE3">
        <w:rPr>
          <w:rFonts w:ascii="Times New Roman" w:hAnsi="Times New Roman"/>
        </w:rPr>
        <w:t xml:space="preserve">• </w:t>
      </w:r>
      <w:r w:rsidRPr="00172CE3">
        <w:rPr>
          <w:rFonts w:ascii="Times New Roman" w:hAnsi="Times New Roman"/>
          <w:i/>
        </w:rPr>
        <w:t>Desarrollar armónicamente todas las facultades del ser humano; fomentar el amor a la Patria y la conciencia de solidaridad internacional en la independencia y la justicia.</w:t>
      </w:r>
    </w:p>
    <w:p w:rsidR="00B67F4A" w:rsidRPr="00172CE3" w:rsidRDefault="00B67F4A" w:rsidP="00172CE3">
      <w:pPr>
        <w:spacing w:after="0" w:line="360" w:lineRule="auto"/>
        <w:ind w:left="851" w:right="851"/>
        <w:jc w:val="both"/>
        <w:rPr>
          <w:rFonts w:ascii="Times New Roman" w:hAnsi="Times New Roman"/>
          <w:i/>
        </w:rPr>
      </w:pPr>
      <w:r w:rsidRPr="00172CE3">
        <w:rPr>
          <w:rFonts w:ascii="Times New Roman" w:hAnsi="Times New Roman"/>
          <w:i/>
        </w:rPr>
        <w:t xml:space="preserve">• Promover valores que permitan a los alumnos formarse como personas críticas capaces de implementar acciones responsables que contribuyan al bienestar común, a una vida digna y una organización social justa. </w:t>
      </w:r>
    </w:p>
    <w:p w:rsidR="00B67F4A" w:rsidRPr="00172CE3" w:rsidRDefault="00B67F4A" w:rsidP="00172CE3">
      <w:pPr>
        <w:spacing w:after="0" w:line="360" w:lineRule="auto"/>
        <w:ind w:left="851" w:right="851"/>
        <w:jc w:val="both"/>
        <w:rPr>
          <w:rFonts w:ascii="Times New Roman" w:hAnsi="Times New Roman"/>
          <w:i/>
        </w:rPr>
      </w:pPr>
      <w:r w:rsidRPr="00172CE3">
        <w:rPr>
          <w:rFonts w:ascii="Times New Roman" w:hAnsi="Times New Roman"/>
          <w:i/>
        </w:rPr>
        <w:lastRenderedPageBreak/>
        <w:t>• Inculcar en el alumno el aprecio y respeto a la dignidad humana, la integridad de la familia, la inclusión social y la igualdad de derechos entre los individuos, para una mejor convivencia humana.</w:t>
      </w:r>
    </w:p>
    <w:p w:rsidR="00B67F4A" w:rsidRPr="00172CE3" w:rsidRDefault="00B67F4A" w:rsidP="00172CE3">
      <w:pPr>
        <w:spacing w:after="0" w:line="360" w:lineRule="auto"/>
        <w:ind w:left="851" w:right="851"/>
        <w:jc w:val="both"/>
        <w:rPr>
          <w:rFonts w:ascii="Times New Roman" w:hAnsi="Times New Roman"/>
          <w:i/>
        </w:rPr>
      </w:pPr>
      <w:r w:rsidRPr="00172CE3">
        <w:rPr>
          <w:rFonts w:ascii="Times New Roman" w:hAnsi="Times New Roman"/>
          <w:i/>
        </w:rPr>
        <w:t>• Dar continuidad a la labor iniciada en la educación preescolar y primaria, respecto del desarrollo de competencias para la vida, considerando el contexto nacional pluricultural y la circunstancia de cada región, entidad y comunidad; para que el alumno se logre insertar en el desarrollo socioeconómico del país como agente activo de transformación.</w:t>
      </w:r>
    </w:p>
    <w:p w:rsidR="00B67F4A" w:rsidRPr="00172CE3" w:rsidRDefault="00B67F4A" w:rsidP="00172CE3">
      <w:pPr>
        <w:spacing w:after="0" w:line="360" w:lineRule="auto"/>
        <w:ind w:left="851" w:right="851"/>
        <w:jc w:val="both"/>
        <w:rPr>
          <w:rFonts w:ascii="Times New Roman" w:hAnsi="Times New Roman"/>
          <w:i/>
        </w:rPr>
      </w:pPr>
      <w:r w:rsidRPr="00172CE3">
        <w:rPr>
          <w:rFonts w:ascii="Times New Roman" w:hAnsi="Times New Roman"/>
          <w:i/>
        </w:rPr>
        <w:t xml:space="preserve">• Desarrollar capacidades y habilidades en el alumno en los ámbitos intelectual, afectivo, artístico y deportivo, que coadyuven en la formación armónica de un ser integral y responsable de sus acciones. </w:t>
      </w:r>
    </w:p>
    <w:p w:rsidR="00B67F4A" w:rsidRPr="00172CE3" w:rsidRDefault="00B67F4A" w:rsidP="00172CE3">
      <w:pPr>
        <w:spacing w:after="0" w:line="360" w:lineRule="auto"/>
        <w:ind w:left="851" w:right="851"/>
        <w:jc w:val="both"/>
        <w:rPr>
          <w:rFonts w:ascii="Times New Roman" w:hAnsi="Times New Roman"/>
          <w:i/>
        </w:rPr>
      </w:pPr>
      <w:r w:rsidRPr="00172CE3">
        <w:rPr>
          <w:rFonts w:ascii="Times New Roman" w:hAnsi="Times New Roman"/>
          <w:i/>
        </w:rPr>
        <w:t xml:space="preserve">• Buscar el equilibrio entre los ámbitos científico, tecnológico y humanístico en la formación del alumno que le permitan acercarse a la realidad para observarla analizarla y modificarla para el bien común. </w:t>
      </w:r>
    </w:p>
    <w:p w:rsidR="00B67F4A" w:rsidRDefault="00B67F4A" w:rsidP="00172CE3">
      <w:pPr>
        <w:spacing w:after="0" w:line="360" w:lineRule="auto"/>
        <w:ind w:left="851" w:right="851"/>
        <w:jc w:val="both"/>
        <w:rPr>
          <w:rFonts w:ascii="Times New Roman" w:hAnsi="Times New Roman"/>
          <w:i/>
        </w:rPr>
      </w:pPr>
      <w:r w:rsidRPr="00172CE3">
        <w:rPr>
          <w:rFonts w:ascii="Times New Roman" w:hAnsi="Times New Roman"/>
          <w:i/>
        </w:rPr>
        <w:t>• Crear condiciones que posibiliten la reflexión del alumno sobre los problemas del entorno con el propósito de proponer acciones viables y constructivas orientadas a la mejora del mismo.</w:t>
      </w:r>
      <w:r w:rsidR="00BF7EB7">
        <w:rPr>
          <w:rFonts w:ascii="Times New Roman" w:hAnsi="Times New Roman"/>
          <w:i/>
        </w:rPr>
        <w:t xml:space="preserve"> (</w:t>
      </w:r>
      <w:r w:rsidR="00D66565">
        <w:rPr>
          <w:rFonts w:ascii="Times New Roman" w:hAnsi="Times New Roman"/>
          <w:i/>
        </w:rPr>
        <w:t>Pá</w:t>
      </w:r>
      <w:r w:rsidR="00692543">
        <w:rPr>
          <w:rFonts w:ascii="Times New Roman" w:hAnsi="Times New Roman"/>
          <w:i/>
        </w:rPr>
        <w:t>g. 8,9).</w:t>
      </w:r>
    </w:p>
    <w:p w:rsidR="00692543" w:rsidRPr="00172CE3" w:rsidRDefault="00692543" w:rsidP="00172CE3">
      <w:pPr>
        <w:spacing w:after="0" w:line="360" w:lineRule="auto"/>
        <w:ind w:left="851" w:right="851"/>
        <w:jc w:val="both"/>
        <w:rPr>
          <w:rFonts w:ascii="Times New Roman" w:hAnsi="Times New Roman"/>
          <w:i/>
        </w:rPr>
      </w:pPr>
    </w:p>
    <w:p w:rsidR="00BF7EB7" w:rsidRDefault="00692543" w:rsidP="003F402D">
      <w:pPr>
        <w:spacing w:line="360" w:lineRule="auto"/>
        <w:jc w:val="both"/>
        <w:rPr>
          <w:rFonts w:ascii="Times New Roman" w:hAnsi="Times New Roman"/>
          <w:sz w:val="24"/>
          <w:szCs w:val="24"/>
        </w:rPr>
      </w:pPr>
      <w:r>
        <w:rPr>
          <w:rFonts w:ascii="Times New Roman" w:hAnsi="Times New Roman"/>
          <w:sz w:val="24"/>
          <w:szCs w:val="24"/>
        </w:rPr>
        <w:t>De acuerdo con</w:t>
      </w:r>
      <w:r w:rsidR="00D66565">
        <w:rPr>
          <w:rFonts w:ascii="Times New Roman" w:hAnsi="Times New Roman"/>
          <w:sz w:val="24"/>
          <w:szCs w:val="24"/>
        </w:rPr>
        <w:t xml:space="preserve"> lo anterior, la telesecundaria brinda todo lo que se requiere para formar en el estudiante un desarrollo pleno de sus capacidades y potencialidades. Se espera que al concluir sus estudios </w:t>
      </w:r>
      <w:r>
        <w:rPr>
          <w:rFonts w:ascii="Times New Roman" w:hAnsi="Times New Roman"/>
          <w:sz w:val="24"/>
          <w:szCs w:val="24"/>
        </w:rPr>
        <w:t xml:space="preserve">de telesecundaria </w:t>
      </w:r>
      <w:r w:rsidR="00D66565">
        <w:rPr>
          <w:rFonts w:ascii="Times New Roman" w:hAnsi="Times New Roman"/>
          <w:sz w:val="24"/>
          <w:szCs w:val="24"/>
        </w:rPr>
        <w:t xml:space="preserve">el alumno </w:t>
      </w:r>
      <w:r>
        <w:rPr>
          <w:rFonts w:ascii="Times New Roman" w:hAnsi="Times New Roman"/>
          <w:sz w:val="24"/>
          <w:szCs w:val="24"/>
        </w:rPr>
        <w:t xml:space="preserve">debe </w:t>
      </w:r>
      <w:r w:rsidR="00D66565">
        <w:rPr>
          <w:rFonts w:ascii="Times New Roman" w:hAnsi="Times New Roman"/>
          <w:sz w:val="24"/>
          <w:szCs w:val="24"/>
        </w:rPr>
        <w:t xml:space="preserve">ejerce adecuadamente su libertad; sabe convivir y establecer relaciones interpersonales; se responsabiliza por su sexualidad, siente pertenecerá </w:t>
      </w:r>
      <w:r>
        <w:rPr>
          <w:rFonts w:ascii="Times New Roman" w:hAnsi="Times New Roman"/>
          <w:sz w:val="24"/>
          <w:szCs w:val="24"/>
        </w:rPr>
        <w:t xml:space="preserve">a </w:t>
      </w:r>
      <w:r w:rsidR="00D66565">
        <w:rPr>
          <w:rFonts w:ascii="Times New Roman" w:hAnsi="Times New Roman"/>
          <w:sz w:val="24"/>
          <w:szCs w:val="24"/>
        </w:rPr>
        <w:t>su comunidad y</w:t>
      </w:r>
      <w:r>
        <w:rPr>
          <w:rFonts w:ascii="Times New Roman" w:hAnsi="Times New Roman"/>
          <w:sz w:val="24"/>
          <w:szCs w:val="24"/>
        </w:rPr>
        <w:t xml:space="preserve"> a</w:t>
      </w:r>
      <w:r w:rsidR="00D66565">
        <w:rPr>
          <w:rFonts w:ascii="Times New Roman" w:hAnsi="Times New Roman"/>
          <w:sz w:val="24"/>
          <w:szCs w:val="24"/>
        </w:rPr>
        <w:t xml:space="preserve"> país; sabe cuidar y enriquecer su patrimonio cultural, natural e histórico.</w:t>
      </w:r>
    </w:p>
    <w:p w:rsidR="002B7BD0" w:rsidRPr="003F402D" w:rsidRDefault="00692543" w:rsidP="003F402D">
      <w:pPr>
        <w:spacing w:line="360" w:lineRule="auto"/>
        <w:jc w:val="both"/>
        <w:rPr>
          <w:rFonts w:ascii="Times New Roman" w:hAnsi="Times New Roman"/>
          <w:bCs/>
          <w:sz w:val="24"/>
          <w:szCs w:val="24"/>
        </w:rPr>
      </w:pPr>
      <w:r>
        <w:rPr>
          <w:rFonts w:ascii="Times New Roman" w:hAnsi="Times New Roman"/>
          <w:bCs/>
          <w:sz w:val="24"/>
          <w:szCs w:val="24"/>
        </w:rPr>
        <w:t>En cuanto al Telebachillerato en</w:t>
      </w:r>
      <w:r w:rsidR="002B7BD0" w:rsidRPr="003F402D">
        <w:rPr>
          <w:rFonts w:ascii="Times New Roman" w:hAnsi="Times New Roman"/>
          <w:bCs/>
          <w:sz w:val="24"/>
          <w:szCs w:val="24"/>
        </w:rPr>
        <w:t xml:space="preserve"> Veracruz</w:t>
      </w:r>
      <w:r>
        <w:rPr>
          <w:rFonts w:ascii="Times New Roman" w:hAnsi="Times New Roman"/>
          <w:bCs/>
          <w:sz w:val="24"/>
          <w:szCs w:val="24"/>
        </w:rPr>
        <w:t xml:space="preserve">, </w:t>
      </w:r>
      <w:r w:rsidR="002B7BD0" w:rsidRPr="003F402D">
        <w:rPr>
          <w:rFonts w:ascii="Times New Roman" w:hAnsi="Times New Roman"/>
          <w:bCs/>
          <w:sz w:val="24"/>
          <w:szCs w:val="24"/>
        </w:rPr>
        <w:t xml:space="preserve"> es una institución educativa con intensa vocación de servicio que contribuye al desarrollo de las comunidades, es una modalidad alternativa de la Educación Media Superior que utiliza los medios audiovisuales para brindar un servicio de calidad en el proceso de enseñanza – aprendizaje, está dirigida a jóvenes de diversas zonas geográficas a fin de que obtengan los conocimientos y habilidades que le permitan incorporase al sector productivo o continuar sus estudios en el nivel superior.</w:t>
      </w:r>
      <w:r w:rsidR="00127CD9">
        <w:rPr>
          <w:rFonts w:ascii="Times New Roman" w:hAnsi="Times New Roman"/>
          <w:bCs/>
          <w:sz w:val="24"/>
          <w:szCs w:val="24"/>
        </w:rPr>
        <w:t xml:space="preserve"> Su Visión, Misión y Modelo Psicopedagógico se explican a continuación: </w:t>
      </w:r>
    </w:p>
    <w:p w:rsidR="002B7BD0" w:rsidRPr="003F402D" w:rsidRDefault="00127CD9" w:rsidP="003F402D">
      <w:pPr>
        <w:spacing w:line="360" w:lineRule="auto"/>
        <w:jc w:val="both"/>
        <w:rPr>
          <w:rFonts w:ascii="Times New Roman" w:hAnsi="Times New Roman"/>
          <w:b/>
          <w:bCs/>
          <w:i/>
          <w:iCs/>
          <w:sz w:val="24"/>
          <w:szCs w:val="24"/>
        </w:rPr>
      </w:pPr>
      <w:r>
        <w:rPr>
          <w:rFonts w:ascii="Times New Roman" w:hAnsi="Times New Roman"/>
          <w:b/>
          <w:bCs/>
          <w:i/>
          <w:iCs/>
          <w:sz w:val="24"/>
          <w:szCs w:val="24"/>
        </w:rPr>
        <w:lastRenderedPageBreak/>
        <w:t>a</w:t>
      </w:r>
      <w:r w:rsidR="00AE72D0">
        <w:rPr>
          <w:rFonts w:ascii="Times New Roman" w:hAnsi="Times New Roman"/>
          <w:b/>
          <w:bCs/>
          <w:i/>
          <w:iCs/>
          <w:sz w:val="24"/>
          <w:szCs w:val="24"/>
        </w:rPr>
        <w:t xml:space="preserve">) </w:t>
      </w:r>
      <w:r>
        <w:rPr>
          <w:rFonts w:ascii="Times New Roman" w:hAnsi="Times New Roman"/>
          <w:b/>
          <w:bCs/>
          <w:i/>
          <w:iCs/>
          <w:sz w:val="24"/>
          <w:szCs w:val="24"/>
        </w:rPr>
        <w:t>Visión</w:t>
      </w:r>
      <w:r w:rsidRPr="003F402D">
        <w:rPr>
          <w:rFonts w:ascii="Times New Roman" w:hAnsi="Times New Roman"/>
          <w:b/>
          <w:bCs/>
          <w:i/>
          <w:iCs/>
          <w:sz w:val="24"/>
          <w:szCs w:val="24"/>
        </w:rPr>
        <w:t>.</w:t>
      </w:r>
      <w:r>
        <w:rPr>
          <w:rFonts w:ascii="Times New Roman" w:hAnsi="Times New Roman"/>
          <w:b/>
          <w:bCs/>
          <w:i/>
          <w:iCs/>
          <w:sz w:val="24"/>
          <w:szCs w:val="24"/>
        </w:rPr>
        <w:t xml:space="preserve"> -</w:t>
      </w:r>
      <w:r w:rsidR="002B7BD0" w:rsidRPr="003F402D">
        <w:rPr>
          <w:rFonts w:ascii="Times New Roman" w:hAnsi="Times New Roman"/>
          <w:bCs/>
          <w:i/>
          <w:iCs/>
          <w:sz w:val="24"/>
          <w:szCs w:val="24"/>
        </w:rPr>
        <w:t xml:space="preserve">Es una Institución consolidada en su estructura, </w:t>
      </w:r>
      <w:r w:rsidR="00C42BF7" w:rsidRPr="003F402D">
        <w:rPr>
          <w:rFonts w:ascii="Times New Roman" w:hAnsi="Times New Roman"/>
          <w:bCs/>
          <w:i/>
          <w:iCs/>
          <w:sz w:val="24"/>
          <w:szCs w:val="24"/>
        </w:rPr>
        <w:t xml:space="preserve">que </w:t>
      </w:r>
      <w:r w:rsidR="00C42BF7" w:rsidRPr="003F402D">
        <w:rPr>
          <w:rFonts w:ascii="Times New Roman" w:hAnsi="Times New Roman"/>
          <w:bCs/>
          <w:sz w:val="24"/>
          <w:szCs w:val="24"/>
        </w:rPr>
        <w:t>ofrece</w:t>
      </w:r>
      <w:r w:rsidR="002B7BD0" w:rsidRPr="003F402D">
        <w:rPr>
          <w:rFonts w:ascii="Times New Roman" w:hAnsi="Times New Roman"/>
          <w:bCs/>
          <w:i/>
          <w:iCs/>
          <w:sz w:val="24"/>
          <w:szCs w:val="24"/>
        </w:rPr>
        <w:t xml:space="preserve"> un servicio de calidad, donde los actores educativos</w:t>
      </w:r>
      <w:r w:rsidR="002B7BD0" w:rsidRPr="003F402D">
        <w:rPr>
          <w:rFonts w:ascii="Times New Roman" w:hAnsi="Times New Roman"/>
          <w:bCs/>
          <w:sz w:val="24"/>
          <w:szCs w:val="24"/>
        </w:rPr>
        <w:t xml:space="preserve"> </w:t>
      </w:r>
      <w:r w:rsidR="002B7BD0" w:rsidRPr="003F402D">
        <w:rPr>
          <w:rFonts w:ascii="Times New Roman" w:hAnsi="Times New Roman"/>
          <w:bCs/>
          <w:i/>
          <w:iCs/>
          <w:sz w:val="24"/>
          <w:szCs w:val="24"/>
        </w:rPr>
        <w:t xml:space="preserve">están comprometidos con su función en </w:t>
      </w:r>
      <w:r w:rsidR="00117B92" w:rsidRPr="003F402D">
        <w:rPr>
          <w:rFonts w:ascii="Times New Roman" w:hAnsi="Times New Roman"/>
          <w:bCs/>
          <w:i/>
          <w:iCs/>
          <w:sz w:val="24"/>
          <w:szCs w:val="24"/>
        </w:rPr>
        <w:t>aras de</w:t>
      </w:r>
      <w:r w:rsidR="002B7BD0" w:rsidRPr="003F402D">
        <w:rPr>
          <w:rFonts w:ascii="Times New Roman" w:hAnsi="Times New Roman"/>
          <w:bCs/>
          <w:i/>
          <w:iCs/>
          <w:sz w:val="24"/>
          <w:szCs w:val="24"/>
        </w:rPr>
        <w:t xml:space="preserve"> una formación</w:t>
      </w:r>
      <w:r w:rsidR="002B7BD0" w:rsidRPr="003F402D">
        <w:rPr>
          <w:rFonts w:ascii="Times New Roman" w:hAnsi="Times New Roman"/>
          <w:bCs/>
          <w:sz w:val="24"/>
          <w:szCs w:val="24"/>
        </w:rPr>
        <w:t xml:space="preserve"> </w:t>
      </w:r>
      <w:r w:rsidR="002B7BD0" w:rsidRPr="003F402D">
        <w:rPr>
          <w:rFonts w:ascii="Times New Roman" w:hAnsi="Times New Roman"/>
          <w:bCs/>
          <w:i/>
          <w:iCs/>
          <w:sz w:val="24"/>
          <w:szCs w:val="24"/>
        </w:rPr>
        <w:t xml:space="preserve">integral basada en valores, desarrollo </w:t>
      </w:r>
      <w:r w:rsidR="00117B92" w:rsidRPr="003F402D">
        <w:rPr>
          <w:rFonts w:ascii="Times New Roman" w:hAnsi="Times New Roman"/>
          <w:bCs/>
          <w:i/>
          <w:iCs/>
          <w:sz w:val="24"/>
          <w:szCs w:val="24"/>
        </w:rPr>
        <w:t>de competencias y</w:t>
      </w:r>
      <w:r w:rsidR="002B7BD0" w:rsidRPr="003F402D">
        <w:rPr>
          <w:rFonts w:ascii="Times New Roman" w:hAnsi="Times New Roman"/>
          <w:bCs/>
          <w:i/>
          <w:iCs/>
          <w:sz w:val="24"/>
          <w:szCs w:val="24"/>
        </w:rPr>
        <w:t xml:space="preserve"> el</w:t>
      </w:r>
      <w:r w:rsidR="002B7BD0" w:rsidRPr="003F402D">
        <w:rPr>
          <w:rFonts w:ascii="Times New Roman" w:hAnsi="Times New Roman"/>
          <w:bCs/>
          <w:sz w:val="24"/>
          <w:szCs w:val="24"/>
        </w:rPr>
        <w:t xml:space="preserve"> </w:t>
      </w:r>
      <w:r w:rsidR="002B7BD0" w:rsidRPr="003F402D">
        <w:rPr>
          <w:rFonts w:ascii="Times New Roman" w:hAnsi="Times New Roman"/>
          <w:bCs/>
          <w:i/>
          <w:iCs/>
          <w:sz w:val="24"/>
          <w:szCs w:val="24"/>
        </w:rPr>
        <w:t>uso de tecnologías modernas de información y comunicación.</w:t>
      </w:r>
    </w:p>
    <w:p w:rsidR="002B7BD0" w:rsidRPr="003F402D" w:rsidRDefault="00127CD9" w:rsidP="003F402D">
      <w:pPr>
        <w:spacing w:line="360" w:lineRule="auto"/>
        <w:jc w:val="both"/>
        <w:rPr>
          <w:rFonts w:ascii="Times New Roman" w:hAnsi="Times New Roman"/>
          <w:b/>
          <w:bCs/>
          <w:i/>
          <w:iCs/>
          <w:sz w:val="24"/>
          <w:szCs w:val="24"/>
        </w:rPr>
      </w:pPr>
      <w:r>
        <w:rPr>
          <w:rFonts w:ascii="Times New Roman" w:hAnsi="Times New Roman"/>
          <w:b/>
          <w:bCs/>
          <w:i/>
          <w:iCs/>
          <w:sz w:val="24"/>
          <w:szCs w:val="24"/>
        </w:rPr>
        <w:t>b</w:t>
      </w:r>
      <w:r w:rsidR="00E976A6" w:rsidRPr="003F402D">
        <w:rPr>
          <w:rFonts w:ascii="Times New Roman" w:hAnsi="Times New Roman"/>
          <w:b/>
          <w:bCs/>
          <w:i/>
          <w:iCs/>
          <w:sz w:val="24"/>
          <w:szCs w:val="24"/>
        </w:rPr>
        <w:t xml:space="preserve">) </w:t>
      </w:r>
      <w:r w:rsidRPr="003F402D">
        <w:rPr>
          <w:rFonts w:ascii="Times New Roman" w:hAnsi="Times New Roman"/>
          <w:b/>
          <w:bCs/>
          <w:i/>
          <w:iCs/>
          <w:sz w:val="24"/>
          <w:szCs w:val="24"/>
        </w:rPr>
        <w:t>Misión. -</w:t>
      </w:r>
      <w:r w:rsidR="00E976A6" w:rsidRPr="003F402D">
        <w:rPr>
          <w:rFonts w:ascii="Times New Roman" w:hAnsi="Times New Roman"/>
          <w:b/>
          <w:bCs/>
          <w:i/>
          <w:iCs/>
          <w:sz w:val="24"/>
          <w:szCs w:val="24"/>
        </w:rPr>
        <w:t xml:space="preserve"> </w:t>
      </w:r>
      <w:r w:rsidR="002B7BD0" w:rsidRPr="003F402D">
        <w:rPr>
          <w:rFonts w:ascii="Times New Roman" w:hAnsi="Times New Roman"/>
          <w:bCs/>
          <w:i/>
          <w:iCs/>
          <w:sz w:val="24"/>
          <w:szCs w:val="24"/>
        </w:rPr>
        <w:t xml:space="preserve">Formar alumnos críticos y propositivos, capaces </w:t>
      </w:r>
      <w:r w:rsidR="00117B92" w:rsidRPr="003F402D">
        <w:rPr>
          <w:rFonts w:ascii="Times New Roman" w:hAnsi="Times New Roman"/>
          <w:bCs/>
          <w:i/>
          <w:iCs/>
          <w:sz w:val="24"/>
          <w:szCs w:val="24"/>
        </w:rPr>
        <w:t xml:space="preserve">de </w:t>
      </w:r>
      <w:r w:rsidR="00117B92" w:rsidRPr="003F402D">
        <w:rPr>
          <w:rFonts w:ascii="Times New Roman" w:hAnsi="Times New Roman"/>
          <w:bCs/>
          <w:sz w:val="24"/>
          <w:szCs w:val="24"/>
        </w:rPr>
        <w:t>enfrentar</w:t>
      </w:r>
      <w:r w:rsidR="002B7BD0" w:rsidRPr="003F402D">
        <w:rPr>
          <w:rFonts w:ascii="Times New Roman" w:hAnsi="Times New Roman"/>
          <w:bCs/>
          <w:i/>
          <w:iCs/>
          <w:sz w:val="24"/>
          <w:szCs w:val="24"/>
        </w:rPr>
        <w:t xml:space="preserve"> con eficacia, orgullo y dignidad, los retos </w:t>
      </w:r>
      <w:r w:rsidR="00117B92" w:rsidRPr="003F402D">
        <w:rPr>
          <w:rFonts w:ascii="Times New Roman" w:hAnsi="Times New Roman"/>
          <w:bCs/>
          <w:i/>
          <w:iCs/>
          <w:sz w:val="24"/>
          <w:szCs w:val="24"/>
        </w:rPr>
        <w:t xml:space="preserve">y </w:t>
      </w:r>
      <w:r w:rsidR="00117B92" w:rsidRPr="003F402D">
        <w:rPr>
          <w:rFonts w:ascii="Times New Roman" w:hAnsi="Times New Roman"/>
          <w:bCs/>
          <w:sz w:val="24"/>
          <w:szCs w:val="24"/>
        </w:rPr>
        <w:t>demandas</w:t>
      </w:r>
      <w:r w:rsidR="002B7BD0" w:rsidRPr="003F402D">
        <w:rPr>
          <w:rFonts w:ascii="Times New Roman" w:hAnsi="Times New Roman"/>
          <w:bCs/>
          <w:i/>
          <w:iCs/>
          <w:sz w:val="24"/>
          <w:szCs w:val="24"/>
        </w:rPr>
        <w:t xml:space="preserve"> de la sociedad</w:t>
      </w:r>
      <w:r w:rsidR="00117B92" w:rsidRPr="003F402D">
        <w:rPr>
          <w:rFonts w:ascii="Times New Roman" w:hAnsi="Times New Roman"/>
          <w:bCs/>
          <w:i/>
          <w:iCs/>
          <w:sz w:val="24"/>
          <w:szCs w:val="24"/>
        </w:rPr>
        <w:t>, a</w:t>
      </w:r>
      <w:r w:rsidR="002B7BD0" w:rsidRPr="003F402D">
        <w:rPr>
          <w:rFonts w:ascii="Times New Roman" w:hAnsi="Times New Roman"/>
          <w:bCs/>
          <w:i/>
          <w:iCs/>
          <w:sz w:val="24"/>
          <w:szCs w:val="24"/>
        </w:rPr>
        <w:t xml:space="preserve"> través de la implementación de</w:t>
      </w:r>
      <w:r w:rsidR="002B7BD0" w:rsidRPr="003F402D">
        <w:rPr>
          <w:rFonts w:ascii="Times New Roman" w:hAnsi="Times New Roman"/>
          <w:bCs/>
          <w:sz w:val="24"/>
          <w:szCs w:val="24"/>
        </w:rPr>
        <w:t xml:space="preserve"> </w:t>
      </w:r>
      <w:r w:rsidR="002B7BD0" w:rsidRPr="003F402D">
        <w:rPr>
          <w:rFonts w:ascii="Times New Roman" w:hAnsi="Times New Roman"/>
          <w:bCs/>
          <w:i/>
          <w:iCs/>
          <w:sz w:val="24"/>
          <w:szCs w:val="24"/>
        </w:rPr>
        <w:t>un modelo pedagógico propio, que fomente el compromiso de</w:t>
      </w:r>
      <w:r w:rsidR="002B7BD0" w:rsidRPr="003F402D">
        <w:rPr>
          <w:rFonts w:ascii="Times New Roman" w:hAnsi="Times New Roman"/>
          <w:bCs/>
          <w:sz w:val="24"/>
          <w:szCs w:val="24"/>
        </w:rPr>
        <w:t xml:space="preserve"> </w:t>
      </w:r>
      <w:r w:rsidR="002B7BD0" w:rsidRPr="003F402D">
        <w:rPr>
          <w:rFonts w:ascii="Times New Roman" w:hAnsi="Times New Roman"/>
          <w:bCs/>
          <w:i/>
          <w:iCs/>
          <w:sz w:val="24"/>
          <w:szCs w:val="24"/>
        </w:rPr>
        <w:t>los actores educativo</w:t>
      </w:r>
      <w:r>
        <w:rPr>
          <w:rFonts w:ascii="Times New Roman" w:hAnsi="Times New Roman"/>
          <w:bCs/>
          <w:i/>
          <w:iCs/>
          <w:sz w:val="24"/>
          <w:szCs w:val="24"/>
        </w:rPr>
        <w:t>s con el entorno sociocultural.</w:t>
      </w:r>
    </w:p>
    <w:p w:rsidR="002B7BD0" w:rsidRPr="00127CD9" w:rsidRDefault="00127CD9" w:rsidP="003F402D">
      <w:pPr>
        <w:spacing w:line="360" w:lineRule="auto"/>
        <w:jc w:val="both"/>
        <w:rPr>
          <w:rFonts w:ascii="Times New Roman" w:hAnsi="Times New Roman"/>
          <w:b/>
          <w:bCs/>
          <w:i/>
          <w:iCs/>
          <w:sz w:val="24"/>
          <w:szCs w:val="24"/>
        </w:rPr>
      </w:pPr>
      <w:r>
        <w:rPr>
          <w:rFonts w:ascii="Times New Roman" w:hAnsi="Times New Roman"/>
          <w:b/>
          <w:bCs/>
          <w:i/>
          <w:iCs/>
          <w:sz w:val="24"/>
          <w:szCs w:val="24"/>
        </w:rPr>
        <w:t>c</w:t>
      </w:r>
      <w:r w:rsidR="00E976A6" w:rsidRPr="003F402D">
        <w:rPr>
          <w:rFonts w:ascii="Times New Roman" w:hAnsi="Times New Roman"/>
          <w:b/>
          <w:bCs/>
          <w:i/>
          <w:iCs/>
          <w:sz w:val="24"/>
          <w:szCs w:val="24"/>
        </w:rPr>
        <w:t xml:space="preserve">) Modelo </w:t>
      </w:r>
      <w:r w:rsidRPr="003F402D">
        <w:rPr>
          <w:rFonts w:ascii="Times New Roman" w:hAnsi="Times New Roman"/>
          <w:b/>
          <w:bCs/>
          <w:i/>
          <w:iCs/>
          <w:sz w:val="24"/>
          <w:szCs w:val="24"/>
        </w:rPr>
        <w:t>Pedagógico. -</w:t>
      </w:r>
      <w:r w:rsidR="00E976A6" w:rsidRPr="003F402D">
        <w:rPr>
          <w:rFonts w:ascii="Times New Roman" w:hAnsi="Times New Roman"/>
          <w:b/>
          <w:bCs/>
          <w:i/>
          <w:iCs/>
          <w:sz w:val="24"/>
          <w:szCs w:val="24"/>
        </w:rPr>
        <w:t xml:space="preserve"> </w:t>
      </w:r>
      <w:r w:rsidR="002B7BD0" w:rsidRPr="00127CD9">
        <w:rPr>
          <w:rFonts w:ascii="Times New Roman" w:hAnsi="Times New Roman"/>
          <w:bCs/>
          <w:i/>
          <w:sz w:val="24"/>
          <w:szCs w:val="24"/>
        </w:rPr>
        <w:t>La enseñanza y el aprendizaje escolar son el resultado de un complejo proceso de relaciones que se establecen entre tres elementos que conforman el llamado “triángulo interactivo” los estudiantes que aprenden, los contenidos curriculares y los docentes que ayudan a los alumnos a construir significados y a atribuir sentido a lo que hacen y aprenden.</w:t>
      </w:r>
    </w:p>
    <w:p w:rsidR="00117B92" w:rsidRPr="003F402D" w:rsidRDefault="00117B92" w:rsidP="003F402D">
      <w:pPr>
        <w:spacing w:line="360" w:lineRule="auto"/>
        <w:jc w:val="both"/>
        <w:rPr>
          <w:rFonts w:ascii="Times New Roman" w:hAnsi="Times New Roman"/>
          <w:sz w:val="24"/>
          <w:szCs w:val="24"/>
        </w:rPr>
      </w:pPr>
      <w:r w:rsidRPr="003F402D">
        <w:rPr>
          <w:rFonts w:ascii="Times New Roman" w:hAnsi="Times New Roman"/>
          <w:bCs/>
          <w:sz w:val="24"/>
          <w:szCs w:val="24"/>
        </w:rPr>
        <w:t xml:space="preserve">Tanto la telesecundaria como el telebachillerato </w:t>
      </w:r>
      <w:r w:rsidR="00DD0478">
        <w:rPr>
          <w:rFonts w:ascii="Times New Roman" w:hAnsi="Times New Roman"/>
          <w:sz w:val="24"/>
          <w:szCs w:val="24"/>
        </w:rPr>
        <w:t>están en</w:t>
      </w:r>
      <w:r w:rsidRPr="003F402D">
        <w:rPr>
          <w:rFonts w:ascii="Times New Roman" w:hAnsi="Times New Roman"/>
          <w:sz w:val="24"/>
          <w:szCs w:val="24"/>
        </w:rPr>
        <w:t xml:space="preserve"> congruencia con la Alianza po</w:t>
      </w:r>
      <w:r w:rsidR="00DD0478">
        <w:rPr>
          <w:rFonts w:ascii="Times New Roman" w:hAnsi="Times New Roman"/>
          <w:sz w:val="24"/>
          <w:szCs w:val="24"/>
        </w:rPr>
        <w:t xml:space="preserve">r la Calidad de la Educación, la cual contempla como objetivo principal </w:t>
      </w:r>
      <w:r w:rsidRPr="003F402D">
        <w:rPr>
          <w:rFonts w:ascii="Times New Roman" w:hAnsi="Times New Roman"/>
          <w:sz w:val="24"/>
          <w:szCs w:val="24"/>
        </w:rPr>
        <w:t>elevar</w:t>
      </w:r>
      <w:r w:rsidR="00DD0478">
        <w:rPr>
          <w:rFonts w:ascii="Times New Roman" w:hAnsi="Times New Roman"/>
          <w:sz w:val="24"/>
          <w:szCs w:val="24"/>
        </w:rPr>
        <w:t xml:space="preserve"> la calidad de la educación con el propósito</w:t>
      </w:r>
      <w:r w:rsidRPr="003F402D">
        <w:rPr>
          <w:rFonts w:ascii="Times New Roman" w:hAnsi="Times New Roman"/>
          <w:sz w:val="24"/>
          <w:szCs w:val="24"/>
        </w:rPr>
        <w:t xml:space="preserve"> que los estudiantes mejoren su nivel de logro educativo, </w:t>
      </w:r>
      <w:r w:rsidR="00DD0478">
        <w:rPr>
          <w:rFonts w:ascii="Times New Roman" w:hAnsi="Times New Roman"/>
          <w:sz w:val="24"/>
          <w:szCs w:val="24"/>
        </w:rPr>
        <w:t xml:space="preserve">además </w:t>
      </w:r>
      <w:r w:rsidRPr="003F402D">
        <w:rPr>
          <w:rFonts w:ascii="Times New Roman" w:hAnsi="Times New Roman"/>
          <w:sz w:val="24"/>
          <w:szCs w:val="24"/>
        </w:rPr>
        <w:t>cuenten con medios para ten</w:t>
      </w:r>
      <w:r w:rsidR="00DD0478">
        <w:rPr>
          <w:rFonts w:ascii="Times New Roman" w:hAnsi="Times New Roman"/>
          <w:sz w:val="24"/>
          <w:szCs w:val="24"/>
        </w:rPr>
        <w:t>er acceso a un mayor bienestar y</w:t>
      </w:r>
      <w:r w:rsidRPr="003F402D">
        <w:rPr>
          <w:rFonts w:ascii="Times New Roman" w:hAnsi="Times New Roman"/>
          <w:sz w:val="24"/>
          <w:szCs w:val="24"/>
        </w:rPr>
        <w:t xml:space="preserve"> contribuyan al desarrollo nacional; su enfoque educativo está basado en el desarrollo de competencias para la vida; la inclusión; el uso eficiente de herramientas para el aprendizaje permanente; así como la capacidad de actuar en grupos heterogéneos y de manera autónoma, que respondan a las necesidades de desarrollo de México en el siglo XXI.</w:t>
      </w:r>
    </w:p>
    <w:p w:rsidR="00E976A6" w:rsidRDefault="004F341B" w:rsidP="003F402D">
      <w:pPr>
        <w:spacing w:line="360" w:lineRule="auto"/>
        <w:jc w:val="both"/>
        <w:rPr>
          <w:rFonts w:ascii="Times New Roman" w:hAnsi="Times New Roman"/>
          <w:bCs/>
          <w:sz w:val="24"/>
          <w:szCs w:val="24"/>
        </w:rPr>
      </w:pPr>
      <w:r w:rsidRPr="003F402D">
        <w:rPr>
          <w:rFonts w:ascii="Times New Roman" w:hAnsi="Times New Roman"/>
          <w:bCs/>
          <w:sz w:val="24"/>
          <w:szCs w:val="24"/>
        </w:rPr>
        <w:t>Se ha considerado que los entornos uni</w:t>
      </w:r>
      <w:r w:rsidR="00BF7E5B">
        <w:rPr>
          <w:rFonts w:ascii="Times New Roman" w:hAnsi="Times New Roman"/>
          <w:bCs/>
          <w:sz w:val="24"/>
          <w:szCs w:val="24"/>
        </w:rPr>
        <w:t>ve</w:t>
      </w:r>
      <w:r w:rsidR="004E2A15">
        <w:rPr>
          <w:rFonts w:ascii="Times New Roman" w:hAnsi="Times New Roman"/>
          <w:bCs/>
          <w:sz w:val="24"/>
          <w:szCs w:val="24"/>
        </w:rPr>
        <w:t xml:space="preserve">rsitarios son muy estresantes, y al parecer no solo en la universidad sino </w:t>
      </w:r>
      <w:r w:rsidR="00127CD9">
        <w:rPr>
          <w:rFonts w:ascii="Times New Roman" w:hAnsi="Times New Roman"/>
          <w:bCs/>
          <w:sz w:val="24"/>
          <w:szCs w:val="24"/>
        </w:rPr>
        <w:t xml:space="preserve">también </w:t>
      </w:r>
      <w:r w:rsidR="004E2A15">
        <w:rPr>
          <w:rFonts w:ascii="Times New Roman" w:hAnsi="Times New Roman"/>
          <w:bCs/>
          <w:sz w:val="24"/>
          <w:szCs w:val="24"/>
        </w:rPr>
        <w:t>en educación media y media superio</w:t>
      </w:r>
      <w:r w:rsidR="00282150">
        <w:rPr>
          <w:rFonts w:ascii="Times New Roman" w:hAnsi="Times New Roman"/>
          <w:bCs/>
          <w:sz w:val="24"/>
          <w:szCs w:val="24"/>
        </w:rPr>
        <w:t>r</w:t>
      </w:r>
      <w:r w:rsidR="00127CD9">
        <w:rPr>
          <w:rFonts w:ascii="Times New Roman" w:hAnsi="Times New Roman"/>
          <w:bCs/>
          <w:sz w:val="24"/>
          <w:szCs w:val="24"/>
        </w:rPr>
        <w:t>,</w:t>
      </w:r>
      <w:r w:rsidR="00282150">
        <w:rPr>
          <w:rFonts w:ascii="Times New Roman" w:hAnsi="Times New Roman"/>
          <w:bCs/>
          <w:sz w:val="24"/>
          <w:szCs w:val="24"/>
        </w:rPr>
        <w:t xml:space="preserve"> así lo demuestran estudios como el de </w:t>
      </w:r>
      <w:bookmarkStart w:id="7" w:name="_Hlk495081507"/>
      <w:r w:rsidR="00282150">
        <w:rPr>
          <w:rFonts w:ascii="Times New Roman" w:hAnsi="Times New Roman"/>
          <w:bCs/>
          <w:sz w:val="24"/>
          <w:szCs w:val="24"/>
        </w:rPr>
        <w:t xml:space="preserve">Gutiérrez </w:t>
      </w:r>
      <w:r w:rsidR="001230BA">
        <w:rPr>
          <w:rFonts w:ascii="Times New Roman" w:hAnsi="Times New Roman"/>
          <w:bCs/>
          <w:sz w:val="24"/>
          <w:szCs w:val="24"/>
        </w:rPr>
        <w:t>(2009</w:t>
      </w:r>
      <w:r w:rsidR="004D5CF3">
        <w:rPr>
          <w:rFonts w:ascii="Times New Roman" w:hAnsi="Times New Roman"/>
          <w:bCs/>
          <w:sz w:val="24"/>
          <w:szCs w:val="24"/>
        </w:rPr>
        <w:t xml:space="preserve">, 2010), </w:t>
      </w:r>
      <w:bookmarkEnd w:id="7"/>
      <w:r w:rsidR="003E7000">
        <w:rPr>
          <w:rFonts w:ascii="Times New Roman" w:hAnsi="Times New Roman"/>
          <w:bCs/>
          <w:sz w:val="24"/>
          <w:szCs w:val="24"/>
        </w:rPr>
        <w:t xml:space="preserve">cuyos </w:t>
      </w:r>
      <w:r w:rsidR="004E2A15" w:rsidRPr="004B7A75">
        <w:rPr>
          <w:rFonts w:ascii="Times New Roman" w:hAnsi="Times New Roman"/>
          <w:bCs/>
          <w:sz w:val="24"/>
          <w:szCs w:val="24"/>
        </w:rPr>
        <w:t>resultados</w:t>
      </w:r>
      <w:r w:rsidR="00BF7E5B" w:rsidRPr="004B7A75">
        <w:rPr>
          <w:rFonts w:ascii="Times New Roman" w:hAnsi="Times New Roman"/>
          <w:bCs/>
          <w:sz w:val="24"/>
          <w:szCs w:val="24"/>
        </w:rPr>
        <w:t xml:space="preserve"> </w:t>
      </w:r>
      <w:r w:rsidR="00127CD9">
        <w:rPr>
          <w:rFonts w:ascii="Times New Roman" w:hAnsi="Times New Roman"/>
          <w:bCs/>
          <w:sz w:val="24"/>
          <w:szCs w:val="24"/>
        </w:rPr>
        <w:t>merecen ser  reflexionados</w:t>
      </w:r>
      <w:r w:rsidR="003E7000">
        <w:rPr>
          <w:rFonts w:ascii="Times New Roman" w:hAnsi="Times New Roman"/>
          <w:bCs/>
          <w:sz w:val="24"/>
          <w:szCs w:val="24"/>
        </w:rPr>
        <w:t xml:space="preserve">, pues </w:t>
      </w:r>
      <w:r w:rsidR="003E7000" w:rsidRPr="004B7A75">
        <w:rPr>
          <w:rFonts w:ascii="Times New Roman" w:hAnsi="Times New Roman"/>
          <w:bCs/>
          <w:sz w:val="24"/>
          <w:szCs w:val="24"/>
        </w:rPr>
        <w:t>el</w:t>
      </w:r>
      <w:r w:rsidR="003E7000">
        <w:rPr>
          <w:rFonts w:ascii="Times New Roman" w:hAnsi="Times New Roman"/>
          <w:bCs/>
          <w:sz w:val="24"/>
          <w:szCs w:val="24"/>
        </w:rPr>
        <w:t xml:space="preserve"> porcentaje y </w:t>
      </w:r>
      <w:r w:rsidR="00BF7E5B" w:rsidRPr="004B7A75">
        <w:rPr>
          <w:rFonts w:ascii="Times New Roman" w:hAnsi="Times New Roman"/>
          <w:bCs/>
          <w:sz w:val="24"/>
          <w:szCs w:val="24"/>
        </w:rPr>
        <w:t xml:space="preserve"> nivel de burnout</w:t>
      </w:r>
      <w:r w:rsidR="003E7000">
        <w:rPr>
          <w:rFonts w:ascii="Times New Roman" w:hAnsi="Times New Roman"/>
          <w:bCs/>
          <w:sz w:val="24"/>
          <w:szCs w:val="24"/>
        </w:rPr>
        <w:t xml:space="preserve"> que se encontraron </w:t>
      </w:r>
      <w:r w:rsidR="00BF7E5B" w:rsidRPr="004B7A75">
        <w:rPr>
          <w:rFonts w:ascii="Times New Roman" w:hAnsi="Times New Roman"/>
          <w:bCs/>
          <w:sz w:val="24"/>
          <w:szCs w:val="24"/>
        </w:rPr>
        <w:t xml:space="preserve"> en</w:t>
      </w:r>
      <w:r w:rsidR="003E7000">
        <w:rPr>
          <w:rFonts w:ascii="Times New Roman" w:hAnsi="Times New Roman"/>
          <w:bCs/>
          <w:sz w:val="24"/>
          <w:szCs w:val="24"/>
        </w:rPr>
        <w:t xml:space="preserve"> alumnos de </w:t>
      </w:r>
      <w:r w:rsidR="00BF7E5B" w:rsidRPr="004B7A75">
        <w:rPr>
          <w:rFonts w:ascii="Times New Roman" w:hAnsi="Times New Roman"/>
          <w:bCs/>
          <w:sz w:val="24"/>
          <w:szCs w:val="24"/>
        </w:rPr>
        <w:t xml:space="preserve"> secundaria y </w:t>
      </w:r>
      <w:r w:rsidR="004E2A15" w:rsidRPr="004B7A75">
        <w:rPr>
          <w:rFonts w:ascii="Times New Roman" w:hAnsi="Times New Roman"/>
          <w:bCs/>
          <w:sz w:val="24"/>
          <w:szCs w:val="24"/>
        </w:rPr>
        <w:t>bachillerato</w:t>
      </w:r>
      <w:r w:rsidR="00BF7E5B" w:rsidRPr="004B7A75">
        <w:rPr>
          <w:rFonts w:ascii="Times New Roman" w:hAnsi="Times New Roman"/>
          <w:bCs/>
          <w:sz w:val="24"/>
          <w:szCs w:val="24"/>
        </w:rPr>
        <w:t xml:space="preserve"> </w:t>
      </w:r>
      <w:r w:rsidR="00127CD9">
        <w:rPr>
          <w:rFonts w:ascii="Times New Roman" w:hAnsi="Times New Roman"/>
          <w:bCs/>
          <w:sz w:val="24"/>
          <w:szCs w:val="24"/>
        </w:rPr>
        <w:t>corroboran,</w:t>
      </w:r>
      <w:r w:rsidR="003E7000">
        <w:rPr>
          <w:rFonts w:ascii="Times New Roman" w:hAnsi="Times New Roman"/>
          <w:bCs/>
          <w:sz w:val="24"/>
          <w:szCs w:val="24"/>
        </w:rPr>
        <w:t xml:space="preserve"> que los </w:t>
      </w:r>
      <w:r w:rsidR="003E7000" w:rsidRPr="004B7A75">
        <w:rPr>
          <w:rFonts w:ascii="Times New Roman" w:hAnsi="Times New Roman"/>
          <w:bCs/>
          <w:sz w:val="24"/>
          <w:szCs w:val="24"/>
        </w:rPr>
        <w:t>entornos académicos en estos niveles también son estresantes desde la propia perspectiva del alumno</w:t>
      </w:r>
      <w:r w:rsidR="00127CD9">
        <w:rPr>
          <w:rFonts w:ascii="Times New Roman" w:hAnsi="Times New Roman"/>
          <w:bCs/>
          <w:sz w:val="24"/>
          <w:szCs w:val="24"/>
        </w:rPr>
        <w:t>,</w:t>
      </w:r>
      <w:r w:rsidR="003E7000" w:rsidRPr="004B7A75">
        <w:rPr>
          <w:rFonts w:ascii="Times New Roman" w:hAnsi="Times New Roman"/>
          <w:bCs/>
          <w:sz w:val="24"/>
          <w:szCs w:val="24"/>
        </w:rPr>
        <w:t xml:space="preserve"> no solo por las tareas </w:t>
      </w:r>
      <w:r w:rsidR="003E7000">
        <w:rPr>
          <w:rFonts w:ascii="Times New Roman" w:hAnsi="Times New Roman"/>
          <w:bCs/>
          <w:sz w:val="24"/>
          <w:szCs w:val="24"/>
        </w:rPr>
        <w:t xml:space="preserve">excesivas, exámenes, evaluaciones externas, entornos competitivos, descontextualizados </w:t>
      </w:r>
      <w:r w:rsidR="003E7000" w:rsidRPr="004B7A75">
        <w:rPr>
          <w:rFonts w:ascii="Times New Roman" w:hAnsi="Times New Roman"/>
          <w:bCs/>
          <w:sz w:val="24"/>
          <w:szCs w:val="24"/>
        </w:rPr>
        <w:t>sino también por la etapa de desarrollo que están atravesando</w:t>
      </w:r>
      <w:r w:rsidR="003E7000">
        <w:rPr>
          <w:rFonts w:ascii="Times New Roman" w:hAnsi="Times New Roman"/>
          <w:bCs/>
          <w:sz w:val="24"/>
          <w:szCs w:val="24"/>
        </w:rPr>
        <w:t xml:space="preserve"> y por la  problemática familiar. Y</w:t>
      </w:r>
      <w:r w:rsidR="003E7000" w:rsidRPr="003F402D">
        <w:rPr>
          <w:rFonts w:ascii="Times New Roman" w:hAnsi="Times New Roman"/>
          <w:bCs/>
          <w:sz w:val="24"/>
          <w:szCs w:val="24"/>
        </w:rPr>
        <w:t xml:space="preserve"> </w:t>
      </w:r>
      <w:r w:rsidR="000C43CA">
        <w:rPr>
          <w:rFonts w:ascii="Times New Roman" w:hAnsi="Times New Roman"/>
          <w:bCs/>
          <w:sz w:val="24"/>
          <w:szCs w:val="24"/>
        </w:rPr>
        <w:t xml:space="preserve">los entornos académicos de </w:t>
      </w:r>
      <w:r w:rsidR="003E7000">
        <w:rPr>
          <w:rFonts w:ascii="Times New Roman" w:hAnsi="Times New Roman"/>
          <w:bCs/>
          <w:sz w:val="24"/>
          <w:szCs w:val="24"/>
        </w:rPr>
        <w:t>l</w:t>
      </w:r>
      <w:r w:rsidR="003E7000" w:rsidRPr="003F402D">
        <w:rPr>
          <w:rFonts w:ascii="Times New Roman" w:hAnsi="Times New Roman"/>
          <w:bCs/>
          <w:sz w:val="24"/>
          <w:szCs w:val="24"/>
        </w:rPr>
        <w:t xml:space="preserve">a telesecundaria como </w:t>
      </w:r>
      <w:r w:rsidR="00277339">
        <w:rPr>
          <w:rFonts w:ascii="Times New Roman" w:hAnsi="Times New Roman"/>
          <w:bCs/>
          <w:sz w:val="24"/>
          <w:szCs w:val="24"/>
        </w:rPr>
        <w:t>la d</w:t>
      </w:r>
      <w:r w:rsidR="003E7000" w:rsidRPr="003F402D">
        <w:rPr>
          <w:rFonts w:ascii="Times New Roman" w:hAnsi="Times New Roman"/>
          <w:bCs/>
          <w:sz w:val="24"/>
          <w:szCs w:val="24"/>
        </w:rPr>
        <w:t xml:space="preserve">el </w:t>
      </w:r>
      <w:r w:rsidR="00277339">
        <w:rPr>
          <w:rFonts w:ascii="Times New Roman" w:hAnsi="Times New Roman"/>
          <w:bCs/>
          <w:sz w:val="24"/>
          <w:szCs w:val="24"/>
        </w:rPr>
        <w:t>tele</w:t>
      </w:r>
      <w:r w:rsidR="003E7000" w:rsidRPr="003F402D">
        <w:rPr>
          <w:rFonts w:ascii="Times New Roman" w:hAnsi="Times New Roman"/>
          <w:bCs/>
          <w:sz w:val="24"/>
          <w:szCs w:val="24"/>
        </w:rPr>
        <w:t xml:space="preserve">bachillerato no es la excepción, en </w:t>
      </w:r>
      <w:r w:rsidR="003E7000" w:rsidRPr="003F402D">
        <w:rPr>
          <w:rFonts w:ascii="Times New Roman" w:hAnsi="Times New Roman"/>
          <w:bCs/>
          <w:sz w:val="24"/>
          <w:szCs w:val="24"/>
        </w:rPr>
        <w:lastRenderedPageBreak/>
        <w:t>estas instituciones se suma una agravante más, la carencia económica de la mayoría de los alumnos.</w:t>
      </w:r>
      <w:r w:rsidR="000C43CA">
        <w:rPr>
          <w:rFonts w:ascii="Times New Roman" w:hAnsi="Times New Roman"/>
          <w:bCs/>
          <w:sz w:val="24"/>
          <w:szCs w:val="24"/>
        </w:rPr>
        <w:t xml:space="preserve"> Por esta razón es que se propone este estudio cuyo objetivo es </w:t>
      </w:r>
      <w:r w:rsidR="000C43CA" w:rsidRPr="000C43CA">
        <w:rPr>
          <w:rFonts w:ascii="Times New Roman" w:hAnsi="Times New Roman"/>
          <w:bCs/>
          <w:sz w:val="24"/>
          <w:szCs w:val="24"/>
        </w:rPr>
        <w:t>identificar el nivel del síndrome de burnout estudiantil y síntomas asociados que presentan los alumnos de telesecundaria y telebachillerato en Veracruz.</w:t>
      </w:r>
      <w:r w:rsidR="000C43CA">
        <w:rPr>
          <w:rFonts w:ascii="Times New Roman" w:hAnsi="Times New Roman"/>
          <w:bCs/>
          <w:sz w:val="24"/>
          <w:szCs w:val="24"/>
        </w:rPr>
        <w:t xml:space="preserve"> Quizás este sea uno de los primeros estudios que se realizan en estos entornos académicos. </w:t>
      </w:r>
    </w:p>
    <w:p w:rsidR="00277339" w:rsidRDefault="00277339" w:rsidP="003F402D">
      <w:pPr>
        <w:spacing w:line="360" w:lineRule="auto"/>
        <w:jc w:val="both"/>
        <w:rPr>
          <w:rFonts w:ascii="Times New Roman" w:hAnsi="Times New Roman"/>
          <w:bCs/>
          <w:sz w:val="24"/>
          <w:szCs w:val="24"/>
        </w:rPr>
      </w:pPr>
    </w:p>
    <w:p w:rsidR="00E976A6" w:rsidRPr="003F402D" w:rsidRDefault="00E976A6" w:rsidP="00D32550">
      <w:pPr>
        <w:spacing w:line="360" w:lineRule="auto"/>
        <w:rPr>
          <w:rFonts w:ascii="Times New Roman" w:hAnsi="Times New Roman"/>
          <w:b/>
          <w:sz w:val="24"/>
          <w:szCs w:val="24"/>
        </w:rPr>
      </w:pPr>
      <w:r w:rsidRPr="003F402D">
        <w:rPr>
          <w:rFonts w:ascii="Times New Roman" w:hAnsi="Times New Roman"/>
          <w:b/>
          <w:sz w:val="24"/>
          <w:szCs w:val="24"/>
        </w:rPr>
        <w:t>Método</w:t>
      </w:r>
    </w:p>
    <w:p w:rsidR="00E976A6" w:rsidRPr="00EA78F2" w:rsidRDefault="00E976A6" w:rsidP="003F402D">
      <w:pPr>
        <w:spacing w:after="0" w:line="360" w:lineRule="auto"/>
        <w:jc w:val="both"/>
        <w:rPr>
          <w:rFonts w:ascii="Times New Roman" w:hAnsi="Times New Roman"/>
          <w:sz w:val="24"/>
          <w:szCs w:val="24"/>
          <w:lang w:val="es-ES"/>
        </w:rPr>
      </w:pPr>
      <w:r w:rsidRPr="00BF7E5B">
        <w:rPr>
          <w:rFonts w:ascii="Times New Roman" w:hAnsi="Times New Roman"/>
          <w:b/>
          <w:i/>
          <w:sz w:val="24"/>
          <w:szCs w:val="24"/>
        </w:rPr>
        <w:t>Tipo de investigación.</w:t>
      </w:r>
      <w:r w:rsidRPr="00BF7E5B">
        <w:rPr>
          <w:rFonts w:ascii="Times New Roman" w:hAnsi="Times New Roman"/>
          <w:sz w:val="24"/>
          <w:szCs w:val="24"/>
        </w:rPr>
        <w:t xml:space="preserve"> El estudio es de tipo descriptivo</w:t>
      </w:r>
      <w:r w:rsidR="00DC2CEF">
        <w:rPr>
          <w:rFonts w:ascii="Times New Roman" w:hAnsi="Times New Roman"/>
          <w:sz w:val="24"/>
          <w:szCs w:val="24"/>
        </w:rPr>
        <w:t>,</w:t>
      </w:r>
      <w:r w:rsidRPr="00BF7E5B">
        <w:rPr>
          <w:rFonts w:ascii="Times New Roman" w:hAnsi="Times New Roman"/>
          <w:sz w:val="24"/>
          <w:szCs w:val="24"/>
        </w:rPr>
        <w:t xml:space="preserve"> que </w:t>
      </w:r>
      <w:proofErr w:type="gramStart"/>
      <w:r w:rsidRPr="00BF7E5B">
        <w:rPr>
          <w:rFonts w:ascii="Times New Roman" w:hAnsi="Times New Roman"/>
          <w:sz w:val="24"/>
          <w:szCs w:val="24"/>
          <w:lang w:val="es-ES"/>
        </w:rPr>
        <w:t>de acuerdo a</w:t>
      </w:r>
      <w:proofErr w:type="gramEnd"/>
      <w:r w:rsidRPr="00BF7E5B">
        <w:rPr>
          <w:rFonts w:ascii="Times New Roman" w:hAnsi="Times New Roman"/>
          <w:sz w:val="24"/>
          <w:szCs w:val="24"/>
          <w:lang w:val="es-ES"/>
        </w:rPr>
        <w:t xml:space="preserve"> </w:t>
      </w:r>
      <w:r w:rsidRPr="00BF7E5B">
        <w:rPr>
          <w:rFonts w:ascii="Times New Roman" w:hAnsi="Times New Roman"/>
          <w:sz w:val="24"/>
          <w:szCs w:val="24"/>
        </w:rPr>
        <w:t>Hernández, Fernández y Baptista (2014)</w:t>
      </w:r>
      <w:r w:rsidRPr="00BF7E5B">
        <w:rPr>
          <w:rFonts w:ascii="Times New Roman" w:hAnsi="Times New Roman"/>
          <w:sz w:val="24"/>
          <w:szCs w:val="24"/>
          <w:lang w:val="es-ES"/>
        </w:rPr>
        <w:t>, pretende establecer las características, los niveles de asociación, las formas de manifestación o los índices de ocurrencia del problema de investigación.</w:t>
      </w:r>
    </w:p>
    <w:p w:rsidR="00E976A6" w:rsidRPr="00BF7E5B" w:rsidRDefault="00DC2CEF" w:rsidP="003F402D">
      <w:pPr>
        <w:spacing w:after="0" w:line="360" w:lineRule="auto"/>
        <w:jc w:val="both"/>
        <w:rPr>
          <w:rFonts w:ascii="Times New Roman" w:hAnsi="Times New Roman"/>
          <w:sz w:val="24"/>
          <w:szCs w:val="24"/>
        </w:rPr>
      </w:pPr>
      <w:r>
        <w:rPr>
          <w:rFonts w:ascii="Times New Roman" w:hAnsi="Times New Roman"/>
          <w:b/>
          <w:i/>
          <w:sz w:val="24"/>
          <w:szCs w:val="24"/>
        </w:rPr>
        <w:t xml:space="preserve">La </w:t>
      </w:r>
      <w:r w:rsidR="00E976A6" w:rsidRPr="00BF7E5B">
        <w:rPr>
          <w:rFonts w:ascii="Times New Roman" w:hAnsi="Times New Roman"/>
          <w:b/>
          <w:i/>
          <w:sz w:val="24"/>
          <w:szCs w:val="24"/>
        </w:rPr>
        <w:t>Orientación Metodológica.</w:t>
      </w:r>
      <w:r w:rsidR="00E976A6" w:rsidRPr="00BF7E5B">
        <w:rPr>
          <w:rFonts w:ascii="Times New Roman" w:hAnsi="Times New Roman"/>
          <w:i/>
          <w:sz w:val="24"/>
          <w:szCs w:val="24"/>
        </w:rPr>
        <w:t xml:space="preserve"> </w:t>
      </w:r>
      <w:r w:rsidR="00E976A6" w:rsidRPr="00BF7E5B">
        <w:rPr>
          <w:rFonts w:ascii="Times New Roman" w:hAnsi="Times New Roman"/>
          <w:sz w:val="24"/>
          <w:szCs w:val="24"/>
        </w:rPr>
        <w:t xml:space="preserve">Se realizó a través de una metodología cuantitativa; que según </w:t>
      </w:r>
      <w:bookmarkStart w:id="8" w:name="_Hlk495081531"/>
      <w:r w:rsidR="00E976A6" w:rsidRPr="00BF7E5B">
        <w:rPr>
          <w:rFonts w:ascii="Times New Roman" w:hAnsi="Times New Roman"/>
          <w:sz w:val="24"/>
          <w:szCs w:val="24"/>
        </w:rPr>
        <w:t xml:space="preserve">Hernández, Fernández y Baptista (2014) </w:t>
      </w:r>
      <w:bookmarkEnd w:id="8"/>
      <w:r w:rsidR="00E976A6" w:rsidRPr="00BF7E5B">
        <w:rPr>
          <w:rFonts w:ascii="Times New Roman" w:hAnsi="Times New Roman"/>
          <w:sz w:val="24"/>
          <w:szCs w:val="24"/>
        </w:rPr>
        <w:t>es el método que utiliza la recolección y el análisis de datos para contestar preguntas de investigación, confiando en la medición numérica, el conteo y frecuentemente en el uso de la estadística para establecer con exactitud patrones de comportamiento en una población.</w:t>
      </w:r>
    </w:p>
    <w:p w:rsidR="00DC2CEF" w:rsidRDefault="00E976A6" w:rsidP="00C21B40">
      <w:pPr>
        <w:spacing w:after="0" w:line="360" w:lineRule="auto"/>
        <w:jc w:val="both"/>
        <w:rPr>
          <w:rFonts w:ascii="Times New Roman" w:hAnsi="Times New Roman"/>
          <w:bCs/>
          <w:sz w:val="24"/>
          <w:szCs w:val="24"/>
        </w:rPr>
      </w:pPr>
      <w:r w:rsidRPr="00BF7E5B">
        <w:rPr>
          <w:rFonts w:ascii="Times New Roman" w:hAnsi="Times New Roman"/>
          <w:b/>
          <w:i/>
          <w:sz w:val="24"/>
          <w:szCs w:val="24"/>
        </w:rPr>
        <w:t>Definición de variable</w:t>
      </w:r>
      <w:r w:rsidRPr="00BF7E5B">
        <w:rPr>
          <w:rFonts w:ascii="Times New Roman" w:hAnsi="Times New Roman"/>
          <w:b/>
          <w:sz w:val="24"/>
          <w:szCs w:val="24"/>
        </w:rPr>
        <w:t>.-</w:t>
      </w:r>
      <w:r w:rsidRPr="00BF7E5B">
        <w:rPr>
          <w:rFonts w:ascii="Times New Roman" w:hAnsi="Times New Roman"/>
          <w:bCs/>
          <w:sz w:val="24"/>
          <w:szCs w:val="24"/>
        </w:rPr>
        <w:t xml:space="preserve"> </w:t>
      </w:r>
      <w:r w:rsidRPr="00BF7E5B">
        <w:rPr>
          <w:rFonts w:ascii="Times New Roman" w:hAnsi="Times New Roman"/>
          <w:b/>
          <w:bCs/>
          <w:sz w:val="24"/>
          <w:szCs w:val="24"/>
        </w:rPr>
        <w:t>Burnout.-</w:t>
      </w:r>
      <w:r w:rsidRPr="00BF7E5B">
        <w:rPr>
          <w:rFonts w:ascii="Times New Roman" w:hAnsi="Times New Roman"/>
          <w:bCs/>
          <w:sz w:val="24"/>
          <w:szCs w:val="24"/>
        </w:rPr>
        <w:t xml:space="preserve"> Estado de agotamiento físico, emocional y cognitivo producido por el involucramiento prolongado en situaciones generadoras de estrés. </w:t>
      </w:r>
      <w:bookmarkStart w:id="9" w:name="_Hlk495081562"/>
      <w:r w:rsidRPr="00BF7E5B">
        <w:rPr>
          <w:rFonts w:ascii="Times New Roman" w:hAnsi="Times New Roman"/>
          <w:bCs/>
          <w:sz w:val="24"/>
          <w:szCs w:val="24"/>
        </w:rPr>
        <w:t>(Barraza, A. 2008).</w:t>
      </w:r>
      <w:bookmarkEnd w:id="9"/>
      <w:r w:rsidRPr="00BF7E5B">
        <w:rPr>
          <w:rFonts w:ascii="Times New Roman" w:hAnsi="Times New Roman"/>
          <w:bCs/>
          <w:sz w:val="24"/>
          <w:szCs w:val="24"/>
        </w:rPr>
        <w:t xml:space="preserve"> </w:t>
      </w:r>
    </w:p>
    <w:p w:rsidR="00E976A6" w:rsidRPr="00BF7E5B" w:rsidRDefault="00E976A6" w:rsidP="00C21B40">
      <w:pPr>
        <w:spacing w:after="0" w:line="360" w:lineRule="auto"/>
        <w:jc w:val="both"/>
        <w:rPr>
          <w:rFonts w:ascii="Times New Roman" w:hAnsi="Times New Roman"/>
          <w:sz w:val="24"/>
          <w:szCs w:val="24"/>
          <w:shd w:val="clear" w:color="auto" w:fill="FFFFFF"/>
        </w:rPr>
      </w:pPr>
      <w:r w:rsidRPr="00BF7E5B">
        <w:rPr>
          <w:rFonts w:ascii="Times New Roman" w:hAnsi="Times New Roman"/>
          <w:sz w:val="24"/>
          <w:szCs w:val="24"/>
          <w:shd w:val="clear" w:color="auto" w:fill="FFFFFF"/>
        </w:rPr>
        <w:t xml:space="preserve"> </w:t>
      </w:r>
      <w:r w:rsidR="00DC2CEF" w:rsidRPr="00BF7E5B">
        <w:rPr>
          <w:rFonts w:ascii="Times New Roman" w:hAnsi="Times New Roman"/>
          <w:b/>
          <w:sz w:val="24"/>
          <w:szCs w:val="24"/>
          <w:shd w:val="clear" w:color="auto" w:fill="FFFFFF"/>
        </w:rPr>
        <w:t>S</w:t>
      </w:r>
      <w:r w:rsidR="00DC2CEF" w:rsidRPr="00BF7E5B">
        <w:rPr>
          <w:rFonts w:ascii="Times New Roman" w:hAnsi="Times New Roman"/>
          <w:b/>
          <w:bCs/>
          <w:sz w:val="24"/>
          <w:szCs w:val="24"/>
          <w:shd w:val="clear" w:color="auto" w:fill="FFFFFF"/>
        </w:rPr>
        <w:t>íntoma</w:t>
      </w:r>
      <w:r w:rsidR="00DC2CEF" w:rsidRPr="00BF7E5B">
        <w:rPr>
          <w:rFonts w:ascii="Times New Roman" w:hAnsi="Times New Roman"/>
          <w:b/>
          <w:sz w:val="24"/>
          <w:szCs w:val="24"/>
          <w:shd w:val="clear" w:color="auto" w:fill="FFFFFF"/>
        </w:rPr>
        <w:t> asociado. -</w:t>
      </w:r>
      <w:r w:rsidRPr="00BF7E5B">
        <w:rPr>
          <w:rFonts w:ascii="Times New Roman" w:hAnsi="Times New Roman"/>
          <w:sz w:val="24"/>
          <w:szCs w:val="24"/>
          <w:shd w:val="clear" w:color="auto" w:fill="FFFFFF"/>
        </w:rPr>
        <w:t xml:space="preserve"> son las manifestaciones que misma persona refiere sentir, y que nadie, a excepción de quien los padece, puede constatar. Son, por tanto, manifestaciones subjetivas, percibidas solamente por la persona que las padece. </w:t>
      </w:r>
    </w:p>
    <w:p w:rsidR="00E976A6" w:rsidRPr="002247CF" w:rsidRDefault="00E976A6" w:rsidP="003F402D">
      <w:pPr>
        <w:spacing w:after="0" w:line="360" w:lineRule="auto"/>
        <w:jc w:val="both"/>
        <w:rPr>
          <w:rFonts w:ascii="Times New Roman" w:hAnsi="Times New Roman"/>
          <w:b/>
          <w:i/>
          <w:sz w:val="24"/>
          <w:szCs w:val="24"/>
        </w:rPr>
      </w:pPr>
      <w:r w:rsidRPr="00BF7E5B">
        <w:rPr>
          <w:rFonts w:ascii="Times New Roman" w:hAnsi="Times New Roman"/>
          <w:b/>
          <w:i/>
          <w:sz w:val="24"/>
          <w:szCs w:val="24"/>
        </w:rPr>
        <w:t>Instrumentos:</w:t>
      </w:r>
      <w:r w:rsidR="002247CF">
        <w:rPr>
          <w:rFonts w:ascii="Times New Roman" w:hAnsi="Times New Roman"/>
          <w:b/>
          <w:i/>
          <w:sz w:val="24"/>
          <w:szCs w:val="24"/>
        </w:rPr>
        <w:t xml:space="preserve"> </w:t>
      </w:r>
      <w:r w:rsidRPr="00BF7E5B">
        <w:rPr>
          <w:rFonts w:ascii="Times New Roman" w:hAnsi="Times New Roman"/>
          <w:sz w:val="24"/>
          <w:szCs w:val="24"/>
        </w:rPr>
        <w:t xml:space="preserve">Escala Unidimensional del Burnout Estudiantil (EUBE), está </w:t>
      </w:r>
      <w:r w:rsidR="00DC2CEF">
        <w:rPr>
          <w:rFonts w:ascii="Times New Roman" w:hAnsi="Times New Roman"/>
          <w:sz w:val="24"/>
          <w:szCs w:val="24"/>
        </w:rPr>
        <w:t xml:space="preserve">escala está </w:t>
      </w:r>
      <w:r w:rsidRPr="00BF7E5B">
        <w:rPr>
          <w:rFonts w:ascii="Times New Roman" w:hAnsi="Times New Roman"/>
          <w:sz w:val="24"/>
          <w:szCs w:val="24"/>
        </w:rPr>
        <w:t>constituido por 15 preguntas</w:t>
      </w:r>
      <w:r w:rsidR="00DC2CEF">
        <w:rPr>
          <w:rFonts w:ascii="Times New Roman" w:hAnsi="Times New Roman"/>
          <w:sz w:val="24"/>
          <w:szCs w:val="24"/>
        </w:rPr>
        <w:t>,</w:t>
      </w:r>
      <w:r w:rsidRPr="00BF7E5B">
        <w:rPr>
          <w:rFonts w:ascii="Times New Roman" w:hAnsi="Times New Roman"/>
          <w:sz w:val="24"/>
          <w:szCs w:val="24"/>
        </w:rPr>
        <w:t xml:space="preserve"> que pueden ser contestadas mediante la escala tipo Likert de cuatro valores asignados (nunca, algunas veces, casi siempre y siempre). Tiene una confiabilidad de .91 y un alfa de Cronbach de .89 en la confiabilidad por mitades; estos resultados han sido valorados como muy buenos de acuerdo a la escala de valoración asignada por De </w:t>
      </w:r>
      <w:proofErr w:type="spellStart"/>
      <w:r w:rsidRPr="00BF7E5B">
        <w:rPr>
          <w:rFonts w:ascii="Times New Roman" w:hAnsi="Times New Roman"/>
          <w:sz w:val="24"/>
          <w:szCs w:val="24"/>
        </w:rPr>
        <w:t>Vellis</w:t>
      </w:r>
      <w:proofErr w:type="spellEnd"/>
      <w:r w:rsidRPr="00BF7E5B">
        <w:rPr>
          <w:rFonts w:ascii="Times New Roman" w:hAnsi="Times New Roman"/>
          <w:sz w:val="24"/>
          <w:szCs w:val="24"/>
        </w:rPr>
        <w:t xml:space="preserve"> (Barraza 2008)</w:t>
      </w:r>
      <w:r w:rsidR="002247CF">
        <w:rPr>
          <w:rFonts w:ascii="Times New Roman" w:hAnsi="Times New Roman"/>
          <w:b/>
          <w:i/>
          <w:sz w:val="24"/>
          <w:szCs w:val="24"/>
        </w:rPr>
        <w:t xml:space="preserve">. </w:t>
      </w:r>
      <w:r w:rsidR="00DC2CEF" w:rsidRPr="00DC2CEF">
        <w:rPr>
          <w:rFonts w:ascii="Times New Roman" w:hAnsi="Times New Roman"/>
          <w:sz w:val="24"/>
          <w:szCs w:val="24"/>
        </w:rPr>
        <w:t>Se utilizo además el</w:t>
      </w:r>
      <w:r w:rsidR="00DC2CEF">
        <w:rPr>
          <w:rFonts w:ascii="Times New Roman" w:hAnsi="Times New Roman"/>
          <w:b/>
          <w:i/>
          <w:sz w:val="24"/>
          <w:szCs w:val="24"/>
        </w:rPr>
        <w:t xml:space="preserve"> </w:t>
      </w:r>
      <w:r w:rsidRPr="003F402D">
        <w:rPr>
          <w:rFonts w:ascii="Times New Roman" w:hAnsi="Times New Roman"/>
          <w:sz w:val="24"/>
          <w:szCs w:val="24"/>
        </w:rPr>
        <w:t>C</w:t>
      </w:r>
      <w:r w:rsidRPr="003F402D">
        <w:rPr>
          <w:rFonts w:ascii="Times New Roman" w:eastAsia="Times New Roman" w:hAnsi="Times New Roman"/>
          <w:bCs/>
          <w:sz w:val="24"/>
          <w:szCs w:val="24"/>
        </w:rPr>
        <w:t xml:space="preserve">uestionario de Síntomas físicos. </w:t>
      </w:r>
      <w:bookmarkStart w:id="10" w:name="_Hlk495081597"/>
      <w:r w:rsidRPr="003F402D">
        <w:rPr>
          <w:rFonts w:ascii="Times New Roman" w:eastAsia="Times New Roman" w:hAnsi="Times New Roman"/>
          <w:bCs/>
          <w:sz w:val="24"/>
          <w:szCs w:val="24"/>
        </w:rPr>
        <w:t xml:space="preserve">(Barradas 2017).- </w:t>
      </w:r>
      <w:bookmarkEnd w:id="10"/>
      <w:r w:rsidRPr="003F402D">
        <w:rPr>
          <w:rFonts w:ascii="Times New Roman" w:eastAsia="Times New Roman" w:hAnsi="Times New Roman"/>
          <w:bCs/>
          <w:sz w:val="24"/>
          <w:szCs w:val="24"/>
        </w:rPr>
        <w:t xml:space="preserve">Es un cuestionario que contempla algunas indicadores sociodemográficos, así como preguntas sobre diferentes síntomas </w:t>
      </w:r>
      <w:r w:rsidR="008A3759">
        <w:rPr>
          <w:rFonts w:ascii="Times New Roman" w:eastAsia="Times New Roman" w:hAnsi="Times New Roman"/>
          <w:bCs/>
          <w:sz w:val="24"/>
          <w:szCs w:val="24"/>
        </w:rPr>
        <w:t xml:space="preserve">asociados al burnout </w:t>
      </w:r>
      <w:r w:rsidRPr="003F402D">
        <w:rPr>
          <w:rFonts w:ascii="Times New Roman" w:eastAsia="Times New Roman" w:hAnsi="Times New Roman"/>
          <w:bCs/>
          <w:sz w:val="24"/>
          <w:szCs w:val="24"/>
        </w:rPr>
        <w:t>con respuestas dicotómicas.</w:t>
      </w:r>
      <w:r w:rsidR="005403C6">
        <w:rPr>
          <w:rFonts w:ascii="Times New Roman" w:eastAsia="Times New Roman" w:hAnsi="Times New Roman"/>
          <w:bCs/>
          <w:sz w:val="24"/>
          <w:szCs w:val="24"/>
        </w:rPr>
        <w:t xml:space="preserve"> </w:t>
      </w:r>
      <w:r w:rsidR="008A3759">
        <w:rPr>
          <w:rFonts w:ascii="Times New Roman" w:eastAsia="Times New Roman" w:hAnsi="Times New Roman"/>
          <w:bCs/>
          <w:sz w:val="24"/>
          <w:szCs w:val="24"/>
        </w:rPr>
        <w:t>(CSAB)</w:t>
      </w:r>
    </w:p>
    <w:p w:rsidR="00E976A6" w:rsidRPr="003C6412" w:rsidRDefault="00E976A6" w:rsidP="003C6412">
      <w:pPr>
        <w:spacing w:line="360" w:lineRule="auto"/>
        <w:jc w:val="both"/>
        <w:rPr>
          <w:rFonts w:ascii="Times New Roman" w:hAnsi="Times New Roman"/>
          <w:sz w:val="24"/>
          <w:szCs w:val="24"/>
        </w:rPr>
      </w:pPr>
      <w:r w:rsidRPr="003F402D">
        <w:rPr>
          <w:rFonts w:ascii="Times New Roman" w:hAnsi="Times New Roman"/>
          <w:b/>
          <w:i/>
          <w:sz w:val="24"/>
          <w:szCs w:val="24"/>
        </w:rPr>
        <w:lastRenderedPageBreak/>
        <w:t>Población.-</w:t>
      </w:r>
      <w:r w:rsidRPr="003F402D">
        <w:rPr>
          <w:rFonts w:ascii="Times New Roman" w:hAnsi="Times New Roman"/>
          <w:color w:val="FF0000"/>
          <w:sz w:val="24"/>
          <w:szCs w:val="24"/>
        </w:rPr>
        <w:t xml:space="preserve"> </w:t>
      </w:r>
      <w:r w:rsidRPr="003F402D">
        <w:rPr>
          <w:rFonts w:ascii="Times New Roman" w:hAnsi="Times New Roman"/>
          <w:sz w:val="24"/>
          <w:szCs w:val="24"/>
        </w:rPr>
        <w:t>1</w:t>
      </w:r>
      <w:r w:rsidR="003F402D" w:rsidRPr="003F402D">
        <w:rPr>
          <w:rFonts w:ascii="Times New Roman" w:hAnsi="Times New Roman"/>
          <w:sz w:val="24"/>
          <w:szCs w:val="24"/>
        </w:rPr>
        <w:t>53</w:t>
      </w:r>
      <w:r w:rsidRPr="003F402D">
        <w:rPr>
          <w:rFonts w:ascii="Times New Roman" w:hAnsi="Times New Roman"/>
          <w:sz w:val="24"/>
          <w:szCs w:val="24"/>
        </w:rPr>
        <w:t xml:space="preserve"> </w:t>
      </w:r>
      <w:r w:rsidR="003F402D" w:rsidRPr="003F402D">
        <w:rPr>
          <w:rFonts w:ascii="Times New Roman" w:hAnsi="Times New Roman"/>
          <w:sz w:val="24"/>
          <w:szCs w:val="24"/>
        </w:rPr>
        <w:t>alumnos de los cuales 77</w:t>
      </w:r>
      <w:r w:rsidRPr="003F402D">
        <w:rPr>
          <w:rFonts w:ascii="Times New Roman" w:hAnsi="Times New Roman"/>
          <w:sz w:val="24"/>
          <w:szCs w:val="24"/>
        </w:rPr>
        <w:t xml:space="preserve"> son </w:t>
      </w:r>
      <w:r w:rsidR="003F402D" w:rsidRPr="003F402D">
        <w:rPr>
          <w:rFonts w:ascii="Times New Roman" w:hAnsi="Times New Roman"/>
          <w:sz w:val="24"/>
          <w:szCs w:val="24"/>
        </w:rPr>
        <w:t>de telesecundaria y 76 de telebachillerato</w:t>
      </w:r>
      <w:r w:rsidR="00722365">
        <w:rPr>
          <w:rFonts w:ascii="Times New Roman" w:hAnsi="Times New Roman"/>
          <w:sz w:val="24"/>
          <w:szCs w:val="24"/>
        </w:rPr>
        <w:t xml:space="preserve"> en Veracruz.</w:t>
      </w:r>
    </w:p>
    <w:p w:rsidR="001526E8" w:rsidRDefault="00F5056E" w:rsidP="00D32550">
      <w:pPr>
        <w:spacing w:after="0" w:line="480" w:lineRule="auto"/>
        <w:rPr>
          <w:rFonts w:ascii="Times New Roman" w:hAnsi="Times New Roman"/>
          <w:b/>
          <w:sz w:val="24"/>
          <w:szCs w:val="24"/>
        </w:rPr>
      </w:pPr>
      <w:r>
        <w:rPr>
          <w:rFonts w:ascii="Times New Roman" w:hAnsi="Times New Roman"/>
          <w:b/>
          <w:sz w:val="24"/>
          <w:szCs w:val="24"/>
        </w:rPr>
        <w:t>Resultados</w:t>
      </w:r>
      <w:r w:rsidR="001526E8">
        <w:rPr>
          <w:rFonts w:ascii="Times New Roman" w:hAnsi="Times New Roman"/>
          <w:b/>
          <w:sz w:val="24"/>
          <w:szCs w:val="24"/>
        </w:rPr>
        <w:t xml:space="preserve"> </w:t>
      </w:r>
    </w:p>
    <w:p w:rsidR="00F5056E" w:rsidRDefault="002468C0" w:rsidP="001526E8">
      <w:pPr>
        <w:spacing w:line="480" w:lineRule="auto"/>
        <w:jc w:val="center"/>
        <w:rPr>
          <w:rFonts w:ascii="Times New Roman" w:hAnsi="Times New Roman"/>
          <w:b/>
          <w:sz w:val="24"/>
          <w:szCs w:val="24"/>
        </w:rPr>
      </w:pPr>
      <w:r>
        <w:rPr>
          <w:rFonts w:ascii="Times New Roman" w:hAnsi="Times New Roman"/>
          <w:b/>
          <w:sz w:val="24"/>
          <w:szCs w:val="24"/>
        </w:rPr>
        <w:t>Fig.</w:t>
      </w:r>
      <w:r w:rsidR="001526E8">
        <w:rPr>
          <w:rFonts w:ascii="Times New Roman" w:hAnsi="Times New Roman"/>
          <w:b/>
          <w:sz w:val="24"/>
          <w:szCs w:val="24"/>
        </w:rPr>
        <w:t xml:space="preserve"> 1</w:t>
      </w:r>
    </w:p>
    <w:p w:rsidR="00F5056E" w:rsidRDefault="009F1D8A" w:rsidP="00D32550">
      <w:pPr>
        <w:spacing w:after="0" w:line="480" w:lineRule="auto"/>
        <w:jc w:val="center"/>
        <w:rPr>
          <w:rFonts w:ascii="Times New Roman" w:hAnsi="Times New Roman"/>
          <w:b/>
          <w:sz w:val="24"/>
          <w:szCs w:val="24"/>
        </w:rPr>
      </w:pPr>
      <w:r w:rsidRPr="009F1D8A">
        <w:rPr>
          <w:rFonts w:ascii="Times New Roman" w:hAnsi="Times New Roman"/>
          <w:b/>
          <w:noProof/>
          <w:sz w:val="24"/>
          <w:szCs w:val="24"/>
          <w:lang w:eastAsia="es-MX"/>
        </w:rPr>
        <w:drawing>
          <wp:inline distT="0" distB="0" distL="0" distR="0">
            <wp:extent cx="4352045" cy="2611225"/>
            <wp:effectExtent l="0" t="0" r="0" b="0"/>
            <wp:docPr id="7" name="Imagen 7" descr="C:\Users\ESTHER\Documents\CENID\BOURNOUT ESTUDIANTIL\2 NUEVO BURNOUT SBU\SE ENVIARA\1 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HER\Documents\CENID\BOURNOUT ESTUDIANTIL\2 NUEVO BURNOUT SBU\SE ENVIARA\1 fi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8499" cy="2633098"/>
                    </a:xfrm>
                    <a:prstGeom prst="rect">
                      <a:avLst/>
                    </a:prstGeom>
                    <a:noFill/>
                    <a:ln>
                      <a:noFill/>
                    </a:ln>
                  </pic:spPr>
                </pic:pic>
              </a:graphicData>
            </a:graphic>
          </wp:inline>
        </w:drawing>
      </w:r>
    </w:p>
    <w:p w:rsidR="00154A1C" w:rsidRDefault="00154A1C" w:rsidP="00154A1C">
      <w:pPr>
        <w:spacing w:line="480" w:lineRule="auto"/>
        <w:jc w:val="center"/>
        <w:rPr>
          <w:rFonts w:ascii="Times New Roman" w:hAnsi="Times New Roman"/>
          <w:b/>
          <w:i/>
          <w:sz w:val="20"/>
          <w:szCs w:val="20"/>
        </w:rPr>
      </w:pPr>
      <w:r>
        <w:rPr>
          <w:rFonts w:ascii="Times New Roman" w:hAnsi="Times New Roman"/>
          <w:b/>
          <w:i/>
          <w:sz w:val="20"/>
          <w:szCs w:val="20"/>
        </w:rPr>
        <w:t>Figura 1</w:t>
      </w:r>
      <w:r w:rsidRPr="002622BC">
        <w:rPr>
          <w:rFonts w:ascii="Times New Roman" w:hAnsi="Times New Roman"/>
          <w:b/>
          <w:i/>
          <w:sz w:val="20"/>
          <w:szCs w:val="20"/>
        </w:rPr>
        <w:t xml:space="preserve">. </w:t>
      </w:r>
      <w:r>
        <w:rPr>
          <w:rFonts w:ascii="Times New Roman" w:hAnsi="Times New Roman"/>
          <w:b/>
          <w:i/>
          <w:sz w:val="20"/>
          <w:szCs w:val="20"/>
        </w:rPr>
        <w:t>Nivel de Burnout en alumnos de telesecundaria</w:t>
      </w:r>
    </w:p>
    <w:p w:rsidR="001526E8" w:rsidRPr="00C21B40" w:rsidRDefault="003F23D5" w:rsidP="00C21B40">
      <w:pPr>
        <w:spacing w:after="0" w:line="360" w:lineRule="auto"/>
        <w:rPr>
          <w:rFonts w:ascii="Times New Roman" w:hAnsi="Times New Roman"/>
          <w:b/>
          <w:sz w:val="20"/>
          <w:szCs w:val="20"/>
        </w:rPr>
      </w:pPr>
      <w:r w:rsidRPr="003F23D5">
        <w:rPr>
          <w:rFonts w:ascii="Times New Roman" w:hAnsi="Times New Roman"/>
          <w:b/>
          <w:sz w:val="20"/>
          <w:szCs w:val="20"/>
        </w:rPr>
        <w:t>Fuente Propia</w:t>
      </w:r>
    </w:p>
    <w:p w:rsidR="00F5056E" w:rsidRPr="001526E8" w:rsidRDefault="001526E8" w:rsidP="001526E8">
      <w:pPr>
        <w:jc w:val="center"/>
        <w:rPr>
          <w:rFonts w:ascii="Times New Roman" w:hAnsi="Times New Roman"/>
          <w:b/>
          <w:sz w:val="24"/>
          <w:szCs w:val="24"/>
        </w:rPr>
      </w:pPr>
      <w:r w:rsidRPr="001526E8">
        <w:rPr>
          <w:rFonts w:ascii="Times New Roman" w:hAnsi="Times New Roman"/>
          <w:b/>
          <w:sz w:val="24"/>
          <w:szCs w:val="24"/>
        </w:rPr>
        <w:t>Fig. 2</w:t>
      </w:r>
    </w:p>
    <w:p w:rsidR="00F5056E" w:rsidRDefault="009F1D8A" w:rsidP="00F5056E">
      <w:pPr>
        <w:jc w:val="center"/>
        <w:rPr>
          <w:b/>
        </w:rPr>
      </w:pPr>
      <w:r w:rsidRPr="009F1D8A">
        <w:rPr>
          <w:b/>
          <w:noProof/>
          <w:lang w:eastAsia="es-MX"/>
        </w:rPr>
        <w:drawing>
          <wp:inline distT="0" distB="0" distL="0" distR="0">
            <wp:extent cx="4380230" cy="2505075"/>
            <wp:effectExtent l="0" t="0" r="1270" b="9525"/>
            <wp:docPr id="8" name="Imagen 8" descr="C:\Users\ESTHER\Documents\CENID\BOURNOUT ESTUDIANTIL\2 NUEVO BURNOUT SBU\SE ENVIARA\2 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THER\Documents\CENID\BOURNOUT ESTUDIANTIL\2 NUEVO BURNOUT SBU\SE ENVIARA\2 Fi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8454" cy="2509778"/>
                    </a:xfrm>
                    <a:prstGeom prst="rect">
                      <a:avLst/>
                    </a:prstGeom>
                    <a:noFill/>
                    <a:ln>
                      <a:noFill/>
                    </a:ln>
                  </pic:spPr>
                </pic:pic>
              </a:graphicData>
            </a:graphic>
          </wp:inline>
        </w:drawing>
      </w:r>
    </w:p>
    <w:p w:rsidR="00154A1C" w:rsidRDefault="00154A1C" w:rsidP="003F23D5">
      <w:pPr>
        <w:spacing w:after="0" w:line="480" w:lineRule="auto"/>
        <w:jc w:val="center"/>
        <w:rPr>
          <w:rFonts w:ascii="Times New Roman" w:hAnsi="Times New Roman"/>
          <w:b/>
          <w:i/>
          <w:sz w:val="20"/>
          <w:szCs w:val="20"/>
        </w:rPr>
      </w:pPr>
      <w:r>
        <w:rPr>
          <w:rFonts w:ascii="Times New Roman" w:hAnsi="Times New Roman"/>
          <w:b/>
          <w:i/>
          <w:sz w:val="20"/>
          <w:szCs w:val="20"/>
        </w:rPr>
        <w:t>Figura 2</w:t>
      </w:r>
      <w:r w:rsidRPr="002622BC">
        <w:rPr>
          <w:rFonts w:ascii="Times New Roman" w:hAnsi="Times New Roman"/>
          <w:b/>
          <w:i/>
          <w:sz w:val="20"/>
          <w:szCs w:val="20"/>
        </w:rPr>
        <w:t xml:space="preserve">. </w:t>
      </w:r>
      <w:r>
        <w:rPr>
          <w:rFonts w:ascii="Times New Roman" w:hAnsi="Times New Roman"/>
          <w:b/>
          <w:i/>
          <w:sz w:val="20"/>
          <w:szCs w:val="20"/>
        </w:rPr>
        <w:t>Nivel de Burnout en alumnos de telebachillerato</w:t>
      </w:r>
    </w:p>
    <w:p w:rsidR="00C21B40" w:rsidRPr="00D93202" w:rsidRDefault="003F23D5" w:rsidP="00D32550">
      <w:pPr>
        <w:spacing w:after="0" w:line="360" w:lineRule="auto"/>
        <w:jc w:val="center"/>
        <w:rPr>
          <w:rFonts w:ascii="Times New Roman" w:hAnsi="Times New Roman"/>
          <w:b/>
          <w:sz w:val="20"/>
          <w:szCs w:val="20"/>
        </w:rPr>
      </w:pPr>
      <w:r w:rsidRPr="003F23D5">
        <w:rPr>
          <w:rFonts w:ascii="Times New Roman" w:hAnsi="Times New Roman"/>
          <w:b/>
          <w:sz w:val="20"/>
          <w:szCs w:val="20"/>
        </w:rPr>
        <w:t>Fuente Propia</w:t>
      </w:r>
    </w:p>
    <w:p w:rsidR="00F5056E" w:rsidRPr="002468C0" w:rsidRDefault="001526E8" w:rsidP="001526E8">
      <w:pPr>
        <w:jc w:val="center"/>
        <w:rPr>
          <w:rFonts w:ascii="Times New Roman" w:hAnsi="Times New Roman"/>
          <w:b/>
          <w:sz w:val="24"/>
          <w:szCs w:val="24"/>
        </w:rPr>
      </w:pPr>
      <w:r w:rsidRPr="002468C0">
        <w:rPr>
          <w:rFonts w:ascii="Times New Roman" w:hAnsi="Times New Roman"/>
          <w:b/>
          <w:sz w:val="24"/>
          <w:szCs w:val="24"/>
        </w:rPr>
        <w:lastRenderedPageBreak/>
        <w:t>Fig. 3</w:t>
      </w:r>
    </w:p>
    <w:p w:rsidR="00F5056E" w:rsidRDefault="009F1D8A" w:rsidP="00D32550">
      <w:pPr>
        <w:jc w:val="center"/>
        <w:rPr>
          <w:b/>
        </w:rPr>
      </w:pPr>
      <w:r w:rsidRPr="009F1D8A">
        <w:rPr>
          <w:b/>
          <w:noProof/>
          <w:lang w:eastAsia="es-MX"/>
        </w:rPr>
        <w:drawing>
          <wp:inline distT="0" distB="0" distL="0" distR="0">
            <wp:extent cx="4572000" cy="2743200"/>
            <wp:effectExtent l="0" t="0" r="0" b="0"/>
            <wp:docPr id="9" name="Imagen 9" descr="C:\Users\ESTHER\Documents\CENID\BOURNOUT ESTUDIANTIL\2 NUEVO BURNOUT SBU\SE ENVIARA\3 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STHER\Documents\CENID\BOURNOUT ESTUDIANTIL\2 NUEVO BURNOUT SBU\SE ENVIARA\3 fig..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rsidR="00154A1C" w:rsidRDefault="00154A1C" w:rsidP="00D32550">
      <w:pPr>
        <w:spacing w:after="0" w:line="360" w:lineRule="auto"/>
        <w:jc w:val="center"/>
        <w:rPr>
          <w:rFonts w:ascii="Times New Roman" w:hAnsi="Times New Roman"/>
          <w:b/>
          <w:sz w:val="20"/>
          <w:szCs w:val="20"/>
        </w:rPr>
      </w:pPr>
      <w:r>
        <w:rPr>
          <w:rFonts w:ascii="Times New Roman" w:hAnsi="Times New Roman"/>
          <w:b/>
          <w:i/>
          <w:sz w:val="20"/>
          <w:szCs w:val="20"/>
        </w:rPr>
        <w:t>Figura 3</w:t>
      </w:r>
      <w:r w:rsidRPr="002622BC">
        <w:rPr>
          <w:rFonts w:ascii="Times New Roman" w:hAnsi="Times New Roman"/>
          <w:b/>
          <w:i/>
          <w:sz w:val="20"/>
          <w:szCs w:val="20"/>
        </w:rPr>
        <w:t xml:space="preserve">. </w:t>
      </w:r>
      <w:r>
        <w:rPr>
          <w:rFonts w:ascii="Times New Roman" w:hAnsi="Times New Roman"/>
          <w:b/>
          <w:i/>
          <w:sz w:val="20"/>
          <w:szCs w:val="20"/>
        </w:rPr>
        <w:t>Comparación del Nivel de Burnout en alumnos de telesecundaria y telebachillerato</w:t>
      </w:r>
      <w:r w:rsidR="003F23D5" w:rsidRPr="003F23D5">
        <w:rPr>
          <w:rFonts w:ascii="Times New Roman" w:hAnsi="Times New Roman"/>
          <w:b/>
          <w:sz w:val="20"/>
          <w:szCs w:val="20"/>
        </w:rPr>
        <w:t xml:space="preserve"> </w:t>
      </w:r>
      <w:r w:rsidR="003F23D5">
        <w:rPr>
          <w:rFonts w:ascii="Times New Roman" w:hAnsi="Times New Roman"/>
          <w:b/>
          <w:sz w:val="20"/>
          <w:szCs w:val="20"/>
        </w:rPr>
        <w:t xml:space="preserve">            </w:t>
      </w:r>
      <w:r w:rsidR="003F23D5" w:rsidRPr="003F23D5">
        <w:rPr>
          <w:rFonts w:ascii="Times New Roman" w:hAnsi="Times New Roman"/>
          <w:b/>
          <w:sz w:val="20"/>
          <w:szCs w:val="20"/>
        </w:rPr>
        <w:t>Fuente Propia</w:t>
      </w:r>
    </w:p>
    <w:p w:rsidR="003C6412" w:rsidRDefault="003C6412" w:rsidP="00F5056E">
      <w:pPr>
        <w:spacing w:after="0" w:line="360" w:lineRule="auto"/>
        <w:jc w:val="center"/>
        <w:rPr>
          <w:rFonts w:ascii="Arial" w:hAnsi="Arial" w:cs="Arial"/>
          <w:b/>
          <w:sz w:val="24"/>
          <w:szCs w:val="24"/>
        </w:rPr>
      </w:pPr>
    </w:p>
    <w:p w:rsidR="00F5056E" w:rsidRPr="00D93202" w:rsidRDefault="00154A1C" w:rsidP="00F5056E">
      <w:pPr>
        <w:spacing w:after="0" w:line="360" w:lineRule="auto"/>
        <w:jc w:val="center"/>
        <w:rPr>
          <w:rFonts w:ascii="Times New Roman" w:hAnsi="Times New Roman"/>
          <w:b/>
          <w:i/>
          <w:sz w:val="24"/>
          <w:szCs w:val="24"/>
        </w:rPr>
      </w:pPr>
      <w:r w:rsidRPr="00D93202">
        <w:rPr>
          <w:rFonts w:ascii="Times New Roman" w:hAnsi="Times New Roman"/>
          <w:b/>
          <w:sz w:val="24"/>
          <w:szCs w:val="24"/>
        </w:rPr>
        <w:t>Tabla 1</w:t>
      </w:r>
      <w:r w:rsidR="00F5056E" w:rsidRPr="00D93202">
        <w:rPr>
          <w:rFonts w:ascii="Times New Roman" w:hAnsi="Times New Roman"/>
          <w:b/>
          <w:sz w:val="24"/>
          <w:szCs w:val="24"/>
        </w:rPr>
        <w:t xml:space="preserve">. </w:t>
      </w:r>
      <w:r w:rsidR="00F5056E" w:rsidRPr="00D93202">
        <w:rPr>
          <w:rFonts w:ascii="Times New Roman" w:hAnsi="Times New Roman"/>
          <w:b/>
          <w:i/>
          <w:sz w:val="24"/>
          <w:szCs w:val="24"/>
        </w:rPr>
        <w:t xml:space="preserve">Comparación de síntomas </w:t>
      </w:r>
      <w:r w:rsidRPr="00D93202">
        <w:rPr>
          <w:rFonts w:ascii="Times New Roman" w:hAnsi="Times New Roman"/>
          <w:b/>
          <w:i/>
          <w:sz w:val="24"/>
          <w:szCs w:val="24"/>
        </w:rPr>
        <w:t xml:space="preserve">asociados </w:t>
      </w:r>
      <w:r w:rsidR="009F1D8A" w:rsidRPr="00D93202">
        <w:rPr>
          <w:rFonts w:ascii="Times New Roman" w:hAnsi="Times New Roman"/>
          <w:b/>
          <w:i/>
          <w:sz w:val="24"/>
          <w:szCs w:val="24"/>
        </w:rPr>
        <w:t xml:space="preserve">y nivel de Burnout en </w:t>
      </w:r>
      <w:r w:rsidRPr="00D93202">
        <w:rPr>
          <w:rFonts w:ascii="Times New Roman" w:hAnsi="Times New Roman"/>
          <w:b/>
          <w:i/>
          <w:sz w:val="24"/>
          <w:szCs w:val="24"/>
        </w:rPr>
        <w:t>alumno</w:t>
      </w:r>
      <w:r w:rsidR="009F1D8A" w:rsidRPr="00D93202">
        <w:rPr>
          <w:rFonts w:ascii="Times New Roman" w:hAnsi="Times New Roman"/>
          <w:b/>
          <w:i/>
          <w:sz w:val="24"/>
          <w:szCs w:val="24"/>
        </w:rPr>
        <w:t>s</w:t>
      </w:r>
      <w:r w:rsidR="00F5056E" w:rsidRPr="00D93202">
        <w:rPr>
          <w:rFonts w:ascii="Times New Roman" w:hAnsi="Times New Roman"/>
          <w:b/>
          <w:i/>
          <w:sz w:val="24"/>
          <w:szCs w:val="24"/>
        </w:rPr>
        <w:t xml:space="preserve"> de Telesecundaria “Ejército Mexicano”</w:t>
      </w:r>
    </w:p>
    <w:p w:rsidR="009F1D8A" w:rsidRPr="00720E6D" w:rsidRDefault="009F1D8A" w:rsidP="00F5056E">
      <w:pPr>
        <w:spacing w:after="0" w:line="360" w:lineRule="auto"/>
        <w:jc w:val="center"/>
        <w:rPr>
          <w:rFonts w:ascii="Arial" w:hAnsi="Arial" w:cs="Arial"/>
          <w:b/>
          <w:sz w:val="24"/>
          <w:szCs w:val="24"/>
        </w:rPr>
      </w:pPr>
    </w:p>
    <w:tbl>
      <w:tblPr>
        <w:tblStyle w:val="Tablaconcuadrcula"/>
        <w:tblpPr w:leftFromText="141" w:rightFromText="141" w:vertAnchor="text" w:tblpY="227"/>
        <w:tblW w:w="894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4"/>
        <w:gridCol w:w="458"/>
        <w:gridCol w:w="1027"/>
        <w:gridCol w:w="425"/>
        <w:gridCol w:w="657"/>
        <w:gridCol w:w="593"/>
        <w:gridCol w:w="890"/>
        <w:gridCol w:w="444"/>
        <w:gridCol w:w="742"/>
        <w:gridCol w:w="444"/>
        <w:gridCol w:w="742"/>
        <w:gridCol w:w="11"/>
      </w:tblGrid>
      <w:tr w:rsidR="00E633DC" w:rsidRPr="00E633DC" w:rsidTr="00D93202">
        <w:trPr>
          <w:trHeight w:val="219"/>
        </w:trPr>
        <w:tc>
          <w:tcPr>
            <w:tcW w:w="2514" w:type="dxa"/>
            <w:vMerge w:val="restart"/>
            <w:shd w:val="clear" w:color="auto" w:fill="auto"/>
            <w:vAlign w:val="center"/>
          </w:tcPr>
          <w:p w:rsidR="00E633DC" w:rsidRPr="00E633DC" w:rsidRDefault="00E633DC" w:rsidP="00BE2B7B">
            <w:pPr>
              <w:jc w:val="center"/>
              <w:rPr>
                <w:rFonts w:cstheme="minorHAnsi"/>
                <w:sz w:val="20"/>
                <w:szCs w:val="20"/>
              </w:rPr>
            </w:pPr>
            <w:r w:rsidRPr="00E633DC">
              <w:rPr>
                <w:rFonts w:cstheme="minorHAnsi"/>
                <w:b/>
                <w:sz w:val="20"/>
                <w:szCs w:val="20"/>
              </w:rPr>
              <w:t>Tipo Síntomas</w:t>
            </w:r>
          </w:p>
        </w:tc>
        <w:tc>
          <w:tcPr>
            <w:tcW w:w="1485" w:type="dxa"/>
            <w:gridSpan w:val="2"/>
            <w:vMerge w:val="restart"/>
            <w:shd w:val="clear" w:color="auto" w:fill="auto"/>
            <w:vAlign w:val="center"/>
          </w:tcPr>
          <w:p w:rsidR="00E633DC" w:rsidRPr="00E633DC" w:rsidRDefault="00E633DC" w:rsidP="00BE2B7B">
            <w:pPr>
              <w:jc w:val="center"/>
              <w:rPr>
                <w:rFonts w:cstheme="minorHAnsi"/>
                <w:b/>
                <w:sz w:val="20"/>
                <w:szCs w:val="20"/>
              </w:rPr>
            </w:pPr>
            <w:r w:rsidRPr="00E633DC">
              <w:rPr>
                <w:rFonts w:cstheme="minorHAnsi"/>
                <w:b/>
                <w:sz w:val="20"/>
                <w:szCs w:val="20"/>
              </w:rPr>
              <w:t>Secundaria</w:t>
            </w:r>
          </w:p>
          <w:p w:rsidR="00E633DC" w:rsidRPr="00E633DC" w:rsidRDefault="00E633DC" w:rsidP="00BE2B7B">
            <w:pPr>
              <w:jc w:val="center"/>
              <w:rPr>
                <w:rFonts w:cstheme="minorHAnsi"/>
                <w:sz w:val="18"/>
                <w:szCs w:val="18"/>
              </w:rPr>
            </w:pPr>
            <w:r w:rsidRPr="00E633DC">
              <w:rPr>
                <w:rFonts w:cstheme="minorHAnsi"/>
                <w:b/>
                <w:i/>
                <w:sz w:val="18"/>
                <w:szCs w:val="18"/>
              </w:rPr>
              <w:t>F</w:t>
            </w:r>
            <w:r w:rsidRPr="00E633DC">
              <w:rPr>
                <w:rFonts w:cstheme="minorHAnsi"/>
                <w:b/>
                <w:sz w:val="18"/>
                <w:szCs w:val="18"/>
              </w:rPr>
              <w:t xml:space="preserve">  (n=77) %</w:t>
            </w:r>
          </w:p>
        </w:tc>
        <w:tc>
          <w:tcPr>
            <w:tcW w:w="4948" w:type="dxa"/>
            <w:gridSpan w:val="9"/>
            <w:tcBorders>
              <w:bottom w:val="single" w:sz="4" w:space="0" w:color="auto"/>
            </w:tcBorders>
            <w:shd w:val="clear" w:color="auto" w:fill="auto"/>
          </w:tcPr>
          <w:p w:rsidR="00E633DC" w:rsidRPr="00E633DC" w:rsidRDefault="00E633DC" w:rsidP="00BE2B7B">
            <w:pPr>
              <w:jc w:val="center"/>
              <w:rPr>
                <w:rFonts w:cstheme="minorHAnsi"/>
                <w:b/>
                <w:sz w:val="20"/>
                <w:szCs w:val="20"/>
              </w:rPr>
            </w:pPr>
            <w:r w:rsidRPr="00E633DC">
              <w:rPr>
                <w:rFonts w:cstheme="minorHAnsi"/>
                <w:b/>
                <w:sz w:val="20"/>
                <w:szCs w:val="20"/>
              </w:rPr>
              <w:t>Nivel de Burnout</w:t>
            </w:r>
          </w:p>
          <w:p w:rsidR="00E633DC" w:rsidRPr="00E633DC" w:rsidRDefault="00E633DC" w:rsidP="00BE2B7B">
            <w:pPr>
              <w:jc w:val="center"/>
              <w:rPr>
                <w:rFonts w:cstheme="minorHAnsi"/>
                <w:b/>
                <w:sz w:val="20"/>
                <w:szCs w:val="20"/>
              </w:rPr>
            </w:pPr>
          </w:p>
        </w:tc>
      </w:tr>
      <w:tr w:rsidR="00E633DC" w:rsidRPr="00E633DC" w:rsidTr="00D93202">
        <w:trPr>
          <w:trHeight w:val="282"/>
        </w:trPr>
        <w:tc>
          <w:tcPr>
            <w:tcW w:w="2514" w:type="dxa"/>
            <w:vMerge/>
            <w:tcBorders>
              <w:bottom w:val="single" w:sz="4" w:space="0" w:color="auto"/>
            </w:tcBorders>
            <w:shd w:val="clear" w:color="auto" w:fill="auto"/>
          </w:tcPr>
          <w:p w:rsidR="00E633DC" w:rsidRPr="00E633DC" w:rsidRDefault="00E633DC" w:rsidP="00BE2B7B">
            <w:pPr>
              <w:rPr>
                <w:rFonts w:cstheme="minorHAnsi"/>
                <w:sz w:val="20"/>
                <w:szCs w:val="20"/>
              </w:rPr>
            </w:pPr>
          </w:p>
        </w:tc>
        <w:tc>
          <w:tcPr>
            <w:tcW w:w="1485" w:type="dxa"/>
            <w:gridSpan w:val="2"/>
            <w:vMerge/>
            <w:tcBorders>
              <w:bottom w:val="single" w:sz="4" w:space="0" w:color="auto"/>
            </w:tcBorders>
            <w:shd w:val="clear" w:color="auto" w:fill="auto"/>
          </w:tcPr>
          <w:p w:rsidR="00E633DC" w:rsidRPr="00E633DC" w:rsidRDefault="00E633DC" w:rsidP="00BE2B7B">
            <w:pPr>
              <w:jc w:val="center"/>
              <w:rPr>
                <w:rFonts w:cstheme="minorHAnsi"/>
                <w:sz w:val="20"/>
                <w:szCs w:val="20"/>
              </w:rPr>
            </w:pPr>
          </w:p>
        </w:tc>
        <w:tc>
          <w:tcPr>
            <w:tcW w:w="1082" w:type="dxa"/>
            <w:gridSpan w:val="2"/>
            <w:tcBorders>
              <w:top w:val="single" w:sz="4" w:space="0" w:color="auto"/>
              <w:bottom w:val="single" w:sz="4" w:space="0" w:color="auto"/>
            </w:tcBorders>
            <w:shd w:val="clear" w:color="auto" w:fill="auto"/>
          </w:tcPr>
          <w:p w:rsidR="00E633DC" w:rsidRPr="00E633DC" w:rsidRDefault="00E633DC" w:rsidP="00BE2B7B">
            <w:pPr>
              <w:jc w:val="center"/>
              <w:rPr>
                <w:rFonts w:cstheme="minorHAnsi"/>
                <w:b/>
                <w:sz w:val="18"/>
                <w:szCs w:val="18"/>
              </w:rPr>
            </w:pPr>
            <w:r w:rsidRPr="00E633DC">
              <w:rPr>
                <w:rFonts w:cstheme="minorHAnsi"/>
                <w:b/>
                <w:sz w:val="18"/>
                <w:szCs w:val="18"/>
              </w:rPr>
              <w:t>S/Burnout</w:t>
            </w:r>
          </w:p>
        </w:tc>
        <w:tc>
          <w:tcPr>
            <w:tcW w:w="1483" w:type="dxa"/>
            <w:gridSpan w:val="2"/>
            <w:tcBorders>
              <w:top w:val="single" w:sz="4" w:space="0" w:color="auto"/>
              <w:bottom w:val="single" w:sz="4" w:space="0" w:color="auto"/>
            </w:tcBorders>
            <w:shd w:val="clear" w:color="auto" w:fill="auto"/>
          </w:tcPr>
          <w:p w:rsidR="00E633DC" w:rsidRPr="00E633DC" w:rsidRDefault="00E633DC" w:rsidP="00BE2B7B">
            <w:pPr>
              <w:jc w:val="center"/>
              <w:rPr>
                <w:rFonts w:cstheme="minorHAnsi"/>
                <w:b/>
                <w:sz w:val="20"/>
                <w:szCs w:val="20"/>
              </w:rPr>
            </w:pPr>
            <w:r w:rsidRPr="00E633DC">
              <w:rPr>
                <w:rFonts w:cstheme="minorHAnsi"/>
                <w:b/>
                <w:sz w:val="20"/>
                <w:szCs w:val="20"/>
              </w:rPr>
              <w:t>Leve</w:t>
            </w:r>
          </w:p>
        </w:tc>
        <w:tc>
          <w:tcPr>
            <w:tcW w:w="1186" w:type="dxa"/>
            <w:gridSpan w:val="2"/>
            <w:tcBorders>
              <w:top w:val="single" w:sz="4" w:space="0" w:color="auto"/>
              <w:bottom w:val="single" w:sz="4" w:space="0" w:color="auto"/>
            </w:tcBorders>
            <w:shd w:val="clear" w:color="auto" w:fill="auto"/>
          </w:tcPr>
          <w:p w:rsidR="00E633DC" w:rsidRPr="00E633DC" w:rsidRDefault="00E633DC" w:rsidP="00BE2B7B">
            <w:pPr>
              <w:jc w:val="center"/>
              <w:rPr>
                <w:rFonts w:cstheme="minorHAnsi"/>
                <w:b/>
                <w:sz w:val="20"/>
                <w:szCs w:val="20"/>
              </w:rPr>
            </w:pPr>
            <w:r w:rsidRPr="00E633DC">
              <w:rPr>
                <w:rFonts w:cstheme="minorHAnsi"/>
                <w:b/>
                <w:sz w:val="20"/>
                <w:szCs w:val="20"/>
              </w:rPr>
              <w:t>Moderado</w:t>
            </w:r>
          </w:p>
        </w:tc>
        <w:tc>
          <w:tcPr>
            <w:tcW w:w="1197" w:type="dxa"/>
            <w:gridSpan w:val="3"/>
            <w:tcBorders>
              <w:top w:val="single" w:sz="4" w:space="0" w:color="auto"/>
            </w:tcBorders>
            <w:shd w:val="clear" w:color="auto" w:fill="auto"/>
          </w:tcPr>
          <w:p w:rsidR="00E633DC" w:rsidRPr="00E633DC" w:rsidRDefault="00E633DC" w:rsidP="00BE2B7B">
            <w:pPr>
              <w:jc w:val="center"/>
              <w:rPr>
                <w:rFonts w:cstheme="minorHAnsi"/>
                <w:b/>
                <w:sz w:val="20"/>
                <w:szCs w:val="20"/>
              </w:rPr>
            </w:pPr>
            <w:r w:rsidRPr="00E633DC">
              <w:rPr>
                <w:rFonts w:cstheme="minorHAnsi"/>
                <w:b/>
                <w:sz w:val="20"/>
                <w:szCs w:val="20"/>
              </w:rPr>
              <w:t>Profundo</w:t>
            </w:r>
          </w:p>
        </w:tc>
      </w:tr>
      <w:tr w:rsidR="00E633DC" w:rsidRPr="00E633DC" w:rsidTr="00D93202">
        <w:trPr>
          <w:gridAfter w:val="1"/>
          <w:wAfter w:w="11" w:type="dxa"/>
          <w:trHeight w:val="282"/>
        </w:trPr>
        <w:tc>
          <w:tcPr>
            <w:tcW w:w="2514" w:type="dxa"/>
            <w:tcBorders>
              <w:top w:val="single" w:sz="4" w:space="0" w:color="auto"/>
            </w:tcBorders>
            <w:shd w:val="clear" w:color="auto" w:fill="auto"/>
          </w:tcPr>
          <w:p w:rsidR="00E633DC" w:rsidRPr="00E633DC" w:rsidRDefault="00E633DC" w:rsidP="00BE2B7B">
            <w:pPr>
              <w:rPr>
                <w:rFonts w:ascii="Times New Roman" w:hAnsi="Times New Roman"/>
                <w:sz w:val="20"/>
                <w:szCs w:val="20"/>
              </w:rPr>
            </w:pPr>
            <w:r w:rsidRPr="00E633DC">
              <w:rPr>
                <w:rFonts w:ascii="Times New Roman" w:hAnsi="Times New Roman"/>
                <w:sz w:val="20"/>
                <w:szCs w:val="20"/>
              </w:rPr>
              <w:t xml:space="preserve">0/síntoma </w:t>
            </w:r>
          </w:p>
        </w:tc>
        <w:tc>
          <w:tcPr>
            <w:tcW w:w="458" w:type="dxa"/>
            <w:tcBorders>
              <w:top w:val="single" w:sz="4" w:space="0" w:color="auto"/>
            </w:tcBorders>
            <w:shd w:val="clear" w:color="auto" w:fill="auto"/>
          </w:tcPr>
          <w:p w:rsidR="00E633DC" w:rsidRPr="00E633DC" w:rsidRDefault="00E633DC" w:rsidP="00BE2B7B">
            <w:pPr>
              <w:rPr>
                <w:rFonts w:ascii="Times New Roman" w:hAnsi="Times New Roman"/>
                <w:sz w:val="20"/>
                <w:szCs w:val="20"/>
              </w:rPr>
            </w:pPr>
            <w:r w:rsidRPr="00E633DC">
              <w:rPr>
                <w:rFonts w:ascii="Times New Roman" w:hAnsi="Times New Roman"/>
                <w:sz w:val="20"/>
                <w:szCs w:val="20"/>
              </w:rPr>
              <w:t>14</w:t>
            </w:r>
          </w:p>
        </w:tc>
        <w:tc>
          <w:tcPr>
            <w:tcW w:w="1027" w:type="dxa"/>
            <w:tcBorders>
              <w:top w:val="single" w:sz="4" w:space="0" w:color="auto"/>
            </w:tcBorders>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18.18%</w:t>
            </w:r>
          </w:p>
        </w:tc>
        <w:tc>
          <w:tcPr>
            <w:tcW w:w="425" w:type="dxa"/>
            <w:tcBorders>
              <w:top w:val="single" w:sz="4" w:space="0" w:color="auto"/>
            </w:tcBorders>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3</w:t>
            </w:r>
          </w:p>
        </w:tc>
        <w:tc>
          <w:tcPr>
            <w:tcW w:w="657" w:type="dxa"/>
            <w:tcBorders>
              <w:top w:val="single" w:sz="4" w:space="0" w:color="auto"/>
            </w:tcBorders>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3.8%</w:t>
            </w:r>
          </w:p>
        </w:tc>
        <w:tc>
          <w:tcPr>
            <w:tcW w:w="593" w:type="dxa"/>
            <w:tcBorders>
              <w:top w:val="single" w:sz="4" w:space="0" w:color="auto"/>
            </w:tcBorders>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11</w:t>
            </w:r>
          </w:p>
        </w:tc>
        <w:tc>
          <w:tcPr>
            <w:tcW w:w="890" w:type="dxa"/>
            <w:tcBorders>
              <w:top w:val="single" w:sz="4" w:space="0" w:color="auto"/>
            </w:tcBorders>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14.2%</w:t>
            </w:r>
          </w:p>
        </w:tc>
        <w:tc>
          <w:tcPr>
            <w:tcW w:w="444" w:type="dxa"/>
            <w:tcBorders>
              <w:top w:val="single" w:sz="4" w:space="0" w:color="auto"/>
            </w:tcBorders>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c>
          <w:tcPr>
            <w:tcW w:w="742" w:type="dxa"/>
            <w:tcBorders>
              <w:top w:val="single" w:sz="4" w:space="0" w:color="auto"/>
            </w:tcBorders>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c>
          <w:tcPr>
            <w:tcW w:w="444" w:type="dxa"/>
            <w:tcBorders>
              <w:top w:val="single" w:sz="4" w:space="0" w:color="auto"/>
            </w:tcBorders>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c>
          <w:tcPr>
            <w:tcW w:w="742" w:type="dxa"/>
            <w:tcBorders>
              <w:top w:val="single" w:sz="4" w:space="0" w:color="auto"/>
            </w:tcBorders>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r>
      <w:tr w:rsidR="00E633DC" w:rsidRPr="00E633DC" w:rsidTr="00D93202">
        <w:trPr>
          <w:gridAfter w:val="1"/>
          <w:wAfter w:w="11" w:type="dxa"/>
          <w:trHeight w:val="282"/>
        </w:trPr>
        <w:tc>
          <w:tcPr>
            <w:tcW w:w="2514" w:type="dxa"/>
            <w:shd w:val="clear" w:color="auto" w:fill="auto"/>
          </w:tcPr>
          <w:p w:rsidR="00E633DC" w:rsidRPr="00E633DC" w:rsidRDefault="00E633DC" w:rsidP="00BE2B7B">
            <w:pPr>
              <w:rPr>
                <w:rFonts w:ascii="Times New Roman" w:hAnsi="Times New Roman"/>
                <w:sz w:val="20"/>
                <w:szCs w:val="20"/>
              </w:rPr>
            </w:pPr>
            <w:r w:rsidRPr="00E633DC">
              <w:rPr>
                <w:rFonts w:ascii="Times New Roman" w:hAnsi="Times New Roman"/>
                <w:sz w:val="20"/>
                <w:szCs w:val="20"/>
              </w:rPr>
              <w:t>Dolor de cabeza</w:t>
            </w:r>
          </w:p>
        </w:tc>
        <w:tc>
          <w:tcPr>
            <w:tcW w:w="458" w:type="dxa"/>
            <w:shd w:val="clear" w:color="auto" w:fill="auto"/>
          </w:tcPr>
          <w:p w:rsidR="00E633DC" w:rsidRPr="00E633DC" w:rsidRDefault="00E633DC" w:rsidP="00BE2B7B">
            <w:pPr>
              <w:rPr>
                <w:rFonts w:ascii="Times New Roman" w:hAnsi="Times New Roman"/>
                <w:sz w:val="20"/>
                <w:szCs w:val="20"/>
              </w:rPr>
            </w:pPr>
            <w:r w:rsidRPr="00E633DC">
              <w:rPr>
                <w:rFonts w:ascii="Times New Roman" w:hAnsi="Times New Roman"/>
                <w:sz w:val="20"/>
                <w:szCs w:val="20"/>
              </w:rPr>
              <w:t>47</w:t>
            </w:r>
          </w:p>
        </w:tc>
        <w:tc>
          <w:tcPr>
            <w:tcW w:w="1027"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61%</w:t>
            </w:r>
          </w:p>
        </w:tc>
        <w:tc>
          <w:tcPr>
            <w:tcW w:w="425"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2</w:t>
            </w:r>
          </w:p>
        </w:tc>
        <w:tc>
          <w:tcPr>
            <w:tcW w:w="657"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2.5%</w:t>
            </w:r>
          </w:p>
        </w:tc>
        <w:tc>
          <w:tcPr>
            <w:tcW w:w="593"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39</w:t>
            </w:r>
          </w:p>
        </w:tc>
        <w:tc>
          <w:tcPr>
            <w:tcW w:w="890"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50.6%</w:t>
            </w:r>
          </w:p>
        </w:tc>
        <w:tc>
          <w:tcPr>
            <w:tcW w:w="444"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5</w:t>
            </w:r>
          </w:p>
        </w:tc>
        <w:tc>
          <w:tcPr>
            <w:tcW w:w="742"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6.4%</w:t>
            </w:r>
          </w:p>
        </w:tc>
        <w:tc>
          <w:tcPr>
            <w:tcW w:w="444"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w:t>
            </w:r>
          </w:p>
        </w:tc>
        <w:tc>
          <w:tcPr>
            <w:tcW w:w="742"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1.2%</w:t>
            </w:r>
          </w:p>
        </w:tc>
      </w:tr>
      <w:tr w:rsidR="00E633DC" w:rsidRPr="00E633DC" w:rsidTr="00D93202">
        <w:trPr>
          <w:gridAfter w:val="1"/>
          <w:wAfter w:w="11" w:type="dxa"/>
          <w:trHeight w:val="231"/>
        </w:trPr>
        <w:tc>
          <w:tcPr>
            <w:tcW w:w="2514" w:type="dxa"/>
            <w:shd w:val="clear" w:color="auto" w:fill="auto"/>
          </w:tcPr>
          <w:p w:rsidR="00E633DC" w:rsidRPr="00E633DC" w:rsidRDefault="00E633DC" w:rsidP="00BE2B7B">
            <w:pPr>
              <w:rPr>
                <w:rFonts w:ascii="Times New Roman" w:hAnsi="Times New Roman"/>
                <w:sz w:val="20"/>
                <w:szCs w:val="20"/>
              </w:rPr>
            </w:pPr>
            <w:r w:rsidRPr="00E633DC">
              <w:rPr>
                <w:rFonts w:ascii="Times New Roman" w:hAnsi="Times New Roman"/>
                <w:sz w:val="20"/>
                <w:szCs w:val="20"/>
              </w:rPr>
              <w:t>Gastritis</w:t>
            </w:r>
          </w:p>
        </w:tc>
        <w:tc>
          <w:tcPr>
            <w:tcW w:w="458" w:type="dxa"/>
            <w:shd w:val="clear" w:color="auto" w:fill="auto"/>
          </w:tcPr>
          <w:p w:rsidR="00E633DC" w:rsidRPr="00E633DC" w:rsidRDefault="00E633DC" w:rsidP="00BE2B7B">
            <w:pPr>
              <w:rPr>
                <w:rFonts w:ascii="Times New Roman" w:hAnsi="Times New Roman"/>
                <w:sz w:val="20"/>
                <w:szCs w:val="20"/>
              </w:rPr>
            </w:pPr>
            <w:r w:rsidRPr="00E633DC">
              <w:rPr>
                <w:rFonts w:ascii="Times New Roman" w:hAnsi="Times New Roman"/>
                <w:sz w:val="20"/>
                <w:szCs w:val="20"/>
              </w:rPr>
              <w:t>9</w:t>
            </w:r>
          </w:p>
        </w:tc>
        <w:tc>
          <w:tcPr>
            <w:tcW w:w="1027"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11.6%</w:t>
            </w:r>
          </w:p>
        </w:tc>
        <w:tc>
          <w:tcPr>
            <w:tcW w:w="425"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c>
          <w:tcPr>
            <w:tcW w:w="657"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c>
          <w:tcPr>
            <w:tcW w:w="593"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8</w:t>
            </w:r>
          </w:p>
        </w:tc>
        <w:tc>
          <w:tcPr>
            <w:tcW w:w="890"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10.3%</w:t>
            </w:r>
          </w:p>
        </w:tc>
        <w:tc>
          <w:tcPr>
            <w:tcW w:w="444"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w:t>
            </w:r>
          </w:p>
        </w:tc>
        <w:tc>
          <w:tcPr>
            <w:tcW w:w="742"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1.2%</w:t>
            </w:r>
          </w:p>
        </w:tc>
        <w:tc>
          <w:tcPr>
            <w:tcW w:w="444"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c>
          <w:tcPr>
            <w:tcW w:w="742"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r>
      <w:tr w:rsidR="00E633DC" w:rsidRPr="00E633DC" w:rsidTr="00D93202">
        <w:trPr>
          <w:gridAfter w:val="1"/>
          <w:wAfter w:w="11" w:type="dxa"/>
          <w:trHeight w:val="243"/>
        </w:trPr>
        <w:tc>
          <w:tcPr>
            <w:tcW w:w="2514" w:type="dxa"/>
            <w:shd w:val="clear" w:color="auto" w:fill="auto"/>
          </w:tcPr>
          <w:p w:rsidR="00E633DC" w:rsidRPr="00E633DC" w:rsidRDefault="00E633DC" w:rsidP="00BE2B7B">
            <w:pPr>
              <w:rPr>
                <w:rFonts w:ascii="Times New Roman" w:hAnsi="Times New Roman"/>
                <w:sz w:val="20"/>
                <w:szCs w:val="20"/>
              </w:rPr>
            </w:pPr>
            <w:r w:rsidRPr="00E633DC">
              <w:rPr>
                <w:rFonts w:ascii="Times New Roman" w:hAnsi="Times New Roman"/>
                <w:sz w:val="20"/>
                <w:szCs w:val="20"/>
              </w:rPr>
              <w:t>Colitis</w:t>
            </w:r>
          </w:p>
        </w:tc>
        <w:tc>
          <w:tcPr>
            <w:tcW w:w="458" w:type="dxa"/>
            <w:shd w:val="clear" w:color="auto" w:fill="auto"/>
          </w:tcPr>
          <w:p w:rsidR="00E633DC" w:rsidRPr="00E633DC" w:rsidRDefault="00E633DC" w:rsidP="00BE2B7B">
            <w:pPr>
              <w:rPr>
                <w:rFonts w:ascii="Times New Roman" w:hAnsi="Times New Roman"/>
                <w:sz w:val="20"/>
                <w:szCs w:val="20"/>
              </w:rPr>
            </w:pPr>
            <w:r w:rsidRPr="00E633DC">
              <w:rPr>
                <w:rFonts w:ascii="Times New Roman" w:hAnsi="Times New Roman"/>
                <w:sz w:val="20"/>
                <w:szCs w:val="20"/>
              </w:rPr>
              <w:t>4</w:t>
            </w:r>
          </w:p>
        </w:tc>
        <w:tc>
          <w:tcPr>
            <w:tcW w:w="1027"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5.1%</w:t>
            </w:r>
          </w:p>
        </w:tc>
        <w:tc>
          <w:tcPr>
            <w:tcW w:w="425"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c>
          <w:tcPr>
            <w:tcW w:w="657"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c>
          <w:tcPr>
            <w:tcW w:w="593"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4</w:t>
            </w:r>
          </w:p>
        </w:tc>
        <w:tc>
          <w:tcPr>
            <w:tcW w:w="890"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5.1%</w:t>
            </w:r>
          </w:p>
        </w:tc>
        <w:tc>
          <w:tcPr>
            <w:tcW w:w="444"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c>
          <w:tcPr>
            <w:tcW w:w="742"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c>
          <w:tcPr>
            <w:tcW w:w="444"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c>
          <w:tcPr>
            <w:tcW w:w="742"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r>
      <w:tr w:rsidR="00E633DC" w:rsidRPr="00E633DC" w:rsidTr="00D93202">
        <w:trPr>
          <w:gridAfter w:val="1"/>
          <w:wAfter w:w="11" w:type="dxa"/>
          <w:trHeight w:val="231"/>
        </w:trPr>
        <w:tc>
          <w:tcPr>
            <w:tcW w:w="2514" w:type="dxa"/>
            <w:shd w:val="clear" w:color="auto" w:fill="auto"/>
          </w:tcPr>
          <w:p w:rsidR="00E633DC" w:rsidRPr="00E633DC" w:rsidRDefault="00E633DC" w:rsidP="00BE2B7B">
            <w:pPr>
              <w:rPr>
                <w:rFonts w:ascii="Times New Roman" w:hAnsi="Times New Roman"/>
                <w:sz w:val="20"/>
                <w:szCs w:val="20"/>
              </w:rPr>
            </w:pPr>
            <w:r w:rsidRPr="00E633DC">
              <w:rPr>
                <w:rFonts w:ascii="Times New Roman" w:hAnsi="Times New Roman"/>
                <w:sz w:val="20"/>
                <w:szCs w:val="20"/>
              </w:rPr>
              <w:t>Insomnio</w:t>
            </w:r>
          </w:p>
        </w:tc>
        <w:tc>
          <w:tcPr>
            <w:tcW w:w="458" w:type="dxa"/>
            <w:shd w:val="clear" w:color="auto" w:fill="auto"/>
          </w:tcPr>
          <w:p w:rsidR="00E633DC" w:rsidRPr="00E633DC" w:rsidRDefault="00E633DC" w:rsidP="00BE2B7B">
            <w:pPr>
              <w:rPr>
                <w:rFonts w:ascii="Times New Roman" w:hAnsi="Times New Roman"/>
                <w:sz w:val="20"/>
                <w:szCs w:val="20"/>
              </w:rPr>
            </w:pPr>
            <w:r w:rsidRPr="00E633DC">
              <w:rPr>
                <w:rFonts w:ascii="Times New Roman" w:hAnsi="Times New Roman"/>
                <w:sz w:val="20"/>
                <w:szCs w:val="20"/>
              </w:rPr>
              <w:t>8</w:t>
            </w:r>
          </w:p>
        </w:tc>
        <w:tc>
          <w:tcPr>
            <w:tcW w:w="1027"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10.3%</w:t>
            </w:r>
          </w:p>
        </w:tc>
        <w:tc>
          <w:tcPr>
            <w:tcW w:w="425"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c>
          <w:tcPr>
            <w:tcW w:w="657"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c>
          <w:tcPr>
            <w:tcW w:w="593"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5</w:t>
            </w:r>
          </w:p>
        </w:tc>
        <w:tc>
          <w:tcPr>
            <w:tcW w:w="890"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6.4%</w:t>
            </w:r>
          </w:p>
        </w:tc>
        <w:tc>
          <w:tcPr>
            <w:tcW w:w="444"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2</w:t>
            </w:r>
          </w:p>
        </w:tc>
        <w:tc>
          <w:tcPr>
            <w:tcW w:w="742"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2.5%</w:t>
            </w:r>
          </w:p>
        </w:tc>
        <w:tc>
          <w:tcPr>
            <w:tcW w:w="444"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w:t>
            </w:r>
          </w:p>
        </w:tc>
        <w:tc>
          <w:tcPr>
            <w:tcW w:w="742"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1.2%</w:t>
            </w:r>
          </w:p>
        </w:tc>
      </w:tr>
      <w:tr w:rsidR="00E633DC" w:rsidRPr="00E633DC" w:rsidTr="00D93202">
        <w:trPr>
          <w:gridAfter w:val="1"/>
          <w:wAfter w:w="11" w:type="dxa"/>
          <w:trHeight w:val="231"/>
        </w:trPr>
        <w:tc>
          <w:tcPr>
            <w:tcW w:w="2514" w:type="dxa"/>
            <w:shd w:val="clear" w:color="auto" w:fill="auto"/>
          </w:tcPr>
          <w:p w:rsidR="00E633DC" w:rsidRPr="00E633DC" w:rsidRDefault="00E633DC" w:rsidP="00BE2B7B">
            <w:pPr>
              <w:rPr>
                <w:rFonts w:ascii="Times New Roman" w:hAnsi="Times New Roman"/>
                <w:sz w:val="20"/>
                <w:szCs w:val="20"/>
              </w:rPr>
            </w:pPr>
            <w:r w:rsidRPr="00E633DC">
              <w:rPr>
                <w:rFonts w:ascii="Times New Roman" w:hAnsi="Times New Roman"/>
                <w:sz w:val="20"/>
                <w:szCs w:val="20"/>
              </w:rPr>
              <w:t>Dolor muscular</w:t>
            </w:r>
          </w:p>
        </w:tc>
        <w:tc>
          <w:tcPr>
            <w:tcW w:w="458" w:type="dxa"/>
            <w:shd w:val="clear" w:color="auto" w:fill="auto"/>
          </w:tcPr>
          <w:p w:rsidR="00E633DC" w:rsidRPr="00E633DC" w:rsidRDefault="00E633DC" w:rsidP="00BE2B7B">
            <w:pPr>
              <w:rPr>
                <w:rFonts w:ascii="Times New Roman" w:hAnsi="Times New Roman"/>
                <w:sz w:val="20"/>
                <w:szCs w:val="20"/>
              </w:rPr>
            </w:pPr>
            <w:r w:rsidRPr="00E633DC">
              <w:rPr>
                <w:rFonts w:ascii="Times New Roman" w:hAnsi="Times New Roman"/>
                <w:sz w:val="20"/>
                <w:szCs w:val="20"/>
              </w:rPr>
              <w:t>19</w:t>
            </w:r>
          </w:p>
        </w:tc>
        <w:tc>
          <w:tcPr>
            <w:tcW w:w="1027"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24.6%</w:t>
            </w:r>
          </w:p>
        </w:tc>
        <w:tc>
          <w:tcPr>
            <w:tcW w:w="425"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c>
          <w:tcPr>
            <w:tcW w:w="657"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c>
          <w:tcPr>
            <w:tcW w:w="593" w:type="dxa"/>
            <w:shd w:val="clear" w:color="auto" w:fill="auto"/>
          </w:tcPr>
          <w:p w:rsidR="00E633DC" w:rsidRPr="00E633DC" w:rsidRDefault="00E633DC" w:rsidP="00BE2B7B">
            <w:pPr>
              <w:tabs>
                <w:tab w:val="left" w:pos="589"/>
              </w:tabs>
              <w:jc w:val="center"/>
              <w:rPr>
                <w:rFonts w:ascii="Times New Roman" w:hAnsi="Times New Roman"/>
                <w:sz w:val="20"/>
                <w:szCs w:val="20"/>
              </w:rPr>
            </w:pPr>
            <w:r w:rsidRPr="00E633DC">
              <w:rPr>
                <w:rFonts w:ascii="Times New Roman" w:hAnsi="Times New Roman"/>
                <w:sz w:val="20"/>
                <w:szCs w:val="20"/>
              </w:rPr>
              <w:t>13</w:t>
            </w:r>
          </w:p>
        </w:tc>
        <w:tc>
          <w:tcPr>
            <w:tcW w:w="890"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16.8%</w:t>
            </w:r>
          </w:p>
        </w:tc>
        <w:tc>
          <w:tcPr>
            <w:tcW w:w="444"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5</w:t>
            </w:r>
          </w:p>
        </w:tc>
        <w:tc>
          <w:tcPr>
            <w:tcW w:w="742"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6.4%</w:t>
            </w:r>
          </w:p>
        </w:tc>
        <w:tc>
          <w:tcPr>
            <w:tcW w:w="444"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w:t>
            </w:r>
          </w:p>
        </w:tc>
        <w:tc>
          <w:tcPr>
            <w:tcW w:w="742"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1.2%</w:t>
            </w:r>
          </w:p>
        </w:tc>
      </w:tr>
      <w:tr w:rsidR="00E633DC" w:rsidRPr="00E633DC" w:rsidTr="00D93202">
        <w:trPr>
          <w:gridAfter w:val="1"/>
          <w:wAfter w:w="11" w:type="dxa"/>
          <w:trHeight w:val="243"/>
        </w:trPr>
        <w:tc>
          <w:tcPr>
            <w:tcW w:w="2514" w:type="dxa"/>
            <w:shd w:val="clear" w:color="auto" w:fill="auto"/>
          </w:tcPr>
          <w:p w:rsidR="00E633DC" w:rsidRPr="00E633DC" w:rsidRDefault="00E633DC" w:rsidP="00BE2B7B">
            <w:pPr>
              <w:rPr>
                <w:rFonts w:ascii="Times New Roman" w:hAnsi="Times New Roman"/>
                <w:sz w:val="20"/>
                <w:szCs w:val="20"/>
              </w:rPr>
            </w:pPr>
            <w:r w:rsidRPr="00E633DC">
              <w:rPr>
                <w:rFonts w:ascii="Times New Roman" w:hAnsi="Times New Roman"/>
                <w:sz w:val="20"/>
                <w:szCs w:val="20"/>
              </w:rPr>
              <w:t>Exceso de Apetito</w:t>
            </w:r>
          </w:p>
        </w:tc>
        <w:tc>
          <w:tcPr>
            <w:tcW w:w="458" w:type="dxa"/>
            <w:shd w:val="clear" w:color="auto" w:fill="auto"/>
          </w:tcPr>
          <w:p w:rsidR="00E633DC" w:rsidRPr="00E633DC" w:rsidRDefault="00E633DC" w:rsidP="00BE2B7B">
            <w:pPr>
              <w:rPr>
                <w:rFonts w:ascii="Times New Roman" w:hAnsi="Times New Roman"/>
                <w:sz w:val="20"/>
                <w:szCs w:val="20"/>
              </w:rPr>
            </w:pPr>
            <w:r w:rsidRPr="00E633DC">
              <w:rPr>
                <w:rFonts w:ascii="Times New Roman" w:hAnsi="Times New Roman"/>
                <w:sz w:val="20"/>
                <w:szCs w:val="20"/>
              </w:rPr>
              <w:t>10</w:t>
            </w:r>
          </w:p>
        </w:tc>
        <w:tc>
          <w:tcPr>
            <w:tcW w:w="1027"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12.9%</w:t>
            </w:r>
          </w:p>
        </w:tc>
        <w:tc>
          <w:tcPr>
            <w:tcW w:w="425"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c>
          <w:tcPr>
            <w:tcW w:w="657"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c>
          <w:tcPr>
            <w:tcW w:w="593"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8</w:t>
            </w:r>
          </w:p>
        </w:tc>
        <w:tc>
          <w:tcPr>
            <w:tcW w:w="890"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10.3%</w:t>
            </w:r>
          </w:p>
        </w:tc>
        <w:tc>
          <w:tcPr>
            <w:tcW w:w="444"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2</w:t>
            </w:r>
          </w:p>
        </w:tc>
        <w:tc>
          <w:tcPr>
            <w:tcW w:w="742"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2.5%</w:t>
            </w:r>
          </w:p>
        </w:tc>
        <w:tc>
          <w:tcPr>
            <w:tcW w:w="444"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c>
          <w:tcPr>
            <w:tcW w:w="742"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r>
      <w:tr w:rsidR="00E633DC" w:rsidRPr="00E633DC" w:rsidTr="00D93202">
        <w:trPr>
          <w:gridAfter w:val="1"/>
          <w:wAfter w:w="11" w:type="dxa"/>
          <w:trHeight w:val="298"/>
        </w:trPr>
        <w:tc>
          <w:tcPr>
            <w:tcW w:w="2514" w:type="dxa"/>
            <w:shd w:val="clear" w:color="auto" w:fill="auto"/>
          </w:tcPr>
          <w:p w:rsidR="00E633DC" w:rsidRPr="00E633DC" w:rsidRDefault="00E633DC" w:rsidP="00BE2B7B">
            <w:pPr>
              <w:rPr>
                <w:rFonts w:ascii="Times New Roman" w:hAnsi="Times New Roman"/>
                <w:sz w:val="20"/>
                <w:szCs w:val="20"/>
              </w:rPr>
            </w:pPr>
            <w:r w:rsidRPr="00E633DC">
              <w:rPr>
                <w:rFonts w:ascii="Times New Roman" w:hAnsi="Times New Roman"/>
                <w:sz w:val="20"/>
                <w:szCs w:val="20"/>
              </w:rPr>
              <w:t>Sin apetito</w:t>
            </w:r>
          </w:p>
        </w:tc>
        <w:tc>
          <w:tcPr>
            <w:tcW w:w="458" w:type="dxa"/>
            <w:shd w:val="clear" w:color="auto" w:fill="auto"/>
          </w:tcPr>
          <w:p w:rsidR="00E633DC" w:rsidRPr="00E633DC" w:rsidRDefault="00E633DC" w:rsidP="00BE2B7B">
            <w:pPr>
              <w:rPr>
                <w:rFonts w:ascii="Times New Roman" w:hAnsi="Times New Roman"/>
                <w:sz w:val="20"/>
                <w:szCs w:val="20"/>
              </w:rPr>
            </w:pPr>
            <w:r w:rsidRPr="00E633DC">
              <w:rPr>
                <w:rFonts w:ascii="Times New Roman" w:hAnsi="Times New Roman"/>
                <w:sz w:val="20"/>
                <w:szCs w:val="20"/>
              </w:rPr>
              <w:t>14</w:t>
            </w:r>
          </w:p>
        </w:tc>
        <w:tc>
          <w:tcPr>
            <w:tcW w:w="1027"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18.18%</w:t>
            </w:r>
          </w:p>
        </w:tc>
        <w:tc>
          <w:tcPr>
            <w:tcW w:w="425"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c>
          <w:tcPr>
            <w:tcW w:w="657"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c>
          <w:tcPr>
            <w:tcW w:w="593"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10</w:t>
            </w:r>
          </w:p>
        </w:tc>
        <w:tc>
          <w:tcPr>
            <w:tcW w:w="890"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12.9%</w:t>
            </w:r>
          </w:p>
        </w:tc>
        <w:tc>
          <w:tcPr>
            <w:tcW w:w="444"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2</w:t>
            </w:r>
          </w:p>
        </w:tc>
        <w:tc>
          <w:tcPr>
            <w:tcW w:w="742"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2.5%</w:t>
            </w:r>
          </w:p>
        </w:tc>
        <w:tc>
          <w:tcPr>
            <w:tcW w:w="444"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2</w:t>
            </w:r>
          </w:p>
        </w:tc>
        <w:tc>
          <w:tcPr>
            <w:tcW w:w="742"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2.5%</w:t>
            </w:r>
          </w:p>
        </w:tc>
      </w:tr>
      <w:tr w:rsidR="00E633DC" w:rsidRPr="00E633DC" w:rsidTr="00D93202">
        <w:trPr>
          <w:gridAfter w:val="1"/>
          <w:wAfter w:w="11" w:type="dxa"/>
          <w:trHeight w:val="243"/>
        </w:trPr>
        <w:tc>
          <w:tcPr>
            <w:tcW w:w="2514" w:type="dxa"/>
            <w:shd w:val="clear" w:color="auto" w:fill="auto"/>
          </w:tcPr>
          <w:p w:rsidR="00E633DC" w:rsidRPr="00E633DC" w:rsidRDefault="00E633DC" w:rsidP="00BE2B7B">
            <w:pPr>
              <w:rPr>
                <w:rFonts w:ascii="Times New Roman" w:hAnsi="Times New Roman"/>
                <w:sz w:val="20"/>
                <w:szCs w:val="20"/>
              </w:rPr>
            </w:pPr>
            <w:r w:rsidRPr="00E633DC">
              <w:rPr>
                <w:rFonts w:ascii="Times New Roman" w:hAnsi="Times New Roman"/>
                <w:sz w:val="20"/>
                <w:szCs w:val="20"/>
              </w:rPr>
              <w:t>Poca tolerancia frustración</w:t>
            </w:r>
          </w:p>
        </w:tc>
        <w:tc>
          <w:tcPr>
            <w:tcW w:w="458" w:type="dxa"/>
            <w:shd w:val="clear" w:color="auto" w:fill="auto"/>
          </w:tcPr>
          <w:p w:rsidR="00E633DC" w:rsidRPr="00E633DC" w:rsidRDefault="00E633DC" w:rsidP="00BE2B7B">
            <w:pPr>
              <w:rPr>
                <w:rFonts w:ascii="Times New Roman" w:hAnsi="Times New Roman"/>
                <w:sz w:val="20"/>
                <w:szCs w:val="20"/>
              </w:rPr>
            </w:pPr>
            <w:r w:rsidRPr="00E633DC">
              <w:rPr>
                <w:rFonts w:ascii="Times New Roman" w:hAnsi="Times New Roman"/>
                <w:sz w:val="20"/>
                <w:szCs w:val="20"/>
              </w:rPr>
              <w:t>21</w:t>
            </w:r>
          </w:p>
        </w:tc>
        <w:tc>
          <w:tcPr>
            <w:tcW w:w="1027"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27.2%</w:t>
            </w:r>
          </w:p>
        </w:tc>
        <w:tc>
          <w:tcPr>
            <w:tcW w:w="425"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c>
          <w:tcPr>
            <w:tcW w:w="657"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c>
          <w:tcPr>
            <w:tcW w:w="593"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14</w:t>
            </w:r>
          </w:p>
        </w:tc>
        <w:tc>
          <w:tcPr>
            <w:tcW w:w="890"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18.18%</w:t>
            </w:r>
          </w:p>
        </w:tc>
        <w:tc>
          <w:tcPr>
            <w:tcW w:w="444"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6</w:t>
            </w:r>
          </w:p>
        </w:tc>
        <w:tc>
          <w:tcPr>
            <w:tcW w:w="742"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7.7%</w:t>
            </w:r>
          </w:p>
        </w:tc>
        <w:tc>
          <w:tcPr>
            <w:tcW w:w="444"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w:t>
            </w:r>
          </w:p>
        </w:tc>
        <w:tc>
          <w:tcPr>
            <w:tcW w:w="742"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1.2%</w:t>
            </w:r>
          </w:p>
        </w:tc>
      </w:tr>
      <w:tr w:rsidR="00E633DC" w:rsidRPr="00445E2F" w:rsidTr="00D93202">
        <w:trPr>
          <w:gridAfter w:val="1"/>
          <w:wAfter w:w="11" w:type="dxa"/>
          <w:trHeight w:val="279"/>
        </w:trPr>
        <w:tc>
          <w:tcPr>
            <w:tcW w:w="2514" w:type="dxa"/>
            <w:shd w:val="clear" w:color="auto" w:fill="auto"/>
          </w:tcPr>
          <w:p w:rsidR="00E633DC" w:rsidRPr="00E633DC" w:rsidRDefault="00E633DC" w:rsidP="00BE2B7B">
            <w:pPr>
              <w:rPr>
                <w:rFonts w:ascii="Times New Roman" w:hAnsi="Times New Roman"/>
                <w:sz w:val="20"/>
                <w:szCs w:val="20"/>
              </w:rPr>
            </w:pPr>
            <w:r w:rsidRPr="00E633DC">
              <w:rPr>
                <w:rFonts w:ascii="Times New Roman" w:hAnsi="Times New Roman"/>
                <w:sz w:val="20"/>
                <w:szCs w:val="20"/>
              </w:rPr>
              <w:t>Irritabilidad</w:t>
            </w:r>
          </w:p>
        </w:tc>
        <w:tc>
          <w:tcPr>
            <w:tcW w:w="458" w:type="dxa"/>
            <w:shd w:val="clear" w:color="auto" w:fill="auto"/>
          </w:tcPr>
          <w:p w:rsidR="00E633DC" w:rsidRPr="00E633DC" w:rsidRDefault="00E633DC" w:rsidP="00BE2B7B">
            <w:pPr>
              <w:rPr>
                <w:rFonts w:ascii="Times New Roman" w:hAnsi="Times New Roman"/>
                <w:sz w:val="20"/>
                <w:szCs w:val="20"/>
              </w:rPr>
            </w:pPr>
            <w:r w:rsidRPr="00E633DC">
              <w:rPr>
                <w:rFonts w:ascii="Times New Roman" w:hAnsi="Times New Roman"/>
                <w:sz w:val="20"/>
                <w:szCs w:val="20"/>
              </w:rPr>
              <w:t>5</w:t>
            </w:r>
          </w:p>
        </w:tc>
        <w:tc>
          <w:tcPr>
            <w:tcW w:w="1027"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6.4%</w:t>
            </w:r>
          </w:p>
        </w:tc>
        <w:tc>
          <w:tcPr>
            <w:tcW w:w="425"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c>
          <w:tcPr>
            <w:tcW w:w="657"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c>
          <w:tcPr>
            <w:tcW w:w="593"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4</w:t>
            </w:r>
          </w:p>
        </w:tc>
        <w:tc>
          <w:tcPr>
            <w:tcW w:w="890"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5.1%</w:t>
            </w:r>
          </w:p>
        </w:tc>
        <w:tc>
          <w:tcPr>
            <w:tcW w:w="444"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w:t>
            </w:r>
          </w:p>
        </w:tc>
        <w:tc>
          <w:tcPr>
            <w:tcW w:w="742"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1.2%</w:t>
            </w:r>
          </w:p>
        </w:tc>
        <w:tc>
          <w:tcPr>
            <w:tcW w:w="444" w:type="dxa"/>
            <w:shd w:val="clear" w:color="auto" w:fill="auto"/>
          </w:tcPr>
          <w:p w:rsidR="00E633DC" w:rsidRPr="00E633DC" w:rsidRDefault="00E633DC" w:rsidP="00BE2B7B">
            <w:pPr>
              <w:jc w:val="center"/>
              <w:rPr>
                <w:rFonts w:ascii="Times New Roman" w:hAnsi="Times New Roman"/>
                <w:sz w:val="20"/>
                <w:szCs w:val="20"/>
              </w:rPr>
            </w:pPr>
            <w:r w:rsidRPr="00E633DC">
              <w:rPr>
                <w:rFonts w:ascii="Times New Roman" w:hAnsi="Times New Roman"/>
                <w:sz w:val="20"/>
                <w:szCs w:val="20"/>
              </w:rPr>
              <w:t>0</w:t>
            </w:r>
          </w:p>
        </w:tc>
        <w:tc>
          <w:tcPr>
            <w:tcW w:w="742" w:type="dxa"/>
            <w:shd w:val="clear" w:color="auto" w:fill="auto"/>
          </w:tcPr>
          <w:p w:rsidR="00E633DC" w:rsidRPr="00061ED6" w:rsidRDefault="00E633DC" w:rsidP="00BE2B7B">
            <w:pPr>
              <w:jc w:val="center"/>
              <w:rPr>
                <w:rFonts w:ascii="Times New Roman" w:hAnsi="Times New Roman"/>
                <w:sz w:val="20"/>
                <w:szCs w:val="20"/>
              </w:rPr>
            </w:pPr>
            <w:r w:rsidRPr="00E633DC">
              <w:rPr>
                <w:rFonts w:ascii="Times New Roman" w:hAnsi="Times New Roman"/>
                <w:sz w:val="20"/>
                <w:szCs w:val="20"/>
              </w:rPr>
              <w:t>0%</w:t>
            </w:r>
          </w:p>
        </w:tc>
      </w:tr>
    </w:tbl>
    <w:p w:rsidR="00E633DC" w:rsidRDefault="00E633DC" w:rsidP="000F7921">
      <w:pPr>
        <w:spacing w:after="0" w:line="360" w:lineRule="auto"/>
        <w:rPr>
          <w:rFonts w:ascii="Times New Roman" w:hAnsi="Times New Roman"/>
          <w:b/>
          <w:sz w:val="20"/>
          <w:szCs w:val="20"/>
        </w:rPr>
      </w:pPr>
    </w:p>
    <w:p w:rsidR="00FB5FCB" w:rsidRPr="003F23D5" w:rsidRDefault="003F23D5" w:rsidP="00D32550">
      <w:pPr>
        <w:spacing w:after="0" w:line="360" w:lineRule="auto"/>
        <w:jc w:val="center"/>
        <w:rPr>
          <w:rFonts w:ascii="Times New Roman" w:hAnsi="Times New Roman"/>
          <w:b/>
          <w:sz w:val="20"/>
          <w:szCs w:val="20"/>
        </w:rPr>
      </w:pPr>
      <w:r w:rsidRPr="003F23D5">
        <w:rPr>
          <w:rFonts w:ascii="Times New Roman" w:hAnsi="Times New Roman"/>
          <w:b/>
          <w:sz w:val="20"/>
          <w:szCs w:val="20"/>
        </w:rPr>
        <w:t>Fuente Propia</w:t>
      </w:r>
    </w:p>
    <w:p w:rsidR="00FB5FCB" w:rsidRDefault="00FB5FCB" w:rsidP="00F5056E">
      <w:pPr>
        <w:spacing w:after="0" w:line="360" w:lineRule="auto"/>
        <w:jc w:val="center"/>
        <w:rPr>
          <w:rFonts w:ascii="Arial" w:hAnsi="Arial" w:cs="Arial"/>
          <w:b/>
          <w:sz w:val="24"/>
          <w:szCs w:val="24"/>
        </w:rPr>
      </w:pPr>
    </w:p>
    <w:p w:rsidR="00D32550" w:rsidRDefault="00D32550" w:rsidP="00F5056E">
      <w:pPr>
        <w:spacing w:after="0" w:line="360" w:lineRule="auto"/>
        <w:jc w:val="center"/>
        <w:rPr>
          <w:rFonts w:ascii="Arial" w:hAnsi="Arial" w:cs="Arial"/>
          <w:b/>
          <w:sz w:val="24"/>
          <w:szCs w:val="24"/>
        </w:rPr>
      </w:pPr>
    </w:p>
    <w:p w:rsidR="00D32550" w:rsidRDefault="00D32550" w:rsidP="00F5056E">
      <w:pPr>
        <w:spacing w:after="0" w:line="360" w:lineRule="auto"/>
        <w:jc w:val="center"/>
        <w:rPr>
          <w:rFonts w:ascii="Arial" w:hAnsi="Arial" w:cs="Arial"/>
          <w:b/>
          <w:sz w:val="24"/>
          <w:szCs w:val="24"/>
        </w:rPr>
      </w:pPr>
    </w:p>
    <w:p w:rsidR="003F23D5" w:rsidRPr="00D93202" w:rsidRDefault="00154A1C" w:rsidP="003F23D5">
      <w:pPr>
        <w:spacing w:after="0" w:line="360" w:lineRule="auto"/>
        <w:jc w:val="center"/>
        <w:rPr>
          <w:rFonts w:ascii="Times New Roman" w:hAnsi="Times New Roman"/>
          <w:b/>
          <w:i/>
          <w:sz w:val="24"/>
          <w:szCs w:val="24"/>
        </w:rPr>
      </w:pPr>
      <w:r w:rsidRPr="00D93202">
        <w:rPr>
          <w:rFonts w:ascii="Times New Roman" w:hAnsi="Times New Roman"/>
          <w:b/>
          <w:sz w:val="24"/>
          <w:szCs w:val="24"/>
        </w:rPr>
        <w:lastRenderedPageBreak/>
        <w:t>Tabla 2</w:t>
      </w:r>
      <w:r w:rsidR="00F5056E" w:rsidRPr="00D93202">
        <w:rPr>
          <w:rFonts w:ascii="Times New Roman" w:hAnsi="Times New Roman"/>
          <w:b/>
          <w:sz w:val="24"/>
          <w:szCs w:val="24"/>
        </w:rPr>
        <w:t xml:space="preserve">. </w:t>
      </w:r>
      <w:r w:rsidR="00F5056E" w:rsidRPr="00D93202">
        <w:rPr>
          <w:rFonts w:ascii="Times New Roman" w:hAnsi="Times New Roman"/>
          <w:b/>
          <w:i/>
          <w:sz w:val="24"/>
          <w:szCs w:val="24"/>
        </w:rPr>
        <w:t xml:space="preserve">Comparación del Número de síntomas </w:t>
      </w:r>
      <w:r w:rsidRPr="00D93202">
        <w:rPr>
          <w:rFonts w:ascii="Times New Roman" w:hAnsi="Times New Roman"/>
          <w:b/>
          <w:i/>
          <w:sz w:val="24"/>
          <w:szCs w:val="24"/>
        </w:rPr>
        <w:t>asociados por cada alumno</w:t>
      </w:r>
      <w:r w:rsidR="00F5056E" w:rsidRPr="00D93202">
        <w:rPr>
          <w:rFonts w:ascii="Times New Roman" w:hAnsi="Times New Roman"/>
          <w:b/>
          <w:i/>
          <w:sz w:val="24"/>
          <w:szCs w:val="24"/>
        </w:rPr>
        <w:t xml:space="preserve"> y nivel de Burnout en los estudiantes de Telesecundaria “Ejército Mexicano”</w:t>
      </w:r>
    </w:p>
    <w:p w:rsidR="00E633DC" w:rsidRDefault="00E633DC" w:rsidP="003F23D5">
      <w:pPr>
        <w:spacing w:after="0" w:line="360" w:lineRule="auto"/>
        <w:jc w:val="center"/>
        <w:rPr>
          <w:rFonts w:ascii="Arial" w:hAnsi="Arial" w:cs="Arial"/>
          <w:b/>
          <w:sz w:val="24"/>
          <w:szCs w:val="24"/>
        </w:rPr>
      </w:pP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632"/>
        <w:gridCol w:w="872"/>
        <w:gridCol w:w="525"/>
        <w:gridCol w:w="774"/>
        <w:gridCol w:w="649"/>
        <w:gridCol w:w="974"/>
        <w:gridCol w:w="812"/>
        <w:gridCol w:w="812"/>
        <w:gridCol w:w="486"/>
        <w:gridCol w:w="659"/>
      </w:tblGrid>
      <w:tr w:rsidR="00E633DC" w:rsidRPr="001772BA" w:rsidTr="00D93202">
        <w:trPr>
          <w:trHeight w:val="212"/>
        </w:trPr>
        <w:tc>
          <w:tcPr>
            <w:tcW w:w="1413" w:type="dxa"/>
            <w:vMerge w:val="restart"/>
            <w:tcBorders>
              <w:top w:val="single" w:sz="4" w:space="0" w:color="auto"/>
            </w:tcBorders>
          </w:tcPr>
          <w:p w:rsidR="00E633DC" w:rsidRPr="001772BA" w:rsidRDefault="00E633DC" w:rsidP="00BE2B7B">
            <w:pPr>
              <w:rPr>
                <w:rFonts w:ascii="Times New Roman" w:hAnsi="Times New Roman"/>
                <w:b/>
                <w:sz w:val="20"/>
                <w:szCs w:val="20"/>
              </w:rPr>
            </w:pPr>
            <w:r w:rsidRPr="001772BA">
              <w:rPr>
                <w:rFonts w:ascii="Times New Roman" w:hAnsi="Times New Roman"/>
                <w:b/>
                <w:sz w:val="20"/>
                <w:szCs w:val="20"/>
              </w:rPr>
              <w:t>Numero de Síntomas x</w:t>
            </w:r>
          </w:p>
          <w:p w:rsidR="00E633DC" w:rsidRPr="001772BA" w:rsidRDefault="00E633DC" w:rsidP="00BE2B7B">
            <w:pPr>
              <w:rPr>
                <w:rFonts w:ascii="Times New Roman" w:hAnsi="Times New Roman"/>
                <w:b/>
                <w:sz w:val="20"/>
                <w:szCs w:val="20"/>
              </w:rPr>
            </w:pPr>
            <w:r w:rsidRPr="001772BA">
              <w:rPr>
                <w:rFonts w:ascii="Times New Roman" w:hAnsi="Times New Roman"/>
                <w:b/>
                <w:sz w:val="20"/>
                <w:szCs w:val="20"/>
              </w:rPr>
              <w:t xml:space="preserve">Estudiante  </w:t>
            </w:r>
          </w:p>
        </w:tc>
        <w:tc>
          <w:tcPr>
            <w:tcW w:w="1504" w:type="dxa"/>
            <w:gridSpan w:val="2"/>
            <w:vMerge w:val="restart"/>
            <w:tcBorders>
              <w:top w:val="single" w:sz="4" w:space="0" w:color="auto"/>
            </w:tcBorders>
          </w:tcPr>
          <w:p w:rsidR="00E633DC" w:rsidRPr="001772BA" w:rsidRDefault="00E633DC" w:rsidP="00BE2B7B">
            <w:pPr>
              <w:jc w:val="center"/>
              <w:rPr>
                <w:rFonts w:ascii="Times New Roman" w:hAnsi="Times New Roman"/>
                <w:b/>
                <w:sz w:val="20"/>
                <w:szCs w:val="20"/>
              </w:rPr>
            </w:pPr>
            <w:r>
              <w:rPr>
                <w:rFonts w:ascii="Times New Roman" w:hAnsi="Times New Roman"/>
                <w:b/>
                <w:sz w:val="20"/>
                <w:szCs w:val="20"/>
              </w:rPr>
              <w:t>Secundaria</w:t>
            </w:r>
          </w:p>
          <w:p w:rsidR="00E633DC" w:rsidRPr="001772BA" w:rsidRDefault="00E633DC" w:rsidP="00BE2B7B">
            <w:pPr>
              <w:jc w:val="center"/>
              <w:rPr>
                <w:rFonts w:ascii="Times New Roman" w:hAnsi="Times New Roman"/>
                <w:sz w:val="20"/>
                <w:szCs w:val="20"/>
              </w:rPr>
            </w:pPr>
            <w:r w:rsidRPr="001772BA">
              <w:rPr>
                <w:rFonts w:ascii="Times New Roman" w:hAnsi="Times New Roman"/>
                <w:b/>
                <w:i/>
                <w:sz w:val="20"/>
                <w:szCs w:val="20"/>
              </w:rPr>
              <w:t>F</w:t>
            </w:r>
            <w:r>
              <w:rPr>
                <w:rFonts w:ascii="Times New Roman" w:hAnsi="Times New Roman"/>
                <w:b/>
                <w:sz w:val="20"/>
                <w:szCs w:val="20"/>
              </w:rPr>
              <w:t xml:space="preserve">  (n=77</w:t>
            </w:r>
            <w:r w:rsidRPr="001772BA">
              <w:rPr>
                <w:rFonts w:ascii="Times New Roman" w:hAnsi="Times New Roman"/>
                <w:b/>
                <w:sz w:val="20"/>
                <w:szCs w:val="20"/>
              </w:rPr>
              <w:t>) %</w:t>
            </w:r>
          </w:p>
        </w:tc>
        <w:tc>
          <w:tcPr>
            <w:tcW w:w="5691" w:type="dxa"/>
            <w:gridSpan w:val="8"/>
            <w:tcBorders>
              <w:top w:val="single" w:sz="4" w:space="0" w:color="auto"/>
              <w:bottom w:val="single" w:sz="4" w:space="0" w:color="auto"/>
            </w:tcBorders>
          </w:tcPr>
          <w:p w:rsidR="00E633DC" w:rsidRPr="001772BA" w:rsidRDefault="00E633DC" w:rsidP="00BE2B7B">
            <w:pPr>
              <w:jc w:val="center"/>
              <w:rPr>
                <w:rFonts w:ascii="Times New Roman" w:hAnsi="Times New Roman"/>
                <w:b/>
                <w:sz w:val="20"/>
                <w:szCs w:val="20"/>
              </w:rPr>
            </w:pPr>
            <w:r w:rsidRPr="001772BA">
              <w:rPr>
                <w:rFonts w:ascii="Times New Roman" w:hAnsi="Times New Roman"/>
                <w:b/>
                <w:sz w:val="20"/>
                <w:szCs w:val="20"/>
              </w:rPr>
              <w:t>Nivel de Burnout</w:t>
            </w:r>
          </w:p>
          <w:p w:rsidR="00E633DC" w:rsidRPr="001772BA" w:rsidRDefault="00E633DC" w:rsidP="00BE2B7B">
            <w:pPr>
              <w:jc w:val="center"/>
              <w:rPr>
                <w:rFonts w:ascii="Times New Roman" w:hAnsi="Times New Roman"/>
                <w:b/>
                <w:sz w:val="20"/>
                <w:szCs w:val="20"/>
              </w:rPr>
            </w:pPr>
          </w:p>
        </w:tc>
      </w:tr>
      <w:tr w:rsidR="00E633DC" w:rsidRPr="001772BA" w:rsidTr="00D93202">
        <w:trPr>
          <w:trHeight w:val="272"/>
        </w:trPr>
        <w:tc>
          <w:tcPr>
            <w:tcW w:w="1413" w:type="dxa"/>
            <w:vMerge/>
            <w:tcBorders>
              <w:bottom w:val="single" w:sz="4" w:space="0" w:color="auto"/>
            </w:tcBorders>
          </w:tcPr>
          <w:p w:rsidR="00E633DC" w:rsidRPr="001772BA" w:rsidRDefault="00E633DC" w:rsidP="00BE2B7B">
            <w:pPr>
              <w:rPr>
                <w:rFonts w:ascii="Times New Roman" w:hAnsi="Times New Roman"/>
                <w:sz w:val="20"/>
                <w:szCs w:val="20"/>
              </w:rPr>
            </w:pPr>
          </w:p>
        </w:tc>
        <w:tc>
          <w:tcPr>
            <w:tcW w:w="1504" w:type="dxa"/>
            <w:gridSpan w:val="2"/>
            <w:vMerge/>
            <w:tcBorders>
              <w:bottom w:val="single" w:sz="4" w:space="0" w:color="auto"/>
            </w:tcBorders>
          </w:tcPr>
          <w:p w:rsidR="00E633DC" w:rsidRPr="001772BA" w:rsidRDefault="00E633DC" w:rsidP="00BE2B7B">
            <w:pPr>
              <w:jc w:val="center"/>
              <w:rPr>
                <w:rFonts w:ascii="Times New Roman" w:hAnsi="Times New Roman"/>
                <w:sz w:val="20"/>
                <w:szCs w:val="20"/>
              </w:rPr>
            </w:pPr>
          </w:p>
        </w:tc>
        <w:tc>
          <w:tcPr>
            <w:tcW w:w="1299" w:type="dxa"/>
            <w:gridSpan w:val="2"/>
            <w:tcBorders>
              <w:top w:val="single" w:sz="4" w:space="0" w:color="auto"/>
              <w:bottom w:val="single" w:sz="4" w:space="0" w:color="auto"/>
            </w:tcBorders>
          </w:tcPr>
          <w:p w:rsidR="00E633DC" w:rsidRPr="001772BA" w:rsidRDefault="00E633DC" w:rsidP="00BE2B7B">
            <w:pPr>
              <w:jc w:val="center"/>
              <w:rPr>
                <w:rFonts w:ascii="Times New Roman" w:hAnsi="Times New Roman"/>
                <w:b/>
                <w:sz w:val="20"/>
                <w:szCs w:val="20"/>
              </w:rPr>
            </w:pPr>
            <w:r>
              <w:rPr>
                <w:rFonts w:ascii="Times New Roman" w:hAnsi="Times New Roman"/>
                <w:b/>
                <w:sz w:val="20"/>
                <w:szCs w:val="20"/>
              </w:rPr>
              <w:t>S/B</w:t>
            </w:r>
            <w:r w:rsidRPr="001772BA">
              <w:rPr>
                <w:rFonts w:ascii="Times New Roman" w:hAnsi="Times New Roman"/>
                <w:b/>
                <w:sz w:val="20"/>
                <w:szCs w:val="20"/>
              </w:rPr>
              <w:t>urnout</w:t>
            </w:r>
          </w:p>
        </w:tc>
        <w:tc>
          <w:tcPr>
            <w:tcW w:w="1623" w:type="dxa"/>
            <w:gridSpan w:val="2"/>
            <w:tcBorders>
              <w:top w:val="single" w:sz="4" w:space="0" w:color="auto"/>
              <w:bottom w:val="single" w:sz="4" w:space="0" w:color="auto"/>
            </w:tcBorders>
          </w:tcPr>
          <w:p w:rsidR="00E633DC" w:rsidRPr="001772BA" w:rsidRDefault="00E633DC" w:rsidP="00BE2B7B">
            <w:pPr>
              <w:jc w:val="center"/>
              <w:rPr>
                <w:rFonts w:ascii="Times New Roman" w:hAnsi="Times New Roman"/>
                <w:b/>
                <w:sz w:val="20"/>
                <w:szCs w:val="20"/>
              </w:rPr>
            </w:pPr>
            <w:r w:rsidRPr="001772BA">
              <w:rPr>
                <w:rFonts w:ascii="Times New Roman" w:hAnsi="Times New Roman"/>
                <w:b/>
                <w:sz w:val="20"/>
                <w:szCs w:val="20"/>
              </w:rPr>
              <w:t>Leve</w:t>
            </w:r>
          </w:p>
        </w:tc>
        <w:tc>
          <w:tcPr>
            <w:tcW w:w="1624" w:type="dxa"/>
            <w:gridSpan w:val="2"/>
            <w:tcBorders>
              <w:top w:val="single" w:sz="4" w:space="0" w:color="auto"/>
              <w:bottom w:val="single" w:sz="4" w:space="0" w:color="auto"/>
            </w:tcBorders>
          </w:tcPr>
          <w:p w:rsidR="00E633DC" w:rsidRPr="001772BA" w:rsidRDefault="00E633DC" w:rsidP="00BE2B7B">
            <w:pPr>
              <w:jc w:val="center"/>
              <w:rPr>
                <w:rFonts w:ascii="Times New Roman" w:hAnsi="Times New Roman"/>
                <w:b/>
                <w:sz w:val="20"/>
                <w:szCs w:val="20"/>
              </w:rPr>
            </w:pPr>
            <w:r w:rsidRPr="001772BA">
              <w:rPr>
                <w:rFonts w:ascii="Times New Roman" w:hAnsi="Times New Roman"/>
                <w:b/>
                <w:sz w:val="20"/>
                <w:szCs w:val="20"/>
              </w:rPr>
              <w:t>Moderado</w:t>
            </w:r>
          </w:p>
        </w:tc>
        <w:tc>
          <w:tcPr>
            <w:tcW w:w="1145" w:type="dxa"/>
            <w:gridSpan w:val="2"/>
            <w:tcBorders>
              <w:top w:val="single" w:sz="4" w:space="0" w:color="auto"/>
              <w:bottom w:val="single" w:sz="4" w:space="0" w:color="auto"/>
            </w:tcBorders>
          </w:tcPr>
          <w:p w:rsidR="00E633DC" w:rsidRPr="001772BA" w:rsidRDefault="00E633DC" w:rsidP="00BE2B7B">
            <w:pPr>
              <w:jc w:val="center"/>
              <w:rPr>
                <w:rFonts w:ascii="Times New Roman" w:hAnsi="Times New Roman"/>
                <w:b/>
                <w:sz w:val="20"/>
                <w:szCs w:val="20"/>
              </w:rPr>
            </w:pPr>
            <w:r>
              <w:rPr>
                <w:rFonts w:ascii="Times New Roman" w:hAnsi="Times New Roman"/>
                <w:b/>
                <w:sz w:val="20"/>
                <w:szCs w:val="20"/>
              </w:rPr>
              <w:t>Profundo</w:t>
            </w:r>
          </w:p>
        </w:tc>
      </w:tr>
      <w:tr w:rsidR="00E633DC" w:rsidRPr="001772BA" w:rsidTr="00D93202">
        <w:trPr>
          <w:trHeight w:val="272"/>
        </w:trPr>
        <w:tc>
          <w:tcPr>
            <w:tcW w:w="1413" w:type="dxa"/>
            <w:tcBorders>
              <w:top w:val="single" w:sz="4" w:space="0" w:color="auto"/>
            </w:tcBorders>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0 Síntoma</w:t>
            </w:r>
          </w:p>
        </w:tc>
        <w:tc>
          <w:tcPr>
            <w:tcW w:w="632" w:type="dxa"/>
            <w:tcBorders>
              <w:top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14</w:t>
            </w:r>
          </w:p>
        </w:tc>
        <w:tc>
          <w:tcPr>
            <w:tcW w:w="872" w:type="dxa"/>
            <w:tcBorders>
              <w:top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18.18%</w:t>
            </w:r>
          </w:p>
        </w:tc>
        <w:tc>
          <w:tcPr>
            <w:tcW w:w="525" w:type="dxa"/>
            <w:tcBorders>
              <w:top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3</w:t>
            </w:r>
          </w:p>
        </w:tc>
        <w:tc>
          <w:tcPr>
            <w:tcW w:w="774" w:type="dxa"/>
            <w:tcBorders>
              <w:top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3.8%</w:t>
            </w:r>
          </w:p>
        </w:tc>
        <w:tc>
          <w:tcPr>
            <w:tcW w:w="649" w:type="dxa"/>
            <w:tcBorders>
              <w:top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11</w:t>
            </w:r>
          </w:p>
        </w:tc>
        <w:tc>
          <w:tcPr>
            <w:tcW w:w="974" w:type="dxa"/>
            <w:tcBorders>
              <w:top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14.2</w:t>
            </w:r>
          </w:p>
        </w:tc>
        <w:tc>
          <w:tcPr>
            <w:tcW w:w="812" w:type="dxa"/>
            <w:tcBorders>
              <w:top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812" w:type="dxa"/>
            <w:tcBorders>
              <w:top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486" w:type="dxa"/>
            <w:tcBorders>
              <w:top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9" w:type="dxa"/>
            <w:tcBorders>
              <w:top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r w:rsidR="00E633DC" w:rsidRPr="001772BA" w:rsidTr="00D93202">
        <w:trPr>
          <w:trHeight w:val="223"/>
        </w:trPr>
        <w:tc>
          <w:tcPr>
            <w:tcW w:w="1413" w:type="dxa"/>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1 Síntoma</w:t>
            </w:r>
          </w:p>
        </w:tc>
        <w:tc>
          <w:tcPr>
            <w:tcW w:w="63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29</w:t>
            </w:r>
          </w:p>
        </w:tc>
        <w:tc>
          <w:tcPr>
            <w:tcW w:w="87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37.6%</w:t>
            </w:r>
          </w:p>
        </w:tc>
        <w:tc>
          <w:tcPr>
            <w:tcW w:w="525"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w:t>
            </w:r>
          </w:p>
        </w:tc>
        <w:tc>
          <w:tcPr>
            <w:tcW w:w="7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2.5%</w:t>
            </w:r>
          </w:p>
        </w:tc>
        <w:tc>
          <w:tcPr>
            <w:tcW w:w="64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24</w:t>
            </w:r>
          </w:p>
        </w:tc>
        <w:tc>
          <w:tcPr>
            <w:tcW w:w="9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31.1%</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2.5%</w:t>
            </w:r>
          </w:p>
        </w:tc>
        <w:tc>
          <w:tcPr>
            <w:tcW w:w="486"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w:t>
            </w:r>
          </w:p>
        </w:tc>
        <w:tc>
          <w:tcPr>
            <w:tcW w:w="65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1.2%</w:t>
            </w:r>
          </w:p>
        </w:tc>
      </w:tr>
      <w:tr w:rsidR="00E633DC" w:rsidRPr="001772BA" w:rsidTr="00D93202">
        <w:trPr>
          <w:trHeight w:val="235"/>
        </w:trPr>
        <w:tc>
          <w:tcPr>
            <w:tcW w:w="1413" w:type="dxa"/>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2 Síntoma</w:t>
            </w:r>
            <w:r>
              <w:rPr>
                <w:rFonts w:ascii="Times New Roman" w:hAnsi="Times New Roman"/>
                <w:sz w:val="20"/>
                <w:szCs w:val="20"/>
              </w:rPr>
              <w:t>s</w:t>
            </w:r>
          </w:p>
        </w:tc>
        <w:tc>
          <w:tcPr>
            <w:tcW w:w="63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16</w:t>
            </w:r>
          </w:p>
        </w:tc>
        <w:tc>
          <w:tcPr>
            <w:tcW w:w="87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20.7%</w:t>
            </w:r>
          </w:p>
        </w:tc>
        <w:tc>
          <w:tcPr>
            <w:tcW w:w="525"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4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14</w:t>
            </w:r>
          </w:p>
        </w:tc>
        <w:tc>
          <w:tcPr>
            <w:tcW w:w="9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18.18%</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2.5%</w:t>
            </w:r>
          </w:p>
        </w:tc>
        <w:tc>
          <w:tcPr>
            <w:tcW w:w="486"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r w:rsidR="00E633DC" w:rsidRPr="001772BA" w:rsidTr="00D93202">
        <w:trPr>
          <w:trHeight w:val="223"/>
        </w:trPr>
        <w:tc>
          <w:tcPr>
            <w:tcW w:w="1413" w:type="dxa"/>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3 Síntoma</w:t>
            </w:r>
            <w:r>
              <w:rPr>
                <w:rFonts w:ascii="Times New Roman" w:hAnsi="Times New Roman"/>
                <w:sz w:val="20"/>
                <w:szCs w:val="20"/>
              </w:rPr>
              <w:t>s</w:t>
            </w:r>
          </w:p>
        </w:tc>
        <w:tc>
          <w:tcPr>
            <w:tcW w:w="63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6</w:t>
            </w:r>
          </w:p>
        </w:tc>
        <w:tc>
          <w:tcPr>
            <w:tcW w:w="87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7.7%</w:t>
            </w:r>
          </w:p>
        </w:tc>
        <w:tc>
          <w:tcPr>
            <w:tcW w:w="525"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4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5</w:t>
            </w:r>
          </w:p>
        </w:tc>
        <w:tc>
          <w:tcPr>
            <w:tcW w:w="9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6.4</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1.2%</w:t>
            </w:r>
          </w:p>
        </w:tc>
        <w:tc>
          <w:tcPr>
            <w:tcW w:w="486"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r w:rsidR="00E633DC" w:rsidRPr="001772BA" w:rsidTr="00D93202">
        <w:trPr>
          <w:trHeight w:val="223"/>
        </w:trPr>
        <w:tc>
          <w:tcPr>
            <w:tcW w:w="1413" w:type="dxa"/>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4 Síntoma</w:t>
            </w:r>
            <w:r>
              <w:rPr>
                <w:rFonts w:ascii="Times New Roman" w:hAnsi="Times New Roman"/>
                <w:sz w:val="20"/>
                <w:szCs w:val="20"/>
              </w:rPr>
              <w:t>s</w:t>
            </w:r>
          </w:p>
        </w:tc>
        <w:tc>
          <w:tcPr>
            <w:tcW w:w="63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5</w:t>
            </w:r>
          </w:p>
        </w:tc>
        <w:tc>
          <w:tcPr>
            <w:tcW w:w="87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6.4%</w:t>
            </w:r>
          </w:p>
        </w:tc>
        <w:tc>
          <w:tcPr>
            <w:tcW w:w="525"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49" w:type="dxa"/>
          </w:tcPr>
          <w:p w:rsidR="00E633DC" w:rsidRPr="00061ED6" w:rsidRDefault="00E633DC" w:rsidP="00BE2B7B">
            <w:pPr>
              <w:tabs>
                <w:tab w:val="left" w:pos="589"/>
              </w:tabs>
              <w:jc w:val="center"/>
              <w:rPr>
                <w:rFonts w:ascii="Times New Roman" w:hAnsi="Times New Roman"/>
                <w:sz w:val="20"/>
                <w:szCs w:val="20"/>
              </w:rPr>
            </w:pPr>
            <w:r>
              <w:rPr>
                <w:rFonts w:ascii="Times New Roman" w:hAnsi="Times New Roman"/>
                <w:sz w:val="20"/>
                <w:szCs w:val="20"/>
              </w:rPr>
              <w:t>4</w:t>
            </w:r>
          </w:p>
        </w:tc>
        <w:tc>
          <w:tcPr>
            <w:tcW w:w="9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5.1%</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1.2%</w:t>
            </w:r>
          </w:p>
        </w:tc>
        <w:tc>
          <w:tcPr>
            <w:tcW w:w="486"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r w:rsidR="00E633DC" w:rsidRPr="001772BA" w:rsidTr="00D93202">
        <w:trPr>
          <w:trHeight w:val="235"/>
        </w:trPr>
        <w:tc>
          <w:tcPr>
            <w:tcW w:w="1413" w:type="dxa"/>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5 Síntoma</w:t>
            </w:r>
            <w:r>
              <w:rPr>
                <w:rFonts w:ascii="Times New Roman" w:hAnsi="Times New Roman"/>
                <w:sz w:val="20"/>
                <w:szCs w:val="20"/>
              </w:rPr>
              <w:t>s</w:t>
            </w:r>
          </w:p>
        </w:tc>
        <w:tc>
          <w:tcPr>
            <w:tcW w:w="63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4</w:t>
            </w:r>
          </w:p>
        </w:tc>
        <w:tc>
          <w:tcPr>
            <w:tcW w:w="87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5.1%</w:t>
            </w:r>
          </w:p>
        </w:tc>
        <w:tc>
          <w:tcPr>
            <w:tcW w:w="525"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4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3</w:t>
            </w:r>
          </w:p>
        </w:tc>
        <w:tc>
          <w:tcPr>
            <w:tcW w:w="9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3.8%</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1.2%</w:t>
            </w:r>
          </w:p>
        </w:tc>
        <w:tc>
          <w:tcPr>
            <w:tcW w:w="486"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w:t>
            </w:r>
          </w:p>
        </w:tc>
        <w:tc>
          <w:tcPr>
            <w:tcW w:w="65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1.2%</w:t>
            </w:r>
          </w:p>
        </w:tc>
      </w:tr>
      <w:tr w:rsidR="00E633DC" w:rsidRPr="001772BA" w:rsidTr="00D93202">
        <w:trPr>
          <w:trHeight w:val="288"/>
        </w:trPr>
        <w:tc>
          <w:tcPr>
            <w:tcW w:w="1413" w:type="dxa"/>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6 Síntoma</w:t>
            </w:r>
            <w:r>
              <w:rPr>
                <w:rFonts w:ascii="Times New Roman" w:hAnsi="Times New Roman"/>
                <w:sz w:val="20"/>
                <w:szCs w:val="20"/>
              </w:rPr>
              <w:t>s</w:t>
            </w:r>
          </w:p>
        </w:tc>
        <w:tc>
          <w:tcPr>
            <w:tcW w:w="63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3</w:t>
            </w:r>
          </w:p>
        </w:tc>
        <w:tc>
          <w:tcPr>
            <w:tcW w:w="87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3.8%</w:t>
            </w:r>
          </w:p>
        </w:tc>
        <w:tc>
          <w:tcPr>
            <w:tcW w:w="525"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4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w:t>
            </w:r>
          </w:p>
        </w:tc>
        <w:tc>
          <w:tcPr>
            <w:tcW w:w="9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2.5%</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1.2%</w:t>
            </w:r>
          </w:p>
        </w:tc>
        <w:tc>
          <w:tcPr>
            <w:tcW w:w="486"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r w:rsidR="00E633DC" w:rsidRPr="001772BA" w:rsidTr="00D93202">
        <w:trPr>
          <w:trHeight w:val="235"/>
        </w:trPr>
        <w:tc>
          <w:tcPr>
            <w:tcW w:w="1413" w:type="dxa"/>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7 Síntoma</w:t>
            </w:r>
            <w:r>
              <w:rPr>
                <w:rFonts w:ascii="Times New Roman" w:hAnsi="Times New Roman"/>
                <w:sz w:val="20"/>
                <w:szCs w:val="20"/>
              </w:rPr>
              <w:t>s</w:t>
            </w:r>
          </w:p>
        </w:tc>
        <w:tc>
          <w:tcPr>
            <w:tcW w:w="63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87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525"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4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9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486"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r w:rsidR="00E633DC" w:rsidRPr="001772BA" w:rsidTr="00D93202">
        <w:trPr>
          <w:trHeight w:val="269"/>
        </w:trPr>
        <w:tc>
          <w:tcPr>
            <w:tcW w:w="1413" w:type="dxa"/>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8 Síntoma</w:t>
            </w:r>
            <w:r>
              <w:rPr>
                <w:rFonts w:ascii="Times New Roman" w:hAnsi="Times New Roman"/>
                <w:sz w:val="20"/>
                <w:szCs w:val="20"/>
              </w:rPr>
              <w:t>s</w:t>
            </w:r>
          </w:p>
        </w:tc>
        <w:tc>
          <w:tcPr>
            <w:tcW w:w="63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87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525"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4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9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486"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r w:rsidR="00E633DC" w:rsidRPr="001772BA" w:rsidTr="00D93202">
        <w:trPr>
          <w:trHeight w:val="235"/>
        </w:trPr>
        <w:tc>
          <w:tcPr>
            <w:tcW w:w="1413" w:type="dxa"/>
            <w:tcBorders>
              <w:bottom w:val="single" w:sz="4" w:space="0" w:color="auto"/>
            </w:tcBorders>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9 Síntoma</w:t>
            </w:r>
            <w:r>
              <w:rPr>
                <w:rFonts w:ascii="Times New Roman" w:hAnsi="Times New Roman"/>
                <w:sz w:val="20"/>
                <w:szCs w:val="20"/>
              </w:rPr>
              <w:t>s</w:t>
            </w:r>
          </w:p>
        </w:tc>
        <w:tc>
          <w:tcPr>
            <w:tcW w:w="632" w:type="dxa"/>
            <w:tcBorders>
              <w:bottom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872" w:type="dxa"/>
            <w:tcBorders>
              <w:bottom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525" w:type="dxa"/>
            <w:tcBorders>
              <w:bottom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74" w:type="dxa"/>
            <w:tcBorders>
              <w:bottom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49" w:type="dxa"/>
            <w:tcBorders>
              <w:bottom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974" w:type="dxa"/>
            <w:tcBorders>
              <w:bottom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812" w:type="dxa"/>
            <w:tcBorders>
              <w:bottom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812" w:type="dxa"/>
            <w:tcBorders>
              <w:bottom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486" w:type="dxa"/>
            <w:tcBorders>
              <w:bottom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9" w:type="dxa"/>
            <w:tcBorders>
              <w:bottom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bl>
    <w:p w:rsidR="00E633DC" w:rsidRDefault="00E633DC" w:rsidP="003F23D5">
      <w:pPr>
        <w:spacing w:after="0" w:line="360" w:lineRule="auto"/>
        <w:rPr>
          <w:rFonts w:ascii="Times New Roman" w:hAnsi="Times New Roman"/>
          <w:b/>
          <w:sz w:val="20"/>
          <w:szCs w:val="20"/>
        </w:rPr>
      </w:pPr>
    </w:p>
    <w:p w:rsidR="003F23D5" w:rsidRPr="003F23D5" w:rsidRDefault="003F23D5" w:rsidP="00D32550">
      <w:pPr>
        <w:spacing w:after="0" w:line="360" w:lineRule="auto"/>
        <w:jc w:val="center"/>
        <w:rPr>
          <w:rFonts w:ascii="Times New Roman" w:hAnsi="Times New Roman"/>
          <w:b/>
          <w:sz w:val="20"/>
          <w:szCs w:val="20"/>
        </w:rPr>
      </w:pPr>
      <w:r w:rsidRPr="003F23D5">
        <w:rPr>
          <w:rFonts w:ascii="Times New Roman" w:hAnsi="Times New Roman"/>
          <w:b/>
          <w:sz w:val="20"/>
          <w:szCs w:val="20"/>
        </w:rPr>
        <w:t>Fuente Propia</w:t>
      </w:r>
    </w:p>
    <w:p w:rsidR="00E633DC" w:rsidRDefault="00E633DC" w:rsidP="00F5056E">
      <w:pPr>
        <w:spacing w:after="0" w:line="360" w:lineRule="auto"/>
        <w:jc w:val="center"/>
        <w:rPr>
          <w:rFonts w:ascii="Arial" w:hAnsi="Arial" w:cs="Arial"/>
          <w:b/>
          <w:sz w:val="24"/>
          <w:szCs w:val="24"/>
        </w:rPr>
      </w:pPr>
    </w:p>
    <w:p w:rsidR="00E633DC" w:rsidRPr="00D93202" w:rsidRDefault="00154A1C" w:rsidP="00E633DC">
      <w:pPr>
        <w:spacing w:after="0" w:line="360" w:lineRule="auto"/>
        <w:jc w:val="center"/>
        <w:rPr>
          <w:rFonts w:ascii="Times New Roman" w:hAnsi="Times New Roman"/>
          <w:b/>
          <w:i/>
          <w:sz w:val="24"/>
          <w:szCs w:val="24"/>
        </w:rPr>
      </w:pPr>
      <w:r w:rsidRPr="00D93202">
        <w:rPr>
          <w:rFonts w:ascii="Times New Roman" w:hAnsi="Times New Roman"/>
          <w:b/>
          <w:sz w:val="24"/>
          <w:szCs w:val="24"/>
        </w:rPr>
        <w:t>Tabla 3</w:t>
      </w:r>
      <w:r w:rsidR="00F5056E" w:rsidRPr="00D93202">
        <w:rPr>
          <w:rFonts w:ascii="Times New Roman" w:hAnsi="Times New Roman"/>
          <w:b/>
          <w:sz w:val="24"/>
          <w:szCs w:val="24"/>
        </w:rPr>
        <w:t xml:space="preserve">. </w:t>
      </w:r>
      <w:r w:rsidR="00F5056E" w:rsidRPr="00D93202">
        <w:rPr>
          <w:rFonts w:ascii="Times New Roman" w:hAnsi="Times New Roman"/>
          <w:b/>
          <w:i/>
          <w:sz w:val="24"/>
          <w:szCs w:val="24"/>
        </w:rPr>
        <w:t xml:space="preserve">Comparación de síntomas </w:t>
      </w:r>
      <w:r w:rsidRPr="00D93202">
        <w:rPr>
          <w:rFonts w:ascii="Times New Roman" w:hAnsi="Times New Roman"/>
          <w:b/>
          <w:i/>
          <w:sz w:val="24"/>
          <w:szCs w:val="24"/>
        </w:rPr>
        <w:t xml:space="preserve">asociados </w:t>
      </w:r>
      <w:r w:rsidR="000F7921" w:rsidRPr="00D93202">
        <w:rPr>
          <w:rFonts w:ascii="Times New Roman" w:hAnsi="Times New Roman"/>
          <w:b/>
          <w:i/>
          <w:sz w:val="24"/>
          <w:szCs w:val="24"/>
        </w:rPr>
        <w:t xml:space="preserve">y nivel de Burnout en </w:t>
      </w:r>
      <w:r w:rsidRPr="00D93202">
        <w:rPr>
          <w:rFonts w:ascii="Times New Roman" w:hAnsi="Times New Roman"/>
          <w:b/>
          <w:i/>
          <w:sz w:val="24"/>
          <w:szCs w:val="24"/>
        </w:rPr>
        <w:t>alumno</w:t>
      </w:r>
      <w:r w:rsidR="000F7921" w:rsidRPr="00D93202">
        <w:rPr>
          <w:rFonts w:ascii="Times New Roman" w:hAnsi="Times New Roman"/>
          <w:b/>
          <w:i/>
          <w:sz w:val="24"/>
          <w:szCs w:val="24"/>
        </w:rPr>
        <w:t>s</w:t>
      </w:r>
      <w:r w:rsidR="00F5056E" w:rsidRPr="00D93202">
        <w:rPr>
          <w:rFonts w:ascii="Times New Roman" w:hAnsi="Times New Roman"/>
          <w:b/>
          <w:i/>
          <w:sz w:val="24"/>
          <w:szCs w:val="24"/>
        </w:rPr>
        <w:t xml:space="preserve"> </w:t>
      </w:r>
    </w:p>
    <w:p w:rsidR="00F5056E" w:rsidRPr="00D93202" w:rsidRDefault="00F5056E" w:rsidP="00F5056E">
      <w:pPr>
        <w:spacing w:after="0" w:line="360" w:lineRule="auto"/>
        <w:jc w:val="center"/>
        <w:rPr>
          <w:rFonts w:ascii="Times New Roman" w:hAnsi="Times New Roman"/>
          <w:b/>
          <w:i/>
          <w:sz w:val="24"/>
          <w:szCs w:val="24"/>
        </w:rPr>
      </w:pPr>
      <w:r w:rsidRPr="00D93202">
        <w:rPr>
          <w:rFonts w:ascii="Times New Roman" w:hAnsi="Times New Roman"/>
          <w:b/>
          <w:i/>
          <w:sz w:val="24"/>
          <w:szCs w:val="24"/>
        </w:rPr>
        <w:t>de Telebachillerato “Ejército Mexicano”</w:t>
      </w:r>
    </w:p>
    <w:p w:rsidR="00C4483D" w:rsidRPr="00720E6D" w:rsidRDefault="00C4483D" w:rsidP="00F5056E">
      <w:pPr>
        <w:spacing w:after="0" w:line="360" w:lineRule="auto"/>
        <w:jc w:val="center"/>
        <w:rPr>
          <w:rFonts w:ascii="Arial" w:hAnsi="Arial" w:cs="Arial"/>
          <w:b/>
          <w:sz w:val="24"/>
          <w:szCs w:val="24"/>
        </w:rPr>
      </w:pPr>
    </w:p>
    <w:tbl>
      <w:tblPr>
        <w:tblStyle w:val="Tablaconcuadrcula"/>
        <w:tblpPr w:leftFromText="141" w:rightFromText="141" w:vertAnchor="text" w:tblpY="227"/>
        <w:tblW w:w="894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4"/>
        <w:gridCol w:w="458"/>
        <w:gridCol w:w="1027"/>
        <w:gridCol w:w="425"/>
        <w:gridCol w:w="657"/>
        <w:gridCol w:w="593"/>
        <w:gridCol w:w="890"/>
        <w:gridCol w:w="444"/>
        <w:gridCol w:w="742"/>
        <w:gridCol w:w="444"/>
        <w:gridCol w:w="742"/>
        <w:gridCol w:w="11"/>
      </w:tblGrid>
      <w:tr w:rsidR="00E633DC" w:rsidRPr="00445E2F" w:rsidTr="00D93202">
        <w:trPr>
          <w:trHeight w:val="219"/>
        </w:trPr>
        <w:tc>
          <w:tcPr>
            <w:tcW w:w="2514" w:type="dxa"/>
            <w:vMerge w:val="restart"/>
            <w:shd w:val="clear" w:color="auto" w:fill="auto"/>
            <w:vAlign w:val="center"/>
          </w:tcPr>
          <w:p w:rsidR="00E633DC" w:rsidRPr="00445E2F" w:rsidRDefault="00E633DC" w:rsidP="00BE2B7B">
            <w:pPr>
              <w:jc w:val="center"/>
              <w:rPr>
                <w:rFonts w:cstheme="minorHAnsi"/>
                <w:sz w:val="20"/>
                <w:szCs w:val="20"/>
              </w:rPr>
            </w:pPr>
            <w:r w:rsidRPr="00445E2F">
              <w:rPr>
                <w:rFonts w:cstheme="minorHAnsi"/>
                <w:b/>
                <w:sz w:val="20"/>
                <w:szCs w:val="20"/>
              </w:rPr>
              <w:t>Tipo Síntomas</w:t>
            </w:r>
          </w:p>
        </w:tc>
        <w:tc>
          <w:tcPr>
            <w:tcW w:w="1485" w:type="dxa"/>
            <w:gridSpan w:val="2"/>
            <w:vMerge w:val="restart"/>
            <w:shd w:val="clear" w:color="auto" w:fill="auto"/>
            <w:vAlign w:val="center"/>
          </w:tcPr>
          <w:p w:rsidR="00E633DC" w:rsidRPr="00445E2F" w:rsidRDefault="00E633DC" w:rsidP="00BE2B7B">
            <w:pPr>
              <w:jc w:val="center"/>
              <w:rPr>
                <w:rFonts w:cstheme="minorHAnsi"/>
                <w:b/>
                <w:sz w:val="20"/>
                <w:szCs w:val="20"/>
              </w:rPr>
            </w:pPr>
            <w:r>
              <w:rPr>
                <w:rFonts w:cstheme="minorHAnsi"/>
                <w:b/>
                <w:sz w:val="20"/>
                <w:szCs w:val="20"/>
              </w:rPr>
              <w:t>Bachillerato</w:t>
            </w:r>
          </w:p>
          <w:p w:rsidR="00E633DC" w:rsidRPr="00445E2F" w:rsidRDefault="00E633DC" w:rsidP="00BE2B7B">
            <w:pPr>
              <w:jc w:val="center"/>
              <w:rPr>
                <w:rFonts w:cstheme="minorHAnsi"/>
                <w:sz w:val="18"/>
                <w:szCs w:val="18"/>
              </w:rPr>
            </w:pPr>
            <w:r w:rsidRPr="00445E2F">
              <w:rPr>
                <w:rFonts w:cstheme="minorHAnsi"/>
                <w:b/>
                <w:i/>
                <w:sz w:val="18"/>
                <w:szCs w:val="18"/>
              </w:rPr>
              <w:t>F</w:t>
            </w:r>
            <w:r>
              <w:rPr>
                <w:rFonts w:cstheme="minorHAnsi"/>
                <w:b/>
                <w:sz w:val="18"/>
                <w:szCs w:val="18"/>
              </w:rPr>
              <w:t xml:space="preserve">  (n=76</w:t>
            </w:r>
            <w:r w:rsidRPr="00445E2F">
              <w:rPr>
                <w:rFonts w:cstheme="minorHAnsi"/>
                <w:b/>
                <w:sz w:val="18"/>
                <w:szCs w:val="18"/>
              </w:rPr>
              <w:t>) %</w:t>
            </w:r>
          </w:p>
        </w:tc>
        <w:tc>
          <w:tcPr>
            <w:tcW w:w="4948" w:type="dxa"/>
            <w:gridSpan w:val="9"/>
            <w:tcBorders>
              <w:bottom w:val="single" w:sz="4" w:space="0" w:color="auto"/>
            </w:tcBorders>
            <w:shd w:val="clear" w:color="auto" w:fill="auto"/>
          </w:tcPr>
          <w:p w:rsidR="00E633DC" w:rsidRPr="00445E2F" w:rsidRDefault="00E633DC" w:rsidP="00BE2B7B">
            <w:pPr>
              <w:jc w:val="center"/>
              <w:rPr>
                <w:rFonts w:cstheme="minorHAnsi"/>
                <w:b/>
                <w:sz w:val="20"/>
                <w:szCs w:val="20"/>
              </w:rPr>
            </w:pPr>
            <w:r w:rsidRPr="00445E2F">
              <w:rPr>
                <w:rFonts w:cstheme="minorHAnsi"/>
                <w:b/>
                <w:sz w:val="20"/>
                <w:szCs w:val="20"/>
              </w:rPr>
              <w:t>Nivel de Burnout</w:t>
            </w:r>
          </w:p>
          <w:p w:rsidR="00E633DC" w:rsidRPr="00445E2F" w:rsidRDefault="00E633DC" w:rsidP="00BE2B7B">
            <w:pPr>
              <w:jc w:val="center"/>
              <w:rPr>
                <w:rFonts w:cstheme="minorHAnsi"/>
                <w:b/>
                <w:sz w:val="20"/>
                <w:szCs w:val="20"/>
              </w:rPr>
            </w:pPr>
          </w:p>
        </w:tc>
      </w:tr>
      <w:tr w:rsidR="00E633DC" w:rsidRPr="00445E2F" w:rsidTr="00D93202">
        <w:trPr>
          <w:trHeight w:val="282"/>
        </w:trPr>
        <w:tc>
          <w:tcPr>
            <w:tcW w:w="2514" w:type="dxa"/>
            <w:vMerge/>
            <w:tcBorders>
              <w:bottom w:val="single" w:sz="4" w:space="0" w:color="auto"/>
            </w:tcBorders>
            <w:shd w:val="clear" w:color="auto" w:fill="auto"/>
          </w:tcPr>
          <w:p w:rsidR="00E633DC" w:rsidRPr="00445E2F" w:rsidRDefault="00E633DC" w:rsidP="00BE2B7B">
            <w:pPr>
              <w:rPr>
                <w:rFonts w:cstheme="minorHAnsi"/>
                <w:sz w:val="20"/>
                <w:szCs w:val="20"/>
              </w:rPr>
            </w:pPr>
          </w:p>
        </w:tc>
        <w:tc>
          <w:tcPr>
            <w:tcW w:w="1485" w:type="dxa"/>
            <w:gridSpan w:val="2"/>
            <w:vMerge/>
            <w:tcBorders>
              <w:bottom w:val="single" w:sz="4" w:space="0" w:color="auto"/>
            </w:tcBorders>
            <w:shd w:val="clear" w:color="auto" w:fill="auto"/>
          </w:tcPr>
          <w:p w:rsidR="00E633DC" w:rsidRPr="00445E2F" w:rsidRDefault="00E633DC" w:rsidP="00BE2B7B">
            <w:pPr>
              <w:jc w:val="center"/>
              <w:rPr>
                <w:rFonts w:cstheme="minorHAnsi"/>
                <w:sz w:val="20"/>
                <w:szCs w:val="20"/>
              </w:rPr>
            </w:pPr>
          </w:p>
        </w:tc>
        <w:tc>
          <w:tcPr>
            <w:tcW w:w="1082" w:type="dxa"/>
            <w:gridSpan w:val="2"/>
            <w:tcBorders>
              <w:top w:val="single" w:sz="4" w:space="0" w:color="auto"/>
              <w:bottom w:val="single" w:sz="4" w:space="0" w:color="auto"/>
            </w:tcBorders>
            <w:shd w:val="clear" w:color="auto" w:fill="auto"/>
          </w:tcPr>
          <w:p w:rsidR="00E633DC" w:rsidRPr="00445E2F" w:rsidRDefault="00E633DC" w:rsidP="00BE2B7B">
            <w:pPr>
              <w:jc w:val="center"/>
              <w:rPr>
                <w:rFonts w:cstheme="minorHAnsi"/>
                <w:b/>
                <w:sz w:val="18"/>
                <w:szCs w:val="18"/>
              </w:rPr>
            </w:pPr>
            <w:r>
              <w:rPr>
                <w:rFonts w:cstheme="minorHAnsi"/>
                <w:b/>
                <w:sz w:val="18"/>
                <w:szCs w:val="18"/>
              </w:rPr>
              <w:t>S/B</w:t>
            </w:r>
            <w:r w:rsidRPr="00445E2F">
              <w:rPr>
                <w:rFonts w:cstheme="minorHAnsi"/>
                <w:b/>
                <w:sz w:val="18"/>
                <w:szCs w:val="18"/>
              </w:rPr>
              <w:t>urnout</w:t>
            </w:r>
          </w:p>
        </w:tc>
        <w:tc>
          <w:tcPr>
            <w:tcW w:w="1483" w:type="dxa"/>
            <w:gridSpan w:val="2"/>
            <w:tcBorders>
              <w:top w:val="single" w:sz="4" w:space="0" w:color="auto"/>
              <w:bottom w:val="single" w:sz="4" w:space="0" w:color="auto"/>
            </w:tcBorders>
            <w:shd w:val="clear" w:color="auto" w:fill="auto"/>
          </w:tcPr>
          <w:p w:rsidR="00E633DC" w:rsidRPr="00445E2F" w:rsidRDefault="00E633DC" w:rsidP="00BE2B7B">
            <w:pPr>
              <w:jc w:val="center"/>
              <w:rPr>
                <w:rFonts w:cstheme="minorHAnsi"/>
                <w:b/>
                <w:sz w:val="20"/>
                <w:szCs w:val="20"/>
              </w:rPr>
            </w:pPr>
            <w:r w:rsidRPr="00445E2F">
              <w:rPr>
                <w:rFonts w:cstheme="minorHAnsi"/>
                <w:b/>
                <w:sz w:val="20"/>
                <w:szCs w:val="20"/>
              </w:rPr>
              <w:t>Leve</w:t>
            </w:r>
          </w:p>
        </w:tc>
        <w:tc>
          <w:tcPr>
            <w:tcW w:w="1186" w:type="dxa"/>
            <w:gridSpan w:val="2"/>
            <w:tcBorders>
              <w:top w:val="single" w:sz="4" w:space="0" w:color="auto"/>
              <w:bottom w:val="single" w:sz="4" w:space="0" w:color="auto"/>
            </w:tcBorders>
            <w:shd w:val="clear" w:color="auto" w:fill="auto"/>
          </w:tcPr>
          <w:p w:rsidR="00E633DC" w:rsidRPr="00445E2F" w:rsidRDefault="00E633DC" w:rsidP="00BE2B7B">
            <w:pPr>
              <w:jc w:val="center"/>
              <w:rPr>
                <w:rFonts w:cstheme="minorHAnsi"/>
                <w:b/>
                <w:sz w:val="20"/>
                <w:szCs w:val="20"/>
              </w:rPr>
            </w:pPr>
            <w:r w:rsidRPr="00445E2F">
              <w:rPr>
                <w:rFonts w:cstheme="minorHAnsi"/>
                <w:b/>
                <w:sz w:val="20"/>
                <w:szCs w:val="20"/>
              </w:rPr>
              <w:t>Moderado</w:t>
            </w:r>
          </w:p>
        </w:tc>
        <w:tc>
          <w:tcPr>
            <w:tcW w:w="1197" w:type="dxa"/>
            <w:gridSpan w:val="3"/>
            <w:tcBorders>
              <w:top w:val="single" w:sz="4" w:space="0" w:color="auto"/>
            </w:tcBorders>
            <w:shd w:val="clear" w:color="auto" w:fill="auto"/>
          </w:tcPr>
          <w:p w:rsidR="00E633DC" w:rsidRPr="00445E2F" w:rsidRDefault="00E633DC" w:rsidP="00BE2B7B">
            <w:pPr>
              <w:jc w:val="center"/>
              <w:rPr>
                <w:rFonts w:cstheme="minorHAnsi"/>
                <w:b/>
                <w:sz w:val="20"/>
                <w:szCs w:val="20"/>
              </w:rPr>
            </w:pPr>
            <w:r>
              <w:rPr>
                <w:rFonts w:cstheme="minorHAnsi"/>
                <w:b/>
                <w:sz w:val="20"/>
                <w:szCs w:val="20"/>
              </w:rPr>
              <w:t>Profundo</w:t>
            </w:r>
          </w:p>
        </w:tc>
      </w:tr>
      <w:tr w:rsidR="00E633DC" w:rsidRPr="00445E2F" w:rsidTr="00D93202">
        <w:trPr>
          <w:gridAfter w:val="1"/>
          <w:wAfter w:w="11" w:type="dxa"/>
          <w:trHeight w:val="282"/>
        </w:trPr>
        <w:tc>
          <w:tcPr>
            <w:tcW w:w="2514" w:type="dxa"/>
            <w:tcBorders>
              <w:top w:val="single" w:sz="4" w:space="0" w:color="auto"/>
            </w:tcBorders>
            <w:shd w:val="clear" w:color="auto" w:fill="auto"/>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 xml:space="preserve">0/síntoma </w:t>
            </w:r>
          </w:p>
        </w:tc>
        <w:tc>
          <w:tcPr>
            <w:tcW w:w="458" w:type="dxa"/>
            <w:tcBorders>
              <w:top w:val="single" w:sz="4" w:space="0" w:color="auto"/>
            </w:tcBorders>
            <w:shd w:val="clear" w:color="auto" w:fill="auto"/>
          </w:tcPr>
          <w:p w:rsidR="00E633DC" w:rsidRPr="00061ED6" w:rsidRDefault="00E633DC" w:rsidP="00BE2B7B">
            <w:pPr>
              <w:rPr>
                <w:rFonts w:ascii="Times New Roman" w:hAnsi="Times New Roman"/>
                <w:sz w:val="20"/>
                <w:szCs w:val="20"/>
              </w:rPr>
            </w:pPr>
            <w:r>
              <w:rPr>
                <w:rFonts w:ascii="Times New Roman" w:hAnsi="Times New Roman"/>
                <w:sz w:val="20"/>
                <w:szCs w:val="20"/>
              </w:rPr>
              <w:t>16</w:t>
            </w:r>
          </w:p>
        </w:tc>
        <w:tc>
          <w:tcPr>
            <w:tcW w:w="1027" w:type="dxa"/>
            <w:tcBorders>
              <w:top w:val="single" w:sz="4" w:space="0" w:color="auto"/>
            </w:tcBorders>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21.05%</w:t>
            </w:r>
          </w:p>
        </w:tc>
        <w:tc>
          <w:tcPr>
            <w:tcW w:w="425" w:type="dxa"/>
            <w:tcBorders>
              <w:top w:val="single" w:sz="4" w:space="0" w:color="auto"/>
            </w:tcBorders>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w:t>
            </w:r>
          </w:p>
        </w:tc>
        <w:tc>
          <w:tcPr>
            <w:tcW w:w="657" w:type="dxa"/>
            <w:tcBorders>
              <w:top w:val="single" w:sz="4" w:space="0" w:color="auto"/>
            </w:tcBorders>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2.6%</w:t>
            </w:r>
          </w:p>
        </w:tc>
        <w:tc>
          <w:tcPr>
            <w:tcW w:w="593" w:type="dxa"/>
            <w:tcBorders>
              <w:top w:val="single" w:sz="4" w:space="0" w:color="auto"/>
            </w:tcBorders>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14</w:t>
            </w:r>
          </w:p>
        </w:tc>
        <w:tc>
          <w:tcPr>
            <w:tcW w:w="890" w:type="dxa"/>
            <w:tcBorders>
              <w:top w:val="single" w:sz="4" w:space="0" w:color="auto"/>
            </w:tcBorders>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18.4%</w:t>
            </w:r>
          </w:p>
        </w:tc>
        <w:tc>
          <w:tcPr>
            <w:tcW w:w="444" w:type="dxa"/>
            <w:tcBorders>
              <w:top w:val="single" w:sz="4" w:space="0" w:color="auto"/>
            </w:tcBorders>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42" w:type="dxa"/>
            <w:tcBorders>
              <w:top w:val="single" w:sz="4" w:space="0" w:color="auto"/>
            </w:tcBorders>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444" w:type="dxa"/>
            <w:tcBorders>
              <w:top w:val="single" w:sz="4" w:space="0" w:color="auto"/>
            </w:tcBorders>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42" w:type="dxa"/>
            <w:tcBorders>
              <w:top w:val="single" w:sz="4" w:space="0" w:color="auto"/>
            </w:tcBorders>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r w:rsidR="00E633DC" w:rsidRPr="00445E2F" w:rsidTr="00D93202">
        <w:trPr>
          <w:gridAfter w:val="1"/>
          <w:wAfter w:w="11" w:type="dxa"/>
          <w:trHeight w:val="282"/>
        </w:trPr>
        <w:tc>
          <w:tcPr>
            <w:tcW w:w="2514" w:type="dxa"/>
            <w:shd w:val="clear" w:color="auto" w:fill="auto"/>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Dolor de cabeza</w:t>
            </w:r>
          </w:p>
        </w:tc>
        <w:tc>
          <w:tcPr>
            <w:tcW w:w="458" w:type="dxa"/>
            <w:shd w:val="clear" w:color="auto" w:fill="auto"/>
          </w:tcPr>
          <w:p w:rsidR="00E633DC" w:rsidRPr="00061ED6" w:rsidRDefault="00E633DC" w:rsidP="00BE2B7B">
            <w:pPr>
              <w:rPr>
                <w:rFonts w:ascii="Times New Roman" w:hAnsi="Times New Roman"/>
                <w:sz w:val="20"/>
                <w:szCs w:val="20"/>
              </w:rPr>
            </w:pPr>
            <w:r>
              <w:rPr>
                <w:rFonts w:ascii="Times New Roman" w:hAnsi="Times New Roman"/>
                <w:sz w:val="20"/>
                <w:szCs w:val="20"/>
              </w:rPr>
              <w:t>39</w:t>
            </w:r>
          </w:p>
        </w:tc>
        <w:tc>
          <w:tcPr>
            <w:tcW w:w="1027"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51.3%</w:t>
            </w:r>
          </w:p>
        </w:tc>
        <w:tc>
          <w:tcPr>
            <w:tcW w:w="425"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7"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593"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32</w:t>
            </w:r>
          </w:p>
        </w:tc>
        <w:tc>
          <w:tcPr>
            <w:tcW w:w="890"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42.10%</w:t>
            </w:r>
          </w:p>
        </w:tc>
        <w:tc>
          <w:tcPr>
            <w:tcW w:w="444"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7</w:t>
            </w:r>
          </w:p>
        </w:tc>
        <w:tc>
          <w:tcPr>
            <w:tcW w:w="742"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9.2%</w:t>
            </w:r>
          </w:p>
        </w:tc>
        <w:tc>
          <w:tcPr>
            <w:tcW w:w="444"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42"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r w:rsidR="00E633DC" w:rsidRPr="00445E2F" w:rsidTr="00D93202">
        <w:trPr>
          <w:gridAfter w:val="1"/>
          <w:wAfter w:w="11" w:type="dxa"/>
          <w:trHeight w:val="231"/>
        </w:trPr>
        <w:tc>
          <w:tcPr>
            <w:tcW w:w="2514" w:type="dxa"/>
            <w:shd w:val="clear" w:color="auto" w:fill="auto"/>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Gastritis</w:t>
            </w:r>
          </w:p>
        </w:tc>
        <w:tc>
          <w:tcPr>
            <w:tcW w:w="458" w:type="dxa"/>
            <w:shd w:val="clear" w:color="auto" w:fill="auto"/>
          </w:tcPr>
          <w:p w:rsidR="00E633DC" w:rsidRPr="00061ED6" w:rsidRDefault="00E633DC" w:rsidP="00BE2B7B">
            <w:pPr>
              <w:rPr>
                <w:rFonts w:ascii="Times New Roman" w:hAnsi="Times New Roman"/>
                <w:sz w:val="20"/>
                <w:szCs w:val="20"/>
              </w:rPr>
            </w:pPr>
            <w:r>
              <w:rPr>
                <w:rFonts w:ascii="Times New Roman" w:hAnsi="Times New Roman"/>
                <w:sz w:val="20"/>
                <w:szCs w:val="20"/>
              </w:rPr>
              <w:t>6</w:t>
            </w:r>
          </w:p>
        </w:tc>
        <w:tc>
          <w:tcPr>
            <w:tcW w:w="1027"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7.8%</w:t>
            </w:r>
          </w:p>
        </w:tc>
        <w:tc>
          <w:tcPr>
            <w:tcW w:w="425"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7"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593"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4</w:t>
            </w:r>
          </w:p>
        </w:tc>
        <w:tc>
          <w:tcPr>
            <w:tcW w:w="890"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5.2%</w:t>
            </w:r>
          </w:p>
        </w:tc>
        <w:tc>
          <w:tcPr>
            <w:tcW w:w="444"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w:t>
            </w:r>
          </w:p>
        </w:tc>
        <w:tc>
          <w:tcPr>
            <w:tcW w:w="742"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2.6%</w:t>
            </w:r>
          </w:p>
        </w:tc>
        <w:tc>
          <w:tcPr>
            <w:tcW w:w="444"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42"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r w:rsidR="00E633DC" w:rsidRPr="00445E2F" w:rsidTr="00D93202">
        <w:trPr>
          <w:gridAfter w:val="1"/>
          <w:wAfter w:w="11" w:type="dxa"/>
          <w:trHeight w:val="243"/>
        </w:trPr>
        <w:tc>
          <w:tcPr>
            <w:tcW w:w="2514" w:type="dxa"/>
            <w:shd w:val="clear" w:color="auto" w:fill="auto"/>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Colitis</w:t>
            </w:r>
          </w:p>
        </w:tc>
        <w:tc>
          <w:tcPr>
            <w:tcW w:w="458" w:type="dxa"/>
            <w:shd w:val="clear" w:color="auto" w:fill="auto"/>
          </w:tcPr>
          <w:p w:rsidR="00E633DC" w:rsidRPr="00061ED6" w:rsidRDefault="00E633DC" w:rsidP="00BE2B7B">
            <w:pPr>
              <w:rPr>
                <w:rFonts w:ascii="Times New Roman" w:hAnsi="Times New Roman"/>
                <w:sz w:val="20"/>
                <w:szCs w:val="20"/>
              </w:rPr>
            </w:pPr>
            <w:r>
              <w:rPr>
                <w:rFonts w:ascii="Times New Roman" w:hAnsi="Times New Roman"/>
                <w:sz w:val="20"/>
                <w:szCs w:val="20"/>
              </w:rPr>
              <w:t>5</w:t>
            </w:r>
          </w:p>
        </w:tc>
        <w:tc>
          <w:tcPr>
            <w:tcW w:w="1027"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6.5%</w:t>
            </w:r>
          </w:p>
        </w:tc>
        <w:tc>
          <w:tcPr>
            <w:tcW w:w="425"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7"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593"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6</w:t>
            </w:r>
          </w:p>
        </w:tc>
        <w:tc>
          <w:tcPr>
            <w:tcW w:w="890"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7.8%</w:t>
            </w:r>
          </w:p>
        </w:tc>
        <w:tc>
          <w:tcPr>
            <w:tcW w:w="444"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42"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444"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42"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r w:rsidR="00E633DC" w:rsidRPr="00445E2F" w:rsidTr="00D93202">
        <w:trPr>
          <w:gridAfter w:val="1"/>
          <w:wAfter w:w="11" w:type="dxa"/>
          <w:trHeight w:val="231"/>
        </w:trPr>
        <w:tc>
          <w:tcPr>
            <w:tcW w:w="2514" w:type="dxa"/>
            <w:shd w:val="clear" w:color="auto" w:fill="auto"/>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Insomnio</w:t>
            </w:r>
          </w:p>
        </w:tc>
        <w:tc>
          <w:tcPr>
            <w:tcW w:w="458" w:type="dxa"/>
            <w:shd w:val="clear" w:color="auto" w:fill="auto"/>
          </w:tcPr>
          <w:p w:rsidR="00E633DC" w:rsidRPr="00061ED6" w:rsidRDefault="00E633DC" w:rsidP="00BE2B7B">
            <w:pPr>
              <w:rPr>
                <w:rFonts w:ascii="Times New Roman" w:hAnsi="Times New Roman"/>
                <w:sz w:val="20"/>
                <w:szCs w:val="20"/>
              </w:rPr>
            </w:pPr>
            <w:r>
              <w:rPr>
                <w:rFonts w:ascii="Times New Roman" w:hAnsi="Times New Roman"/>
                <w:sz w:val="20"/>
                <w:szCs w:val="20"/>
              </w:rPr>
              <w:t>15</w:t>
            </w:r>
          </w:p>
        </w:tc>
        <w:tc>
          <w:tcPr>
            <w:tcW w:w="1027"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19.7%</w:t>
            </w:r>
          </w:p>
        </w:tc>
        <w:tc>
          <w:tcPr>
            <w:tcW w:w="425"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7"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593"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13</w:t>
            </w:r>
          </w:p>
        </w:tc>
        <w:tc>
          <w:tcPr>
            <w:tcW w:w="890"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17.1%</w:t>
            </w:r>
          </w:p>
        </w:tc>
        <w:tc>
          <w:tcPr>
            <w:tcW w:w="444"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w:t>
            </w:r>
          </w:p>
        </w:tc>
        <w:tc>
          <w:tcPr>
            <w:tcW w:w="742"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2.6%</w:t>
            </w:r>
          </w:p>
        </w:tc>
        <w:tc>
          <w:tcPr>
            <w:tcW w:w="444"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42"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r w:rsidR="00E633DC" w:rsidRPr="00445E2F" w:rsidTr="00D93202">
        <w:trPr>
          <w:gridAfter w:val="1"/>
          <w:wAfter w:w="11" w:type="dxa"/>
          <w:trHeight w:val="231"/>
        </w:trPr>
        <w:tc>
          <w:tcPr>
            <w:tcW w:w="2514" w:type="dxa"/>
            <w:shd w:val="clear" w:color="auto" w:fill="auto"/>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Dolor muscular</w:t>
            </w:r>
          </w:p>
        </w:tc>
        <w:tc>
          <w:tcPr>
            <w:tcW w:w="458" w:type="dxa"/>
            <w:shd w:val="clear" w:color="auto" w:fill="auto"/>
          </w:tcPr>
          <w:p w:rsidR="00E633DC" w:rsidRPr="00061ED6" w:rsidRDefault="00E633DC" w:rsidP="00BE2B7B">
            <w:pPr>
              <w:rPr>
                <w:rFonts w:ascii="Times New Roman" w:hAnsi="Times New Roman"/>
                <w:sz w:val="20"/>
                <w:szCs w:val="20"/>
              </w:rPr>
            </w:pPr>
            <w:r>
              <w:rPr>
                <w:rFonts w:ascii="Times New Roman" w:hAnsi="Times New Roman"/>
                <w:sz w:val="20"/>
                <w:szCs w:val="20"/>
              </w:rPr>
              <w:t>22</w:t>
            </w:r>
          </w:p>
        </w:tc>
        <w:tc>
          <w:tcPr>
            <w:tcW w:w="1027"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28.9%</w:t>
            </w:r>
          </w:p>
        </w:tc>
        <w:tc>
          <w:tcPr>
            <w:tcW w:w="425"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7"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593" w:type="dxa"/>
            <w:shd w:val="clear" w:color="auto" w:fill="auto"/>
          </w:tcPr>
          <w:p w:rsidR="00E633DC" w:rsidRPr="00061ED6" w:rsidRDefault="00E633DC" w:rsidP="00BE2B7B">
            <w:pPr>
              <w:tabs>
                <w:tab w:val="left" w:pos="589"/>
              </w:tabs>
              <w:jc w:val="center"/>
              <w:rPr>
                <w:rFonts w:ascii="Times New Roman" w:hAnsi="Times New Roman"/>
                <w:sz w:val="20"/>
                <w:szCs w:val="20"/>
              </w:rPr>
            </w:pPr>
            <w:r>
              <w:rPr>
                <w:rFonts w:ascii="Times New Roman" w:hAnsi="Times New Roman"/>
                <w:sz w:val="20"/>
                <w:szCs w:val="20"/>
              </w:rPr>
              <w:t>18</w:t>
            </w:r>
          </w:p>
        </w:tc>
        <w:tc>
          <w:tcPr>
            <w:tcW w:w="890"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23.6%</w:t>
            </w:r>
          </w:p>
        </w:tc>
        <w:tc>
          <w:tcPr>
            <w:tcW w:w="444"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4</w:t>
            </w:r>
          </w:p>
        </w:tc>
        <w:tc>
          <w:tcPr>
            <w:tcW w:w="742"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5.2%</w:t>
            </w:r>
          </w:p>
        </w:tc>
        <w:tc>
          <w:tcPr>
            <w:tcW w:w="444"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42"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r w:rsidR="00E633DC" w:rsidRPr="00445E2F" w:rsidTr="00D93202">
        <w:trPr>
          <w:gridAfter w:val="1"/>
          <w:wAfter w:w="11" w:type="dxa"/>
          <w:trHeight w:val="243"/>
        </w:trPr>
        <w:tc>
          <w:tcPr>
            <w:tcW w:w="2514" w:type="dxa"/>
            <w:shd w:val="clear" w:color="auto" w:fill="auto"/>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Exceso de Apetito</w:t>
            </w:r>
          </w:p>
        </w:tc>
        <w:tc>
          <w:tcPr>
            <w:tcW w:w="458" w:type="dxa"/>
            <w:shd w:val="clear" w:color="auto" w:fill="auto"/>
          </w:tcPr>
          <w:p w:rsidR="00E633DC" w:rsidRPr="00061ED6" w:rsidRDefault="00E633DC" w:rsidP="00BE2B7B">
            <w:pPr>
              <w:rPr>
                <w:rFonts w:ascii="Times New Roman" w:hAnsi="Times New Roman"/>
                <w:sz w:val="20"/>
                <w:szCs w:val="20"/>
              </w:rPr>
            </w:pPr>
            <w:r>
              <w:rPr>
                <w:rFonts w:ascii="Times New Roman" w:hAnsi="Times New Roman"/>
                <w:sz w:val="20"/>
                <w:szCs w:val="20"/>
              </w:rPr>
              <w:t>6</w:t>
            </w:r>
          </w:p>
        </w:tc>
        <w:tc>
          <w:tcPr>
            <w:tcW w:w="1027"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7.8%</w:t>
            </w:r>
          </w:p>
        </w:tc>
        <w:tc>
          <w:tcPr>
            <w:tcW w:w="425"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7"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593"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4</w:t>
            </w:r>
          </w:p>
        </w:tc>
        <w:tc>
          <w:tcPr>
            <w:tcW w:w="890"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5.2%</w:t>
            </w:r>
          </w:p>
        </w:tc>
        <w:tc>
          <w:tcPr>
            <w:tcW w:w="444"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w:t>
            </w:r>
          </w:p>
        </w:tc>
        <w:tc>
          <w:tcPr>
            <w:tcW w:w="742"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2.6%</w:t>
            </w:r>
          </w:p>
        </w:tc>
        <w:tc>
          <w:tcPr>
            <w:tcW w:w="444"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42"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r w:rsidR="00E633DC" w:rsidRPr="00445E2F" w:rsidTr="00D93202">
        <w:trPr>
          <w:gridAfter w:val="1"/>
          <w:wAfter w:w="11" w:type="dxa"/>
          <w:trHeight w:val="298"/>
        </w:trPr>
        <w:tc>
          <w:tcPr>
            <w:tcW w:w="2514" w:type="dxa"/>
            <w:shd w:val="clear" w:color="auto" w:fill="auto"/>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Sin apetito</w:t>
            </w:r>
          </w:p>
        </w:tc>
        <w:tc>
          <w:tcPr>
            <w:tcW w:w="458" w:type="dxa"/>
            <w:shd w:val="clear" w:color="auto" w:fill="auto"/>
          </w:tcPr>
          <w:p w:rsidR="00E633DC" w:rsidRPr="00061ED6" w:rsidRDefault="00E633DC" w:rsidP="00BE2B7B">
            <w:pPr>
              <w:rPr>
                <w:rFonts w:ascii="Times New Roman" w:hAnsi="Times New Roman"/>
                <w:sz w:val="20"/>
                <w:szCs w:val="20"/>
              </w:rPr>
            </w:pPr>
            <w:r>
              <w:rPr>
                <w:rFonts w:ascii="Times New Roman" w:hAnsi="Times New Roman"/>
                <w:sz w:val="20"/>
                <w:szCs w:val="20"/>
              </w:rPr>
              <w:t>10</w:t>
            </w:r>
          </w:p>
        </w:tc>
        <w:tc>
          <w:tcPr>
            <w:tcW w:w="1027"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13.1%</w:t>
            </w:r>
          </w:p>
        </w:tc>
        <w:tc>
          <w:tcPr>
            <w:tcW w:w="425"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7"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593"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8</w:t>
            </w:r>
          </w:p>
        </w:tc>
        <w:tc>
          <w:tcPr>
            <w:tcW w:w="890"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10.5%</w:t>
            </w:r>
          </w:p>
        </w:tc>
        <w:tc>
          <w:tcPr>
            <w:tcW w:w="444"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w:t>
            </w:r>
          </w:p>
        </w:tc>
        <w:tc>
          <w:tcPr>
            <w:tcW w:w="742"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2.6%</w:t>
            </w:r>
          </w:p>
        </w:tc>
        <w:tc>
          <w:tcPr>
            <w:tcW w:w="444"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42"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r w:rsidR="00E633DC" w:rsidRPr="00445E2F" w:rsidTr="00D93202">
        <w:trPr>
          <w:gridAfter w:val="1"/>
          <w:wAfter w:w="11" w:type="dxa"/>
          <w:trHeight w:val="243"/>
        </w:trPr>
        <w:tc>
          <w:tcPr>
            <w:tcW w:w="2514" w:type="dxa"/>
            <w:shd w:val="clear" w:color="auto" w:fill="auto"/>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Poca tolerancia frustración</w:t>
            </w:r>
          </w:p>
        </w:tc>
        <w:tc>
          <w:tcPr>
            <w:tcW w:w="458" w:type="dxa"/>
            <w:shd w:val="clear" w:color="auto" w:fill="auto"/>
          </w:tcPr>
          <w:p w:rsidR="00E633DC" w:rsidRPr="00061ED6" w:rsidRDefault="00E633DC" w:rsidP="00BE2B7B">
            <w:pPr>
              <w:rPr>
                <w:rFonts w:ascii="Times New Roman" w:hAnsi="Times New Roman"/>
                <w:sz w:val="20"/>
                <w:szCs w:val="20"/>
              </w:rPr>
            </w:pPr>
            <w:r>
              <w:rPr>
                <w:rFonts w:ascii="Times New Roman" w:hAnsi="Times New Roman"/>
                <w:sz w:val="20"/>
                <w:szCs w:val="20"/>
              </w:rPr>
              <w:t>16</w:t>
            </w:r>
          </w:p>
        </w:tc>
        <w:tc>
          <w:tcPr>
            <w:tcW w:w="1027"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21.05%</w:t>
            </w:r>
          </w:p>
        </w:tc>
        <w:tc>
          <w:tcPr>
            <w:tcW w:w="425"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7"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593"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13</w:t>
            </w:r>
          </w:p>
        </w:tc>
        <w:tc>
          <w:tcPr>
            <w:tcW w:w="890"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17.1%</w:t>
            </w:r>
          </w:p>
        </w:tc>
        <w:tc>
          <w:tcPr>
            <w:tcW w:w="444"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3</w:t>
            </w:r>
          </w:p>
        </w:tc>
        <w:tc>
          <w:tcPr>
            <w:tcW w:w="742"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3.9%</w:t>
            </w:r>
          </w:p>
        </w:tc>
        <w:tc>
          <w:tcPr>
            <w:tcW w:w="444"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42"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r w:rsidR="00E633DC" w:rsidRPr="00445E2F" w:rsidTr="00D93202">
        <w:trPr>
          <w:gridAfter w:val="1"/>
          <w:wAfter w:w="11" w:type="dxa"/>
          <w:trHeight w:val="279"/>
        </w:trPr>
        <w:tc>
          <w:tcPr>
            <w:tcW w:w="2514" w:type="dxa"/>
            <w:shd w:val="clear" w:color="auto" w:fill="auto"/>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Irritabilidad</w:t>
            </w:r>
          </w:p>
        </w:tc>
        <w:tc>
          <w:tcPr>
            <w:tcW w:w="458" w:type="dxa"/>
            <w:shd w:val="clear" w:color="auto" w:fill="auto"/>
          </w:tcPr>
          <w:p w:rsidR="00E633DC" w:rsidRPr="00061ED6" w:rsidRDefault="00E633DC" w:rsidP="00BE2B7B">
            <w:pPr>
              <w:rPr>
                <w:rFonts w:ascii="Times New Roman" w:hAnsi="Times New Roman"/>
                <w:sz w:val="20"/>
                <w:szCs w:val="20"/>
              </w:rPr>
            </w:pPr>
            <w:r>
              <w:rPr>
                <w:rFonts w:ascii="Times New Roman" w:hAnsi="Times New Roman"/>
                <w:sz w:val="20"/>
                <w:szCs w:val="20"/>
              </w:rPr>
              <w:t>5</w:t>
            </w:r>
          </w:p>
        </w:tc>
        <w:tc>
          <w:tcPr>
            <w:tcW w:w="1027"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6.5%</w:t>
            </w:r>
          </w:p>
        </w:tc>
        <w:tc>
          <w:tcPr>
            <w:tcW w:w="425"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7"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593"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5</w:t>
            </w:r>
          </w:p>
        </w:tc>
        <w:tc>
          <w:tcPr>
            <w:tcW w:w="890"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6.5%</w:t>
            </w:r>
          </w:p>
        </w:tc>
        <w:tc>
          <w:tcPr>
            <w:tcW w:w="444"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42"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444"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42" w:type="dxa"/>
            <w:shd w:val="clear" w:color="auto" w:fill="auto"/>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bl>
    <w:p w:rsidR="00E633DC" w:rsidRDefault="00E633DC" w:rsidP="003F23D5">
      <w:pPr>
        <w:spacing w:after="0" w:line="360" w:lineRule="auto"/>
        <w:rPr>
          <w:rFonts w:ascii="Times New Roman" w:hAnsi="Times New Roman"/>
          <w:b/>
          <w:sz w:val="20"/>
          <w:szCs w:val="20"/>
        </w:rPr>
      </w:pPr>
    </w:p>
    <w:p w:rsidR="003F23D5" w:rsidRPr="003F23D5" w:rsidRDefault="003F23D5" w:rsidP="00D32550">
      <w:pPr>
        <w:spacing w:after="0" w:line="360" w:lineRule="auto"/>
        <w:jc w:val="center"/>
        <w:rPr>
          <w:rFonts w:ascii="Times New Roman" w:hAnsi="Times New Roman"/>
          <w:b/>
          <w:sz w:val="20"/>
          <w:szCs w:val="20"/>
        </w:rPr>
      </w:pPr>
      <w:r w:rsidRPr="003F23D5">
        <w:rPr>
          <w:rFonts w:ascii="Times New Roman" w:hAnsi="Times New Roman"/>
          <w:b/>
          <w:sz w:val="20"/>
          <w:szCs w:val="20"/>
        </w:rPr>
        <w:t>Fuente Propia</w:t>
      </w:r>
    </w:p>
    <w:p w:rsidR="00F5056E" w:rsidRDefault="00F5056E" w:rsidP="00F5056E">
      <w:pPr>
        <w:spacing w:after="0" w:line="360" w:lineRule="auto"/>
        <w:jc w:val="center"/>
        <w:rPr>
          <w:rFonts w:ascii="Arial" w:hAnsi="Arial" w:cs="Arial"/>
          <w:b/>
          <w:sz w:val="24"/>
          <w:szCs w:val="24"/>
        </w:rPr>
      </w:pPr>
    </w:p>
    <w:p w:rsidR="00F5056E" w:rsidRDefault="00F5056E" w:rsidP="00F5056E">
      <w:pPr>
        <w:spacing w:after="0" w:line="360" w:lineRule="auto"/>
        <w:jc w:val="center"/>
        <w:rPr>
          <w:rFonts w:ascii="Arial" w:hAnsi="Arial" w:cs="Arial"/>
          <w:b/>
          <w:sz w:val="24"/>
          <w:szCs w:val="24"/>
        </w:rPr>
      </w:pPr>
    </w:p>
    <w:p w:rsidR="00D32550" w:rsidRDefault="00D32550" w:rsidP="00F5056E">
      <w:pPr>
        <w:spacing w:after="0" w:line="360" w:lineRule="auto"/>
        <w:jc w:val="center"/>
        <w:rPr>
          <w:rFonts w:ascii="Times New Roman" w:hAnsi="Times New Roman"/>
          <w:b/>
          <w:sz w:val="24"/>
          <w:szCs w:val="24"/>
        </w:rPr>
      </w:pPr>
    </w:p>
    <w:p w:rsidR="00F5056E" w:rsidRPr="00D93202" w:rsidRDefault="00154A1C" w:rsidP="00F5056E">
      <w:pPr>
        <w:spacing w:after="0" w:line="360" w:lineRule="auto"/>
        <w:jc w:val="center"/>
        <w:rPr>
          <w:rFonts w:ascii="Times New Roman" w:hAnsi="Times New Roman"/>
          <w:b/>
          <w:i/>
          <w:sz w:val="24"/>
          <w:szCs w:val="24"/>
        </w:rPr>
      </w:pPr>
      <w:r w:rsidRPr="00D93202">
        <w:rPr>
          <w:rFonts w:ascii="Times New Roman" w:hAnsi="Times New Roman"/>
          <w:b/>
          <w:sz w:val="24"/>
          <w:szCs w:val="24"/>
        </w:rPr>
        <w:lastRenderedPageBreak/>
        <w:t>Tabla 4</w:t>
      </w:r>
      <w:r w:rsidR="00F5056E" w:rsidRPr="00D93202">
        <w:rPr>
          <w:rFonts w:ascii="Times New Roman" w:hAnsi="Times New Roman"/>
          <w:b/>
          <w:sz w:val="24"/>
          <w:szCs w:val="24"/>
        </w:rPr>
        <w:t xml:space="preserve">. </w:t>
      </w:r>
      <w:r w:rsidR="00F5056E" w:rsidRPr="00D93202">
        <w:rPr>
          <w:rFonts w:ascii="Times New Roman" w:hAnsi="Times New Roman"/>
          <w:b/>
          <w:i/>
          <w:sz w:val="24"/>
          <w:szCs w:val="24"/>
        </w:rPr>
        <w:t xml:space="preserve">Comparación del Número de síntomas </w:t>
      </w:r>
      <w:r w:rsidRPr="00D93202">
        <w:rPr>
          <w:rFonts w:ascii="Times New Roman" w:hAnsi="Times New Roman"/>
          <w:b/>
          <w:i/>
          <w:sz w:val="24"/>
          <w:szCs w:val="24"/>
        </w:rPr>
        <w:t xml:space="preserve">asociados </w:t>
      </w:r>
      <w:r w:rsidR="00F5056E" w:rsidRPr="00D93202">
        <w:rPr>
          <w:rFonts w:ascii="Times New Roman" w:hAnsi="Times New Roman"/>
          <w:b/>
          <w:i/>
          <w:sz w:val="24"/>
          <w:szCs w:val="24"/>
        </w:rPr>
        <w:t xml:space="preserve">por cada </w:t>
      </w:r>
      <w:r w:rsidRPr="00D93202">
        <w:rPr>
          <w:rFonts w:ascii="Times New Roman" w:hAnsi="Times New Roman"/>
          <w:b/>
          <w:i/>
          <w:sz w:val="24"/>
          <w:szCs w:val="24"/>
        </w:rPr>
        <w:t>alumno</w:t>
      </w:r>
      <w:r w:rsidR="00F5056E" w:rsidRPr="00D93202">
        <w:rPr>
          <w:rFonts w:ascii="Times New Roman" w:hAnsi="Times New Roman"/>
          <w:b/>
          <w:i/>
          <w:sz w:val="24"/>
          <w:szCs w:val="24"/>
        </w:rPr>
        <w:t xml:space="preserve"> y nivel de Burnout en los estudiantes de Telebachillerato “Ejército Mexicano”</w:t>
      </w:r>
    </w:p>
    <w:p w:rsidR="00E633DC" w:rsidRPr="00720E6D" w:rsidRDefault="00E633DC" w:rsidP="00F5056E">
      <w:pPr>
        <w:spacing w:after="0" w:line="360" w:lineRule="auto"/>
        <w:jc w:val="center"/>
        <w:rPr>
          <w:rFonts w:ascii="Arial" w:hAnsi="Arial" w:cs="Arial"/>
          <w:b/>
          <w:sz w:val="24"/>
          <w:szCs w:val="24"/>
        </w:rPr>
      </w:pPr>
    </w:p>
    <w:tbl>
      <w:tblPr>
        <w:tblStyle w:val="Tablaconcuadrcula"/>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632"/>
        <w:gridCol w:w="872"/>
        <w:gridCol w:w="525"/>
        <w:gridCol w:w="774"/>
        <w:gridCol w:w="649"/>
        <w:gridCol w:w="974"/>
        <w:gridCol w:w="812"/>
        <w:gridCol w:w="812"/>
        <w:gridCol w:w="486"/>
        <w:gridCol w:w="659"/>
      </w:tblGrid>
      <w:tr w:rsidR="00E633DC" w:rsidRPr="001772BA" w:rsidTr="00D93202">
        <w:trPr>
          <w:trHeight w:val="212"/>
        </w:trPr>
        <w:tc>
          <w:tcPr>
            <w:tcW w:w="1413" w:type="dxa"/>
            <w:vMerge w:val="restart"/>
          </w:tcPr>
          <w:p w:rsidR="00E633DC" w:rsidRPr="001772BA" w:rsidRDefault="00E633DC" w:rsidP="00BE2B7B">
            <w:pPr>
              <w:rPr>
                <w:rFonts w:ascii="Times New Roman" w:hAnsi="Times New Roman"/>
                <w:b/>
                <w:sz w:val="20"/>
                <w:szCs w:val="20"/>
              </w:rPr>
            </w:pPr>
            <w:r w:rsidRPr="001772BA">
              <w:rPr>
                <w:rFonts w:ascii="Times New Roman" w:hAnsi="Times New Roman"/>
                <w:b/>
                <w:sz w:val="20"/>
                <w:szCs w:val="20"/>
              </w:rPr>
              <w:t>Numero de Síntomas x</w:t>
            </w:r>
          </w:p>
          <w:p w:rsidR="00E633DC" w:rsidRPr="001772BA" w:rsidRDefault="00E633DC" w:rsidP="00BE2B7B">
            <w:pPr>
              <w:rPr>
                <w:rFonts w:ascii="Times New Roman" w:hAnsi="Times New Roman"/>
                <w:b/>
                <w:sz w:val="20"/>
                <w:szCs w:val="20"/>
              </w:rPr>
            </w:pPr>
            <w:r w:rsidRPr="001772BA">
              <w:rPr>
                <w:rFonts w:ascii="Times New Roman" w:hAnsi="Times New Roman"/>
                <w:b/>
                <w:sz w:val="20"/>
                <w:szCs w:val="20"/>
              </w:rPr>
              <w:t xml:space="preserve">Estudiante  </w:t>
            </w:r>
          </w:p>
        </w:tc>
        <w:tc>
          <w:tcPr>
            <w:tcW w:w="1504" w:type="dxa"/>
            <w:gridSpan w:val="2"/>
            <w:vMerge w:val="restart"/>
          </w:tcPr>
          <w:p w:rsidR="00E633DC" w:rsidRPr="001772BA" w:rsidRDefault="00E633DC" w:rsidP="00BE2B7B">
            <w:pPr>
              <w:jc w:val="center"/>
              <w:rPr>
                <w:rFonts w:ascii="Times New Roman" w:hAnsi="Times New Roman"/>
                <w:b/>
                <w:sz w:val="20"/>
                <w:szCs w:val="20"/>
              </w:rPr>
            </w:pPr>
            <w:r>
              <w:rPr>
                <w:rFonts w:ascii="Times New Roman" w:hAnsi="Times New Roman"/>
                <w:b/>
                <w:sz w:val="20"/>
                <w:szCs w:val="20"/>
              </w:rPr>
              <w:t>Bachillerato</w:t>
            </w:r>
          </w:p>
          <w:p w:rsidR="00E633DC" w:rsidRPr="001772BA" w:rsidRDefault="00E633DC" w:rsidP="00BE2B7B">
            <w:pPr>
              <w:jc w:val="center"/>
              <w:rPr>
                <w:rFonts w:ascii="Times New Roman" w:hAnsi="Times New Roman"/>
                <w:sz w:val="20"/>
                <w:szCs w:val="20"/>
              </w:rPr>
            </w:pPr>
            <w:r w:rsidRPr="001772BA">
              <w:rPr>
                <w:rFonts w:ascii="Times New Roman" w:hAnsi="Times New Roman"/>
                <w:b/>
                <w:i/>
                <w:sz w:val="20"/>
                <w:szCs w:val="20"/>
              </w:rPr>
              <w:t>F</w:t>
            </w:r>
            <w:r>
              <w:rPr>
                <w:rFonts w:ascii="Times New Roman" w:hAnsi="Times New Roman"/>
                <w:b/>
                <w:sz w:val="20"/>
                <w:szCs w:val="20"/>
              </w:rPr>
              <w:t xml:space="preserve">  (n=76</w:t>
            </w:r>
            <w:r w:rsidRPr="001772BA">
              <w:rPr>
                <w:rFonts w:ascii="Times New Roman" w:hAnsi="Times New Roman"/>
                <w:b/>
                <w:sz w:val="20"/>
                <w:szCs w:val="20"/>
              </w:rPr>
              <w:t>) %</w:t>
            </w:r>
          </w:p>
        </w:tc>
        <w:tc>
          <w:tcPr>
            <w:tcW w:w="5691" w:type="dxa"/>
            <w:gridSpan w:val="8"/>
            <w:tcBorders>
              <w:bottom w:val="single" w:sz="4" w:space="0" w:color="auto"/>
            </w:tcBorders>
          </w:tcPr>
          <w:p w:rsidR="00E633DC" w:rsidRPr="001772BA" w:rsidRDefault="00E633DC" w:rsidP="00BE2B7B">
            <w:pPr>
              <w:jc w:val="center"/>
              <w:rPr>
                <w:rFonts w:ascii="Times New Roman" w:hAnsi="Times New Roman"/>
                <w:b/>
                <w:sz w:val="20"/>
                <w:szCs w:val="20"/>
              </w:rPr>
            </w:pPr>
            <w:r w:rsidRPr="001772BA">
              <w:rPr>
                <w:rFonts w:ascii="Times New Roman" w:hAnsi="Times New Roman"/>
                <w:b/>
                <w:sz w:val="20"/>
                <w:szCs w:val="20"/>
              </w:rPr>
              <w:t>Nivel de Burnout</w:t>
            </w:r>
          </w:p>
          <w:p w:rsidR="00E633DC" w:rsidRPr="001772BA" w:rsidRDefault="00E633DC" w:rsidP="00BE2B7B">
            <w:pPr>
              <w:jc w:val="center"/>
              <w:rPr>
                <w:rFonts w:ascii="Times New Roman" w:hAnsi="Times New Roman"/>
                <w:b/>
                <w:sz w:val="20"/>
                <w:szCs w:val="20"/>
              </w:rPr>
            </w:pPr>
          </w:p>
        </w:tc>
      </w:tr>
      <w:tr w:rsidR="00E633DC" w:rsidRPr="001772BA" w:rsidTr="00D93202">
        <w:trPr>
          <w:trHeight w:val="272"/>
        </w:trPr>
        <w:tc>
          <w:tcPr>
            <w:tcW w:w="1413" w:type="dxa"/>
            <w:vMerge/>
            <w:tcBorders>
              <w:bottom w:val="single" w:sz="4" w:space="0" w:color="auto"/>
            </w:tcBorders>
          </w:tcPr>
          <w:p w:rsidR="00E633DC" w:rsidRPr="001772BA" w:rsidRDefault="00E633DC" w:rsidP="00BE2B7B">
            <w:pPr>
              <w:rPr>
                <w:rFonts w:ascii="Times New Roman" w:hAnsi="Times New Roman"/>
                <w:sz w:val="20"/>
                <w:szCs w:val="20"/>
              </w:rPr>
            </w:pPr>
          </w:p>
        </w:tc>
        <w:tc>
          <w:tcPr>
            <w:tcW w:w="1504" w:type="dxa"/>
            <w:gridSpan w:val="2"/>
            <w:vMerge/>
            <w:tcBorders>
              <w:bottom w:val="single" w:sz="4" w:space="0" w:color="auto"/>
            </w:tcBorders>
          </w:tcPr>
          <w:p w:rsidR="00E633DC" w:rsidRPr="001772BA" w:rsidRDefault="00E633DC" w:rsidP="00BE2B7B">
            <w:pPr>
              <w:jc w:val="center"/>
              <w:rPr>
                <w:rFonts w:ascii="Times New Roman" w:hAnsi="Times New Roman"/>
                <w:sz w:val="20"/>
                <w:szCs w:val="20"/>
              </w:rPr>
            </w:pPr>
          </w:p>
        </w:tc>
        <w:tc>
          <w:tcPr>
            <w:tcW w:w="1299" w:type="dxa"/>
            <w:gridSpan w:val="2"/>
            <w:tcBorders>
              <w:top w:val="single" w:sz="4" w:space="0" w:color="auto"/>
              <w:bottom w:val="single" w:sz="4" w:space="0" w:color="auto"/>
            </w:tcBorders>
          </w:tcPr>
          <w:p w:rsidR="00E633DC" w:rsidRPr="001772BA" w:rsidRDefault="00E633DC" w:rsidP="00BE2B7B">
            <w:pPr>
              <w:jc w:val="center"/>
              <w:rPr>
                <w:rFonts w:ascii="Times New Roman" w:hAnsi="Times New Roman"/>
                <w:b/>
                <w:sz w:val="20"/>
                <w:szCs w:val="20"/>
              </w:rPr>
            </w:pPr>
            <w:r>
              <w:rPr>
                <w:rFonts w:ascii="Times New Roman" w:hAnsi="Times New Roman"/>
                <w:b/>
                <w:sz w:val="20"/>
                <w:szCs w:val="20"/>
              </w:rPr>
              <w:t>S/B</w:t>
            </w:r>
            <w:r w:rsidRPr="001772BA">
              <w:rPr>
                <w:rFonts w:ascii="Times New Roman" w:hAnsi="Times New Roman"/>
                <w:b/>
                <w:sz w:val="20"/>
                <w:szCs w:val="20"/>
              </w:rPr>
              <w:t>urnout</w:t>
            </w:r>
          </w:p>
        </w:tc>
        <w:tc>
          <w:tcPr>
            <w:tcW w:w="1623" w:type="dxa"/>
            <w:gridSpan w:val="2"/>
            <w:tcBorders>
              <w:top w:val="single" w:sz="4" w:space="0" w:color="auto"/>
              <w:bottom w:val="single" w:sz="4" w:space="0" w:color="auto"/>
            </w:tcBorders>
          </w:tcPr>
          <w:p w:rsidR="00E633DC" w:rsidRPr="001772BA" w:rsidRDefault="00E633DC" w:rsidP="00BE2B7B">
            <w:pPr>
              <w:jc w:val="center"/>
              <w:rPr>
                <w:rFonts w:ascii="Times New Roman" w:hAnsi="Times New Roman"/>
                <w:b/>
                <w:sz w:val="20"/>
                <w:szCs w:val="20"/>
              </w:rPr>
            </w:pPr>
            <w:r w:rsidRPr="001772BA">
              <w:rPr>
                <w:rFonts w:ascii="Times New Roman" w:hAnsi="Times New Roman"/>
                <w:b/>
                <w:sz w:val="20"/>
                <w:szCs w:val="20"/>
              </w:rPr>
              <w:t>Leve</w:t>
            </w:r>
          </w:p>
        </w:tc>
        <w:tc>
          <w:tcPr>
            <w:tcW w:w="1624" w:type="dxa"/>
            <w:gridSpan w:val="2"/>
            <w:tcBorders>
              <w:top w:val="single" w:sz="4" w:space="0" w:color="auto"/>
              <w:bottom w:val="single" w:sz="4" w:space="0" w:color="auto"/>
            </w:tcBorders>
          </w:tcPr>
          <w:p w:rsidR="00E633DC" w:rsidRPr="001772BA" w:rsidRDefault="00E633DC" w:rsidP="00BE2B7B">
            <w:pPr>
              <w:jc w:val="center"/>
              <w:rPr>
                <w:rFonts w:ascii="Times New Roman" w:hAnsi="Times New Roman"/>
                <w:b/>
                <w:sz w:val="20"/>
                <w:szCs w:val="20"/>
              </w:rPr>
            </w:pPr>
            <w:r w:rsidRPr="001772BA">
              <w:rPr>
                <w:rFonts w:ascii="Times New Roman" w:hAnsi="Times New Roman"/>
                <w:b/>
                <w:sz w:val="20"/>
                <w:szCs w:val="20"/>
              </w:rPr>
              <w:t>Moderado</w:t>
            </w:r>
          </w:p>
        </w:tc>
        <w:tc>
          <w:tcPr>
            <w:tcW w:w="1145" w:type="dxa"/>
            <w:gridSpan w:val="2"/>
            <w:tcBorders>
              <w:top w:val="single" w:sz="4" w:space="0" w:color="auto"/>
              <w:bottom w:val="single" w:sz="4" w:space="0" w:color="auto"/>
            </w:tcBorders>
          </w:tcPr>
          <w:p w:rsidR="00E633DC" w:rsidRPr="001772BA" w:rsidRDefault="00E633DC" w:rsidP="00BE2B7B">
            <w:pPr>
              <w:jc w:val="center"/>
              <w:rPr>
                <w:rFonts w:ascii="Times New Roman" w:hAnsi="Times New Roman"/>
                <w:b/>
                <w:sz w:val="20"/>
                <w:szCs w:val="20"/>
              </w:rPr>
            </w:pPr>
            <w:r>
              <w:rPr>
                <w:rFonts w:ascii="Times New Roman" w:hAnsi="Times New Roman"/>
                <w:b/>
                <w:sz w:val="20"/>
                <w:szCs w:val="20"/>
              </w:rPr>
              <w:t>Profundo</w:t>
            </w:r>
          </w:p>
        </w:tc>
      </w:tr>
      <w:tr w:rsidR="00E633DC" w:rsidRPr="001772BA" w:rsidTr="00D93202">
        <w:trPr>
          <w:trHeight w:val="272"/>
        </w:trPr>
        <w:tc>
          <w:tcPr>
            <w:tcW w:w="1413" w:type="dxa"/>
            <w:tcBorders>
              <w:top w:val="single" w:sz="4" w:space="0" w:color="auto"/>
            </w:tcBorders>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0 Síntoma</w:t>
            </w:r>
          </w:p>
        </w:tc>
        <w:tc>
          <w:tcPr>
            <w:tcW w:w="632" w:type="dxa"/>
            <w:tcBorders>
              <w:top w:val="single" w:sz="4" w:space="0" w:color="auto"/>
            </w:tcBorders>
          </w:tcPr>
          <w:p w:rsidR="00E633DC" w:rsidRPr="00061ED6" w:rsidRDefault="00E633DC" w:rsidP="00BE2B7B">
            <w:pPr>
              <w:rPr>
                <w:rFonts w:ascii="Times New Roman" w:hAnsi="Times New Roman"/>
                <w:sz w:val="20"/>
                <w:szCs w:val="20"/>
              </w:rPr>
            </w:pPr>
            <w:r>
              <w:rPr>
                <w:rFonts w:ascii="Times New Roman" w:hAnsi="Times New Roman"/>
                <w:sz w:val="20"/>
                <w:szCs w:val="20"/>
              </w:rPr>
              <w:t>16</w:t>
            </w:r>
          </w:p>
        </w:tc>
        <w:tc>
          <w:tcPr>
            <w:tcW w:w="872" w:type="dxa"/>
            <w:tcBorders>
              <w:top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21.05%</w:t>
            </w:r>
          </w:p>
        </w:tc>
        <w:tc>
          <w:tcPr>
            <w:tcW w:w="525" w:type="dxa"/>
            <w:tcBorders>
              <w:top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w:t>
            </w:r>
          </w:p>
        </w:tc>
        <w:tc>
          <w:tcPr>
            <w:tcW w:w="774" w:type="dxa"/>
            <w:tcBorders>
              <w:top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2.6%</w:t>
            </w:r>
          </w:p>
        </w:tc>
        <w:tc>
          <w:tcPr>
            <w:tcW w:w="649" w:type="dxa"/>
            <w:tcBorders>
              <w:top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14</w:t>
            </w:r>
          </w:p>
        </w:tc>
        <w:tc>
          <w:tcPr>
            <w:tcW w:w="974" w:type="dxa"/>
            <w:tcBorders>
              <w:top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18.4%</w:t>
            </w:r>
          </w:p>
        </w:tc>
        <w:tc>
          <w:tcPr>
            <w:tcW w:w="812" w:type="dxa"/>
            <w:tcBorders>
              <w:top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812" w:type="dxa"/>
            <w:tcBorders>
              <w:top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486" w:type="dxa"/>
            <w:tcBorders>
              <w:top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9" w:type="dxa"/>
            <w:tcBorders>
              <w:top w:val="single" w:sz="4" w:space="0" w:color="auto"/>
            </w:tcBorders>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r w:rsidR="00E633DC" w:rsidRPr="001772BA" w:rsidTr="00D93202">
        <w:trPr>
          <w:trHeight w:val="223"/>
        </w:trPr>
        <w:tc>
          <w:tcPr>
            <w:tcW w:w="1413" w:type="dxa"/>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1 Síntoma</w:t>
            </w:r>
          </w:p>
        </w:tc>
        <w:tc>
          <w:tcPr>
            <w:tcW w:w="63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25</w:t>
            </w:r>
          </w:p>
        </w:tc>
        <w:tc>
          <w:tcPr>
            <w:tcW w:w="87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32.8%</w:t>
            </w:r>
          </w:p>
        </w:tc>
        <w:tc>
          <w:tcPr>
            <w:tcW w:w="525"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4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21</w:t>
            </w:r>
          </w:p>
        </w:tc>
        <w:tc>
          <w:tcPr>
            <w:tcW w:w="9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27.6%</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4</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5.2%</w:t>
            </w:r>
          </w:p>
        </w:tc>
        <w:tc>
          <w:tcPr>
            <w:tcW w:w="486"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r w:rsidR="00E633DC" w:rsidRPr="001772BA" w:rsidTr="00D93202">
        <w:trPr>
          <w:trHeight w:val="235"/>
        </w:trPr>
        <w:tc>
          <w:tcPr>
            <w:tcW w:w="1413" w:type="dxa"/>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2 Síntoma</w:t>
            </w:r>
            <w:r>
              <w:rPr>
                <w:rFonts w:ascii="Times New Roman" w:hAnsi="Times New Roman"/>
                <w:sz w:val="20"/>
                <w:szCs w:val="20"/>
              </w:rPr>
              <w:t>s</w:t>
            </w:r>
          </w:p>
        </w:tc>
        <w:tc>
          <w:tcPr>
            <w:tcW w:w="63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22</w:t>
            </w:r>
          </w:p>
        </w:tc>
        <w:tc>
          <w:tcPr>
            <w:tcW w:w="87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28.9%</w:t>
            </w:r>
          </w:p>
        </w:tc>
        <w:tc>
          <w:tcPr>
            <w:tcW w:w="525"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4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19</w:t>
            </w:r>
          </w:p>
        </w:tc>
        <w:tc>
          <w:tcPr>
            <w:tcW w:w="9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25%</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3</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3.9%</w:t>
            </w:r>
          </w:p>
        </w:tc>
        <w:tc>
          <w:tcPr>
            <w:tcW w:w="486"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r w:rsidR="00E633DC" w:rsidRPr="001772BA" w:rsidTr="00D93202">
        <w:trPr>
          <w:trHeight w:val="223"/>
        </w:trPr>
        <w:tc>
          <w:tcPr>
            <w:tcW w:w="1413" w:type="dxa"/>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3 Síntoma</w:t>
            </w:r>
            <w:r>
              <w:rPr>
                <w:rFonts w:ascii="Times New Roman" w:hAnsi="Times New Roman"/>
                <w:sz w:val="20"/>
                <w:szCs w:val="20"/>
              </w:rPr>
              <w:t>s</w:t>
            </w:r>
          </w:p>
        </w:tc>
        <w:tc>
          <w:tcPr>
            <w:tcW w:w="63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3</w:t>
            </w:r>
          </w:p>
        </w:tc>
        <w:tc>
          <w:tcPr>
            <w:tcW w:w="87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3.9%</w:t>
            </w:r>
          </w:p>
        </w:tc>
        <w:tc>
          <w:tcPr>
            <w:tcW w:w="525"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4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w:t>
            </w:r>
          </w:p>
        </w:tc>
        <w:tc>
          <w:tcPr>
            <w:tcW w:w="9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2.6%</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1.3%</w:t>
            </w:r>
          </w:p>
        </w:tc>
        <w:tc>
          <w:tcPr>
            <w:tcW w:w="486"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r w:rsidR="00E633DC" w:rsidRPr="001772BA" w:rsidTr="00D93202">
        <w:trPr>
          <w:trHeight w:val="223"/>
        </w:trPr>
        <w:tc>
          <w:tcPr>
            <w:tcW w:w="1413" w:type="dxa"/>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4 Síntoma</w:t>
            </w:r>
            <w:r>
              <w:rPr>
                <w:rFonts w:ascii="Times New Roman" w:hAnsi="Times New Roman"/>
                <w:sz w:val="20"/>
                <w:szCs w:val="20"/>
              </w:rPr>
              <w:t>s</w:t>
            </w:r>
          </w:p>
        </w:tc>
        <w:tc>
          <w:tcPr>
            <w:tcW w:w="63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5</w:t>
            </w:r>
          </w:p>
        </w:tc>
        <w:tc>
          <w:tcPr>
            <w:tcW w:w="87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5.2%</w:t>
            </w:r>
          </w:p>
        </w:tc>
        <w:tc>
          <w:tcPr>
            <w:tcW w:w="525"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49" w:type="dxa"/>
          </w:tcPr>
          <w:p w:rsidR="00E633DC" w:rsidRPr="00061ED6" w:rsidRDefault="00E633DC" w:rsidP="00BE2B7B">
            <w:pPr>
              <w:tabs>
                <w:tab w:val="left" w:pos="589"/>
              </w:tabs>
              <w:jc w:val="center"/>
              <w:rPr>
                <w:rFonts w:ascii="Times New Roman" w:hAnsi="Times New Roman"/>
                <w:sz w:val="20"/>
                <w:szCs w:val="20"/>
              </w:rPr>
            </w:pPr>
            <w:r>
              <w:rPr>
                <w:rFonts w:ascii="Times New Roman" w:hAnsi="Times New Roman"/>
                <w:sz w:val="20"/>
                <w:szCs w:val="20"/>
              </w:rPr>
              <w:t>4</w:t>
            </w:r>
          </w:p>
        </w:tc>
        <w:tc>
          <w:tcPr>
            <w:tcW w:w="9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5.2%</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1.3%</w:t>
            </w:r>
          </w:p>
        </w:tc>
        <w:tc>
          <w:tcPr>
            <w:tcW w:w="486"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r w:rsidR="00E633DC" w:rsidRPr="001772BA" w:rsidTr="00D93202">
        <w:trPr>
          <w:trHeight w:val="235"/>
        </w:trPr>
        <w:tc>
          <w:tcPr>
            <w:tcW w:w="1413" w:type="dxa"/>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5 Síntoma</w:t>
            </w:r>
            <w:r>
              <w:rPr>
                <w:rFonts w:ascii="Times New Roman" w:hAnsi="Times New Roman"/>
                <w:sz w:val="20"/>
                <w:szCs w:val="20"/>
              </w:rPr>
              <w:t>s</w:t>
            </w:r>
          </w:p>
        </w:tc>
        <w:tc>
          <w:tcPr>
            <w:tcW w:w="63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4</w:t>
            </w:r>
          </w:p>
        </w:tc>
        <w:tc>
          <w:tcPr>
            <w:tcW w:w="87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5.2%</w:t>
            </w:r>
          </w:p>
        </w:tc>
        <w:tc>
          <w:tcPr>
            <w:tcW w:w="525"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4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3</w:t>
            </w:r>
          </w:p>
        </w:tc>
        <w:tc>
          <w:tcPr>
            <w:tcW w:w="9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3.9%</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1.3%</w:t>
            </w:r>
          </w:p>
        </w:tc>
        <w:tc>
          <w:tcPr>
            <w:tcW w:w="486"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r w:rsidR="00E633DC" w:rsidRPr="001772BA" w:rsidTr="00D93202">
        <w:trPr>
          <w:trHeight w:val="288"/>
        </w:trPr>
        <w:tc>
          <w:tcPr>
            <w:tcW w:w="1413" w:type="dxa"/>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6 Síntoma</w:t>
            </w:r>
            <w:r>
              <w:rPr>
                <w:rFonts w:ascii="Times New Roman" w:hAnsi="Times New Roman"/>
                <w:sz w:val="20"/>
                <w:szCs w:val="20"/>
              </w:rPr>
              <w:t>s</w:t>
            </w:r>
          </w:p>
        </w:tc>
        <w:tc>
          <w:tcPr>
            <w:tcW w:w="63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w:t>
            </w:r>
          </w:p>
        </w:tc>
        <w:tc>
          <w:tcPr>
            <w:tcW w:w="87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1.3%</w:t>
            </w:r>
          </w:p>
        </w:tc>
        <w:tc>
          <w:tcPr>
            <w:tcW w:w="525"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4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w:t>
            </w:r>
          </w:p>
        </w:tc>
        <w:tc>
          <w:tcPr>
            <w:tcW w:w="9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1.3%</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486"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r w:rsidR="00E633DC" w:rsidRPr="001772BA" w:rsidTr="00D93202">
        <w:trPr>
          <w:trHeight w:val="235"/>
        </w:trPr>
        <w:tc>
          <w:tcPr>
            <w:tcW w:w="1413" w:type="dxa"/>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7 Síntoma</w:t>
            </w:r>
            <w:r>
              <w:rPr>
                <w:rFonts w:ascii="Times New Roman" w:hAnsi="Times New Roman"/>
                <w:sz w:val="20"/>
                <w:szCs w:val="20"/>
              </w:rPr>
              <w:t>s</w:t>
            </w:r>
          </w:p>
        </w:tc>
        <w:tc>
          <w:tcPr>
            <w:tcW w:w="63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87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525"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4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9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486"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r w:rsidR="00E633DC" w:rsidRPr="001772BA" w:rsidTr="00D93202">
        <w:trPr>
          <w:trHeight w:val="269"/>
        </w:trPr>
        <w:tc>
          <w:tcPr>
            <w:tcW w:w="1413" w:type="dxa"/>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8 Síntoma</w:t>
            </w:r>
            <w:r>
              <w:rPr>
                <w:rFonts w:ascii="Times New Roman" w:hAnsi="Times New Roman"/>
                <w:sz w:val="20"/>
                <w:szCs w:val="20"/>
              </w:rPr>
              <w:t>s</w:t>
            </w:r>
          </w:p>
        </w:tc>
        <w:tc>
          <w:tcPr>
            <w:tcW w:w="63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87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525"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4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9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486"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r w:rsidR="00E633DC" w:rsidRPr="001772BA" w:rsidTr="00D93202">
        <w:trPr>
          <w:trHeight w:val="235"/>
        </w:trPr>
        <w:tc>
          <w:tcPr>
            <w:tcW w:w="1413" w:type="dxa"/>
          </w:tcPr>
          <w:p w:rsidR="00E633DC" w:rsidRPr="00061ED6" w:rsidRDefault="00E633DC" w:rsidP="00BE2B7B">
            <w:pPr>
              <w:rPr>
                <w:rFonts w:ascii="Times New Roman" w:hAnsi="Times New Roman"/>
                <w:sz w:val="20"/>
                <w:szCs w:val="20"/>
              </w:rPr>
            </w:pPr>
            <w:r w:rsidRPr="00061ED6">
              <w:rPr>
                <w:rFonts w:ascii="Times New Roman" w:hAnsi="Times New Roman"/>
                <w:sz w:val="20"/>
                <w:szCs w:val="20"/>
              </w:rPr>
              <w:t>9 Síntoma</w:t>
            </w:r>
            <w:r>
              <w:rPr>
                <w:rFonts w:ascii="Times New Roman" w:hAnsi="Times New Roman"/>
                <w:sz w:val="20"/>
                <w:szCs w:val="20"/>
              </w:rPr>
              <w:t>s</w:t>
            </w:r>
          </w:p>
        </w:tc>
        <w:tc>
          <w:tcPr>
            <w:tcW w:w="63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87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525"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7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4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974"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812"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486"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c>
          <w:tcPr>
            <w:tcW w:w="659" w:type="dxa"/>
          </w:tcPr>
          <w:p w:rsidR="00E633DC" w:rsidRPr="00061ED6" w:rsidRDefault="00E633DC" w:rsidP="00BE2B7B">
            <w:pPr>
              <w:jc w:val="center"/>
              <w:rPr>
                <w:rFonts w:ascii="Times New Roman" w:hAnsi="Times New Roman"/>
                <w:sz w:val="20"/>
                <w:szCs w:val="20"/>
              </w:rPr>
            </w:pPr>
            <w:r>
              <w:rPr>
                <w:rFonts w:ascii="Times New Roman" w:hAnsi="Times New Roman"/>
                <w:sz w:val="20"/>
                <w:szCs w:val="20"/>
              </w:rPr>
              <w:t>0%</w:t>
            </w:r>
          </w:p>
        </w:tc>
      </w:tr>
    </w:tbl>
    <w:p w:rsidR="00E633DC" w:rsidRDefault="00E633DC" w:rsidP="003F23D5">
      <w:pPr>
        <w:spacing w:after="0" w:line="360" w:lineRule="auto"/>
        <w:rPr>
          <w:rFonts w:ascii="Times New Roman" w:hAnsi="Times New Roman"/>
          <w:b/>
          <w:sz w:val="20"/>
          <w:szCs w:val="20"/>
        </w:rPr>
      </w:pPr>
    </w:p>
    <w:p w:rsidR="003F23D5" w:rsidRPr="00EC5064" w:rsidRDefault="00EC5064" w:rsidP="00D32550">
      <w:pPr>
        <w:spacing w:after="0" w:line="360" w:lineRule="auto"/>
        <w:jc w:val="center"/>
        <w:rPr>
          <w:rFonts w:ascii="Times New Roman" w:hAnsi="Times New Roman"/>
          <w:b/>
          <w:sz w:val="20"/>
          <w:szCs w:val="20"/>
        </w:rPr>
      </w:pPr>
      <w:r>
        <w:rPr>
          <w:rFonts w:ascii="Times New Roman" w:hAnsi="Times New Roman"/>
          <w:b/>
          <w:sz w:val="20"/>
          <w:szCs w:val="20"/>
        </w:rPr>
        <w:t>Fuente Propia</w:t>
      </w:r>
    </w:p>
    <w:p w:rsidR="00E633DC" w:rsidRDefault="00E633DC" w:rsidP="00302DE4">
      <w:pPr>
        <w:spacing w:line="360" w:lineRule="auto"/>
        <w:rPr>
          <w:rFonts w:ascii="Times New Roman" w:hAnsi="Times New Roman"/>
          <w:b/>
          <w:sz w:val="24"/>
          <w:szCs w:val="24"/>
        </w:rPr>
      </w:pPr>
    </w:p>
    <w:p w:rsidR="004F5597" w:rsidRDefault="004F5597" w:rsidP="00D32550">
      <w:pPr>
        <w:spacing w:line="360" w:lineRule="auto"/>
        <w:rPr>
          <w:rFonts w:ascii="Times New Roman" w:hAnsi="Times New Roman"/>
          <w:b/>
          <w:sz w:val="24"/>
          <w:szCs w:val="24"/>
        </w:rPr>
      </w:pPr>
      <w:r w:rsidRPr="005A4F9B">
        <w:rPr>
          <w:rFonts w:ascii="Times New Roman" w:hAnsi="Times New Roman"/>
          <w:b/>
          <w:sz w:val="24"/>
          <w:szCs w:val="24"/>
        </w:rPr>
        <w:t>Discusión</w:t>
      </w:r>
    </w:p>
    <w:p w:rsidR="003C6412" w:rsidRPr="00C21B40" w:rsidRDefault="000C43CA" w:rsidP="00837438">
      <w:pPr>
        <w:spacing w:line="360" w:lineRule="auto"/>
        <w:jc w:val="both"/>
        <w:rPr>
          <w:rFonts w:ascii="Times New Roman" w:eastAsia="Times New Roman" w:hAnsi="Times New Roman"/>
          <w:bCs/>
          <w:sz w:val="24"/>
          <w:szCs w:val="24"/>
        </w:rPr>
      </w:pPr>
      <w:r>
        <w:rPr>
          <w:rFonts w:ascii="Times New Roman" w:hAnsi="Times New Roman"/>
          <w:sz w:val="24"/>
          <w:szCs w:val="24"/>
        </w:rPr>
        <w:t xml:space="preserve">El tema central de la presenta investigación es el burnout </w:t>
      </w:r>
      <w:r w:rsidR="00D10669">
        <w:rPr>
          <w:rFonts w:ascii="Times New Roman" w:hAnsi="Times New Roman"/>
          <w:sz w:val="24"/>
          <w:szCs w:val="24"/>
        </w:rPr>
        <w:t>estudiantil considerado como una problemática que apenas se empieza a estudiar en contextos académicos de diferentes niveles</w:t>
      </w:r>
      <w:r w:rsidR="001657D0">
        <w:rPr>
          <w:rFonts w:ascii="Times New Roman" w:hAnsi="Times New Roman"/>
          <w:sz w:val="24"/>
          <w:szCs w:val="24"/>
        </w:rPr>
        <w:t xml:space="preserve"> educativos</w:t>
      </w:r>
      <w:r w:rsidR="00D10669" w:rsidRPr="005A4F9B">
        <w:rPr>
          <w:rFonts w:ascii="Times New Roman" w:hAnsi="Times New Roman"/>
          <w:sz w:val="24"/>
          <w:szCs w:val="24"/>
        </w:rPr>
        <w:t>,</w:t>
      </w:r>
      <w:r w:rsidR="00D10669">
        <w:rPr>
          <w:rFonts w:ascii="Times New Roman" w:hAnsi="Times New Roman"/>
          <w:sz w:val="24"/>
          <w:szCs w:val="24"/>
        </w:rPr>
        <w:t xml:space="preserve"> </w:t>
      </w:r>
      <w:r w:rsidR="00D10669" w:rsidRPr="005A4F9B">
        <w:rPr>
          <w:rFonts w:ascii="Times New Roman" w:hAnsi="Times New Roman"/>
          <w:sz w:val="24"/>
          <w:szCs w:val="24"/>
        </w:rPr>
        <w:t>(Barraza 2009)</w:t>
      </w:r>
      <w:r w:rsidR="00D10669">
        <w:rPr>
          <w:rFonts w:ascii="Times New Roman" w:hAnsi="Times New Roman"/>
          <w:sz w:val="24"/>
          <w:szCs w:val="24"/>
        </w:rPr>
        <w:t>. Hablar de burnout</w:t>
      </w:r>
      <w:r w:rsidR="00EB1FC6">
        <w:rPr>
          <w:rFonts w:ascii="Times New Roman" w:hAnsi="Times New Roman"/>
          <w:sz w:val="24"/>
          <w:szCs w:val="24"/>
        </w:rPr>
        <w:t>,</w:t>
      </w:r>
      <w:r w:rsidR="00D10669">
        <w:rPr>
          <w:rFonts w:ascii="Times New Roman" w:hAnsi="Times New Roman"/>
          <w:sz w:val="24"/>
          <w:szCs w:val="24"/>
        </w:rPr>
        <w:t xml:space="preserve"> significa aquel e</w:t>
      </w:r>
      <w:r w:rsidR="00D10669" w:rsidRPr="00BF7E5B">
        <w:rPr>
          <w:rFonts w:ascii="Times New Roman" w:hAnsi="Times New Roman"/>
          <w:bCs/>
          <w:sz w:val="24"/>
          <w:szCs w:val="24"/>
        </w:rPr>
        <w:t xml:space="preserve">stado de agotamiento físico, emocional y cognitivo producido por el involucramiento prolongado en situaciones generadoras de estrés. </w:t>
      </w:r>
      <w:r w:rsidR="00D10669" w:rsidRPr="005A4F9B">
        <w:rPr>
          <w:rFonts w:ascii="Times New Roman" w:hAnsi="Times New Roman"/>
          <w:sz w:val="24"/>
          <w:szCs w:val="24"/>
        </w:rPr>
        <w:t>Hasta llegar al extremo de no tomar en cu</w:t>
      </w:r>
      <w:r w:rsidR="00EC5064">
        <w:rPr>
          <w:rFonts w:ascii="Times New Roman" w:hAnsi="Times New Roman"/>
          <w:sz w:val="24"/>
          <w:szCs w:val="24"/>
        </w:rPr>
        <w:t>enta las necesidades personales</w:t>
      </w:r>
      <w:r w:rsidR="00D10669" w:rsidRPr="005A4F9B">
        <w:rPr>
          <w:rFonts w:ascii="Times New Roman" w:hAnsi="Times New Roman"/>
          <w:sz w:val="24"/>
          <w:szCs w:val="24"/>
        </w:rPr>
        <w:t>.</w:t>
      </w:r>
      <w:r w:rsidR="00D10669">
        <w:rPr>
          <w:rFonts w:ascii="Times New Roman" w:hAnsi="Times New Roman"/>
          <w:b/>
          <w:sz w:val="24"/>
          <w:szCs w:val="24"/>
        </w:rPr>
        <w:t xml:space="preserve"> </w:t>
      </w:r>
      <w:r w:rsidR="00D10669" w:rsidRPr="00BF7E5B">
        <w:rPr>
          <w:rFonts w:ascii="Times New Roman" w:hAnsi="Times New Roman"/>
          <w:bCs/>
          <w:sz w:val="24"/>
          <w:szCs w:val="24"/>
        </w:rPr>
        <w:t xml:space="preserve">(Barraza, A. 2008). </w:t>
      </w:r>
      <w:r w:rsidR="00D10669" w:rsidRPr="005A4F9B">
        <w:rPr>
          <w:rFonts w:ascii="Times New Roman" w:eastAsia="Times New Roman" w:hAnsi="Times New Roman"/>
          <w:sz w:val="24"/>
          <w:szCs w:val="24"/>
          <w:lang w:val="es-ES"/>
        </w:rPr>
        <w:t xml:space="preserve">El </w:t>
      </w:r>
      <w:r w:rsidR="00D10669">
        <w:rPr>
          <w:rFonts w:ascii="Times New Roman" w:hAnsi="Times New Roman"/>
          <w:sz w:val="24"/>
          <w:szCs w:val="24"/>
        </w:rPr>
        <w:t>objetivo propuesto</w:t>
      </w:r>
      <w:r w:rsidR="00D10669" w:rsidRPr="00D10669">
        <w:rPr>
          <w:rFonts w:ascii="Times New Roman" w:hAnsi="Times New Roman"/>
          <w:bCs/>
          <w:sz w:val="24"/>
          <w:szCs w:val="24"/>
        </w:rPr>
        <w:t xml:space="preserve"> </w:t>
      </w:r>
      <w:r w:rsidR="00D10669">
        <w:rPr>
          <w:rFonts w:ascii="Times New Roman" w:hAnsi="Times New Roman"/>
          <w:bCs/>
          <w:sz w:val="24"/>
          <w:szCs w:val="24"/>
        </w:rPr>
        <w:t xml:space="preserve">es </w:t>
      </w:r>
      <w:r w:rsidR="00D10669" w:rsidRPr="000C43CA">
        <w:rPr>
          <w:rFonts w:ascii="Times New Roman" w:hAnsi="Times New Roman"/>
          <w:bCs/>
          <w:sz w:val="24"/>
          <w:szCs w:val="24"/>
        </w:rPr>
        <w:t xml:space="preserve">identificar el nivel del síndrome de burnout estudiantil y síntomas asociados que presentan los alumnos de </w:t>
      </w:r>
      <w:r w:rsidR="00EC5064">
        <w:rPr>
          <w:rFonts w:ascii="Times New Roman" w:hAnsi="Times New Roman"/>
          <w:bCs/>
          <w:sz w:val="24"/>
          <w:szCs w:val="24"/>
        </w:rPr>
        <w:t xml:space="preserve">la </w:t>
      </w:r>
      <w:r w:rsidR="00D10669" w:rsidRPr="000C43CA">
        <w:rPr>
          <w:rFonts w:ascii="Times New Roman" w:hAnsi="Times New Roman"/>
          <w:bCs/>
          <w:sz w:val="24"/>
          <w:szCs w:val="24"/>
        </w:rPr>
        <w:t>tele</w:t>
      </w:r>
      <w:r w:rsidR="00457EA4">
        <w:rPr>
          <w:rFonts w:ascii="Times New Roman" w:hAnsi="Times New Roman"/>
          <w:bCs/>
          <w:sz w:val="24"/>
          <w:szCs w:val="24"/>
        </w:rPr>
        <w:t>secundaria y</w:t>
      </w:r>
      <w:r w:rsidR="00EC5064">
        <w:rPr>
          <w:rFonts w:ascii="Times New Roman" w:hAnsi="Times New Roman"/>
          <w:bCs/>
          <w:sz w:val="24"/>
          <w:szCs w:val="24"/>
        </w:rPr>
        <w:t xml:space="preserve"> del</w:t>
      </w:r>
      <w:r w:rsidR="00457EA4">
        <w:rPr>
          <w:rFonts w:ascii="Times New Roman" w:hAnsi="Times New Roman"/>
          <w:bCs/>
          <w:sz w:val="24"/>
          <w:szCs w:val="24"/>
        </w:rPr>
        <w:t xml:space="preserve"> telebachillerato de la escuela</w:t>
      </w:r>
      <w:r w:rsidR="00D10669" w:rsidRPr="000C43CA">
        <w:rPr>
          <w:rFonts w:ascii="Times New Roman" w:hAnsi="Times New Roman"/>
          <w:bCs/>
          <w:sz w:val="24"/>
          <w:szCs w:val="24"/>
        </w:rPr>
        <w:t xml:space="preserve"> </w:t>
      </w:r>
      <w:r w:rsidR="00457EA4" w:rsidRPr="00390FFC">
        <w:rPr>
          <w:rFonts w:ascii="Times New Roman" w:hAnsi="Times New Roman"/>
          <w:bCs/>
          <w:sz w:val="24"/>
          <w:szCs w:val="24"/>
        </w:rPr>
        <w:t>“Ejército Mexicano” en</w:t>
      </w:r>
      <w:r w:rsidR="00457EA4">
        <w:rPr>
          <w:rFonts w:ascii="Times New Roman" w:hAnsi="Times New Roman"/>
          <w:b/>
          <w:bCs/>
          <w:i/>
          <w:sz w:val="24"/>
          <w:szCs w:val="24"/>
        </w:rPr>
        <w:t xml:space="preserve"> </w:t>
      </w:r>
      <w:r w:rsidR="00D10669" w:rsidRPr="000C43CA">
        <w:rPr>
          <w:rFonts w:ascii="Times New Roman" w:hAnsi="Times New Roman"/>
          <w:bCs/>
          <w:sz w:val="24"/>
          <w:szCs w:val="24"/>
        </w:rPr>
        <w:t>Veracruz.</w:t>
      </w:r>
      <w:r w:rsidR="00D10669">
        <w:rPr>
          <w:rFonts w:ascii="Times New Roman" w:hAnsi="Times New Roman"/>
          <w:bCs/>
          <w:sz w:val="24"/>
          <w:szCs w:val="24"/>
        </w:rPr>
        <w:t xml:space="preserve"> </w:t>
      </w:r>
      <w:r w:rsidR="00457EA4">
        <w:rPr>
          <w:rFonts w:ascii="Times New Roman" w:hAnsi="Times New Roman"/>
          <w:bCs/>
          <w:sz w:val="24"/>
          <w:szCs w:val="24"/>
        </w:rPr>
        <w:t>Se consideró como</w:t>
      </w:r>
      <w:r w:rsidR="00D10669">
        <w:rPr>
          <w:rFonts w:ascii="Times New Roman" w:hAnsi="Times New Roman"/>
          <w:bCs/>
          <w:sz w:val="24"/>
          <w:szCs w:val="24"/>
        </w:rPr>
        <w:t xml:space="preserve"> síntoma asociado a </w:t>
      </w:r>
      <w:r w:rsidR="00D10669" w:rsidRPr="00BF7E5B">
        <w:rPr>
          <w:rFonts w:ascii="Times New Roman" w:hAnsi="Times New Roman"/>
          <w:sz w:val="24"/>
          <w:szCs w:val="24"/>
          <w:shd w:val="clear" w:color="auto" w:fill="FFFFFF"/>
        </w:rPr>
        <w:t xml:space="preserve">las manifestaciones que </w:t>
      </w:r>
      <w:proofErr w:type="gramStart"/>
      <w:r w:rsidR="00D10669">
        <w:rPr>
          <w:rFonts w:ascii="Times New Roman" w:hAnsi="Times New Roman"/>
          <w:sz w:val="24"/>
          <w:szCs w:val="24"/>
          <w:shd w:val="clear" w:color="auto" w:fill="FFFFFF"/>
        </w:rPr>
        <w:t xml:space="preserve">la </w:t>
      </w:r>
      <w:r w:rsidR="00EC5064">
        <w:rPr>
          <w:rFonts w:ascii="Times New Roman" w:hAnsi="Times New Roman"/>
          <w:sz w:val="24"/>
          <w:szCs w:val="24"/>
          <w:shd w:val="clear" w:color="auto" w:fill="FFFFFF"/>
        </w:rPr>
        <w:t>mismo estudiante</w:t>
      </w:r>
      <w:proofErr w:type="gramEnd"/>
      <w:r w:rsidR="00EC5064">
        <w:rPr>
          <w:rFonts w:ascii="Times New Roman" w:hAnsi="Times New Roman"/>
          <w:sz w:val="24"/>
          <w:szCs w:val="24"/>
          <w:shd w:val="clear" w:color="auto" w:fill="FFFFFF"/>
        </w:rPr>
        <w:t xml:space="preserve"> refirió</w:t>
      </w:r>
      <w:r w:rsidR="00D10669" w:rsidRPr="00BF7E5B">
        <w:rPr>
          <w:rFonts w:ascii="Times New Roman" w:hAnsi="Times New Roman"/>
          <w:sz w:val="24"/>
          <w:szCs w:val="24"/>
          <w:shd w:val="clear" w:color="auto" w:fill="FFFFFF"/>
        </w:rPr>
        <w:t xml:space="preserve"> sentir, y que nadie, a excepción de quien los padece, puede constatar. </w:t>
      </w:r>
      <w:r w:rsidR="00D10669">
        <w:rPr>
          <w:rFonts w:ascii="Times New Roman" w:hAnsi="Times New Roman"/>
          <w:sz w:val="24"/>
          <w:szCs w:val="24"/>
          <w:shd w:val="clear" w:color="auto" w:fill="FFFFFF"/>
        </w:rPr>
        <w:t>Es decir</w:t>
      </w:r>
      <w:r w:rsidR="00D10669" w:rsidRPr="00BF7E5B">
        <w:rPr>
          <w:rFonts w:ascii="Times New Roman" w:hAnsi="Times New Roman"/>
          <w:sz w:val="24"/>
          <w:szCs w:val="24"/>
          <w:shd w:val="clear" w:color="auto" w:fill="FFFFFF"/>
        </w:rPr>
        <w:t xml:space="preserve">, manifestaciones subjetivas, percibidas solamente por la persona que las padece. </w:t>
      </w:r>
      <w:r w:rsidR="00D10669">
        <w:rPr>
          <w:rFonts w:ascii="Times New Roman" w:hAnsi="Times New Roman"/>
          <w:sz w:val="24"/>
          <w:szCs w:val="24"/>
          <w:shd w:val="clear" w:color="auto" w:fill="FFFFFF"/>
        </w:rPr>
        <w:t xml:space="preserve">La población con la que se trabajó fueron </w:t>
      </w:r>
      <w:r w:rsidR="00D10669" w:rsidRPr="003F402D">
        <w:rPr>
          <w:rFonts w:ascii="Times New Roman" w:hAnsi="Times New Roman"/>
          <w:sz w:val="24"/>
          <w:szCs w:val="24"/>
        </w:rPr>
        <w:t>153 alumnos de los cuales 77</w:t>
      </w:r>
      <w:r w:rsidR="00457EA4">
        <w:rPr>
          <w:rFonts w:ascii="Times New Roman" w:hAnsi="Times New Roman"/>
          <w:sz w:val="24"/>
          <w:szCs w:val="24"/>
        </w:rPr>
        <w:t xml:space="preserve"> fueron</w:t>
      </w:r>
      <w:r w:rsidR="00D10669" w:rsidRPr="003F402D">
        <w:rPr>
          <w:rFonts w:ascii="Times New Roman" w:hAnsi="Times New Roman"/>
          <w:sz w:val="24"/>
          <w:szCs w:val="24"/>
        </w:rPr>
        <w:t xml:space="preserve"> de telesecundaria y 76 de telebachillerato</w:t>
      </w:r>
      <w:r w:rsidR="00D10669">
        <w:rPr>
          <w:rFonts w:ascii="Times New Roman" w:hAnsi="Times New Roman"/>
          <w:sz w:val="24"/>
          <w:szCs w:val="24"/>
        </w:rPr>
        <w:t xml:space="preserve"> </w:t>
      </w:r>
      <w:r w:rsidR="00457EA4" w:rsidRPr="00457EA4">
        <w:rPr>
          <w:rFonts w:ascii="Times New Roman" w:hAnsi="Times New Roman"/>
          <w:bCs/>
          <w:sz w:val="24"/>
          <w:szCs w:val="24"/>
        </w:rPr>
        <w:t xml:space="preserve">de la escuela </w:t>
      </w:r>
      <w:r w:rsidR="00457EA4" w:rsidRPr="00390FFC">
        <w:rPr>
          <w:rFonts w:ascii="Times New Roman" w:hAnsi="Times New Roman"/>
          <w:bCs/>
          <w:sz w:val="24"/>
          <w:szCs w:val="24"/>
        </w:rPr>
        <w:t>“Ejército Mexicano”</w:t>
      </w:r>
      <w:r w:rsidR="00457EA4" w:rsidRPr="00457EA4">
        <w:rPr>
          <w:rFonts w:ascii="Times New Roman" w:hAnsi="Times New Roman"/>
          <w:b/>
          <w:bCs/>
          <w:i/>
          <w:sz w:val="24"/>
          <w:szCs w:val="24"/>
        </w:rPr>
        <w:t xml:space="preserve"> </w:t>
      </w:r>
      <w:r w:rsidR="00D10669">
        <w:rPr>
          <w:rFonts w:ascii="Times New Roman" w:hAnsi="Times New Roman"/>
          <w:sz w:val="24"/>
          <w:szCs w:val="24"/>
        </w:rPr>
        <w:t>en Veracruz.</w:t>
      </w:r>
      <w:r w:rsidR="00D10669" w:rsidRPr="00D10669">
        <w:rPr>
          <w:rFonts w:ascii="Times New Roman" w:eastAsia="Times New Roman" w:hAnsi="Times New Roman"/>
          <w:sz w:val="24"/>
          <w:szCs w:val="24"/>
          <w:lang w:val="es-ES"/>
        </w:rPr>
        <w:t xml:space="preserve"> </w:t>
      </w:r>
      <w:r w:rsidR="00D10669" w:rsidRPr="005A4F9B">
        <w:rPr>
          <w:rFonts w:ascii="Times New Roman" w:eastAsia="Times New Roman" w:hAnsi="Times New Roman"/>
          <w:sz w:val="24"/>
          <w:szCs w:val="24"/>
          <w:lang w:val="es-ES"/>
        </w:rPr>
        <w:t xml:space="preserve">Se utilizo </w:t>
      </w:r>
      <w:r w:rsidR="00D10669" w:rsidRPr="005A4F9B">
        <w:rPr>
          <w:rFonts w:ascii="Times New Roman" w:eastAsia="Times New Roman" w:hAnsi="Times New Roman"/>
          <w:bCs/>
          <w:sz w:val="24"/>
          <w:szCs w:val="24"/>
        </w:rPr>
        <w:t>la Escala Unidimensional del Burnout Estudiantil.</w:t>
      </w:r>
      <w:r w:rsidR="00D10669" w:rsidRPr="005A4F9B">
        <w:rPr>
          <w:rFonts w:ascii="Times New Roman" w:eastAsia="Times New Roman" w:hAnsi="Times New Roman"/>
          <w:b/>
          <w:bCs/>
          <w:i/>
          <w:sz w:val="24"/>
          <w:szCs w:val="24"/>
        </w:rPr>
        <w:t xml:space="preserve"> </w:t>
      </w:r>
      <w:r w:rsidR="00D10669" w:rsidRPr="005A4F9B">
        <w:rPr>
          <w:rFonts w:ascii="Times New Roman" w:eastAsia="Times New Roman" w:hAnsi="Times New Roman"/>
          <w:bCs/>
          <w:sz w:val="24"/>
          <w:szCs w:val="24"/>
        </w:rPr>
        <w:t xml:space="preserve">Los resultados </w:t>
      </w:r>
      <w:r w:rsidR="00457EA4">
        <w:rPr>
          <w:rFonts w:ascii="Times New Roman" w:hAnsi="Times New Roman"/>
          <w:sz w:val="24"/>
          <w:szCs w:val="24"/>
        </w:rPr>
        <w:t xml:space="preserve">manifiestan la presencia de burnout estudiantil destacando el nivel leve en ambos niveles </w:t>
      </w:r>
      <w:r w:rsidR="00390FFC">
        <w:rPr>
          <w:rFonts w:ascii="Times New Roman" w:hAnsi="Times New Roman"/>
          <w:sz w:val="24"/>
          <w:szCs w:val="24"/>
        </w:rPr>
        <w:t>académicos</w:t>
      </w:r>
      <w:r w:rsidR="00457EA4">
        <w:rPr>
          <w:rFonts w:ascii="Times New Roman" w:hAnsi="Times New Roman"/>
          <w:sz w:val="24"/>
          <w:szCs w:val="24"/>
        </w:rPr>
        <w:t xml:space="preserve"> y síntomas asociados sobre todo los dolores de cabeza, dolores musculares y poca tolerancia a l</w:t>
      </w:r>
      <w:r w:rsidR="00EC5064">
        <w:rPr>
          <w:rFonts w:ascii="Times New Roman" w:hAnsi="Times New Roman"/>
          <w:sz w:val="24"/>
          <w:szCs w:val="24"/>
        </w:rPr>
        <w:t xml:space="preserve">a frustración. Estos </w:t>
      </w:r>
      <w:proofErr w:type="gramStart"/>
      <w:r w:rsidR="00EC5064">
        <w:rPr>
          <w:rFonts w:ascii="Times New Roman" w:hAnsi="Times New Roman"/>
          <w:sz w:val="24"/>
          <w:szCs w:val="24"/>
        </w:rPr>
        <w:t xml:space="preserve">son </w:t>
      </w:r>
      <w:r w:rsidR="00457EA4">
        <w:rPr>
          <w:rFonts w:ascii="Times New Roman" w:hAnsi="Times New Roman"/>
          <w:sz w:val="24"/>
          <w:szCs w:val="24"/>
        </w:rPr>
        <w:t xml:space="preserve"> los</w:t>
      </w:r>
      <w:proofErr w:type="gramEnd"/>
      <w:r w:rsidR="00457EA4">
        <w:rPr>
          <w:rFonts w:ascii="Times New Roman" w:hAnsi="Times New Roman"/>
          <w:sz w:val="24"/>
          <w:szCs w:val="24"/>
        </w:rPr>
        <w:t xml:space="preserve"> primeros resultados que </w:t>
      </w:r>
      <w:r w:rsidR="00457EA4">
        <w:rPr>
          <w:rFonts w:ascii="Times New Roman" w:hAnsi="Times New Roman"/>
          <w:sz w:val="24"/>
          <w:szCs w:val="24"/>
        </w:rPr>
        <w:lastRenderedPageBreak/>
        <w:t xml:space="preserve">se tiene en este tipo de población y nivel </w:t>
      </w:r>
      <w:r w:rsidR="00872A04">
        <w:rPr>
          <w:rFonts w:ascii="Times New Roman" w:hAnsi="Times New Roman"/>
          <w:sz w:val="24"/>
          <w:szCs w:val="24"/>
        </w:rPr>
        <w:t xml:space="preserve">académico, </w:t>
      </w:r>
      <w:r w:rsidR="00EC5064">
        <w:rPr>
          <w:rFonts w:ascii="Times New Roman" w:hAnsi="Times New Roman"/>
          <w:sz w:val="24"/>
          <w:szCs w:val="24"/>
        </w:rPr>
        <w:t>por lo que se considera,</w:t>
      </w:r>
      <w:r w:rsidR="00872A04">
        <w:rPr>
          <w:rFonts w:ascii="Times New Roman" w:hAnsi="Times New Roman"/>
          <w:sz w:val="24"/>
          <w:szCs w:val="24"/>
        </w:rPr>
        <w:t xml:space="preserve"> que son </w:t>
      </w:r>
      <w:r w:rsidR="00872A04" w:rsidRPr="005A4F9B">
        <w:rPr>
          <w:rFonts w:ascii="Times New Roman" w:eastAsia="Times New Roman" w:hAnsi="Times New Roman"/>
          <w:bCs/>
          <w:sz w:val="24"/>
          <w:szCs w:val="24"/>
        </w:rPr>
        <w:t>los aportes principales de</w:t>
      </w:r>
      <w:r w:rsidR="00872A04">
        <w:rPr>
          <w:rFonts w:ascii="Times New Roman" w:eastAsia="Times New Roman" w:hAnsi="Times New Roman"/>
          <w:bCs/>
          <w:sz w:val="24"/>
          <w:szCs w:val="24"/>
        </w:rPr>
        <w:t xml:space="preserve">l presente estudio. Es importante señalar que el estudio enfatiza el </w:t>
      </w:r>
      <w:r w:rsidR="00872A04" w:rsidRPr="003F402D">
        <w:rPr>
          <w:rFonts w:ascii="Times New Roman" w:eastAsiaTheme="minorHAnsi" w:hAnsi="Times New Roman"/>
          <w:color w:val="000000"/>
          <w:sz w:val="24"/>
          <w:szCs w:val="24"/>
        </w:rPr>
        <w:t xml:space="preserve">enfoque </w:t>
      </w:r>
      <w:r w:rsidR="00872A04" w:rsidRPr="003F402D">
        <w:rPr>
          <w:rFonts w:ascii="Times New Roman" w:hAnsi="Times New Roman"/>
          <w:sz w:val="24"/>
          <w:szCs w:val="24"/>
        </w:rPr>
        <w:t>unidimensional</w:t>
      </w:r>
      <w:r w:rsidR="00872A04">
        <w:rPr>
          <w:rFonts w:ascii="Times New Roman" w:hAnsi="Times New Roman"/>
          <w:sz w:val="24"/>
          <w:szCs w:val="24"/>
        </w:rPr>
        <w:t xml:space="preserve"> y confirma </w:t>
      </w:r>
      <w:r w:rsidR="00872A04" w:rsidRPr="005A4F9B">
        <w:rPr>
          <w:rFonts w:ascii="Times New Roman" w:eastAsia="Times New Roman" w:hAnsi="Times New Roman"/>
          <w:bCs/>
          <w:sz w:val="24"/>
          <w:szCs w:val="24"/>
        </w:rPr>
        <w:t xml:space="preserve">el modelo sistémico cognoscitivista del estrés académico (Barraza, 2007ª, </w:t>
      </w:r>
      <w:bookmarkStart w:id="11" w:name="_Hlk495081642"/>
      <w:r w:rsidR="00872A04" w:rsidRPr="005A4F9B">
        <w:rPr>
          <w:rFonts w:ascii="Times New Roman" w:eastAsia="Times New Roman" w:hAnsi="Times New Roman"/>
          <w:bCs/>
          <w:sz w:val="24"/>
          <w:szCs w:val="24"/>
        </w:rPr>
        <w:t xml:space="preserve">Berrio y Mazo, 2011), </w:t>
      </w:r>
      <w:bookmarkEnd w:id="11"/>
      <w:r w:rsidR="00872A04">
        <w:rPr>
          <w:rFonts w:ascii="Times New Roman" w:eastAsia="Times New Roman" w:hAnsi="Times New Roman"/>
          <w:bCs/>
          <w:sz w:val="24"/>
          <w:szCs w:val="24"/>
        </w:rPr>
        <w:t xml:space="preserve">quienes, mencionan la importancia de la </w:t>
      </w:r>
      <w:r w:rsidR="00872A04" w:rsidRPr="005A4F9B">
        <w:rPr>
          <w:rFonts w:ascii="Times New Roman" w:eastAsia="Times New Roman" w:hAnsi="Times New Roman"/>
          <w:bCs/>
          <w:sz w:val="24"/>
          <w:szCs w:val="24"/>
        </w:rPr>
        <w:t xml:space="preserve">interacción de las variables del estrés, como filtro a través del cual se valoran los estímulos estresores </w:t>
      </w:r>
      <w:r w:rsidR="00872A04">
        <w:rPr>
          <w:rFonts w:ascii="Times New Roman" w:eastAsia="Times New Roman" w:hAnsi="Times New Roman"/>
          <w:bCs/>
          <w:sz w:val="24"/>
          <w:szCs w:val="24"/>
        </w:rPr>
        <w:t xml:space="preserve">en los que </w:t>
      </w:r>
      <w:r w:rsidR="006A0260">
        <w:rPr>
          <w:rFonts w:ascii="Times New Roman" w:eastAsia="Times New Roman" w:hAnsi="Times New Roman"/>
          <w:bCs/>
          <w:sz w:val="24"/>
          <w:szCs w:val="24"/>
        </w:rPr>
        <w:t>está</w:t>
      </w:r>
      <w:r w:rsidR="00872A04">
        <w:rPr>
          <w:rFonts w:ascii="Times New Roman" w:eastAsia="Times New Roman" w:hAnsi="Times New Roman"/>
          <w:bCs/>
          <w:sz w:val="24"/>
          <w:szCs w:val="24"/>
        </w:rPr>
        <w:t xml:space="preserve"> inmerso el estudiante. El análisis de resultados de este estudio </w:t>
      </w:r>
      <w:r w:rsidR="00390FFC">
        <w:rPr>
          <w:rFonts w:ascii="Times New Roman" w:eastAsia="Times New Roman" w:hAnsi="Times New Roman"/>
          <w:bCs/>
          <w:sz w:val="24"/>
          <w:szCs w:val="24"/>
        </w:rPr>
        <w:t>es</w:t>
      </w:r>
      <w:r w:rsidR="00872A04">
        <w:rPr>
          <w:rFonts w:ascii="Times New Roman" w:eastAsia="Times New Roman" w:hAnsi="Times New Roman"/>
          <w:bCs/>
          <w:sz w:val="24"/>
          <w:szCs w:val="24"/>
        </w:rPr>
        <w:t xml:space="preserve"> muy similares a los encontrados por </w:t>
      </w:r>
      <w:r w:rsidR="00A91BF9" w:rsidRPr="003F402D">
        <w:rPr>
          <w:rFonts w:ascii="Times New Roman" w:eastAsiaTheme="minorHAnsi" w:hAnsi="Times New Roman"/>
          <w:color w:val="000000"/>
          <w:sz w:val="24"/>
          <w:szCs w:val="24"/>
        </w:rPr>
        <w:t>Gutiérrez (</w:t>
      </w:r>
      <w:r w:rsidR="00A91BF9" w:rsidRPr="00390FFC">
        <w:rPr>
          <w:rFonts w:ascii="Times New Roman" w:eastAsiaTheme="minorHAnsi" w:hAnsi="Times New Roman"/>
          <w:color w:val="000000"/>
          <w:sz w:val="24"/>
          <w:szCs w:val="24"/>
        </w:rPr>
        <w:t>2009)</w:t>
      </w:r>
      <w:r w:rsidR="00390FFC" w:rsidRPr="00390FFC">
        <w:rPr>
          <w:rFonts w:ascii="Times New Roman" w:eastAsiaTheme="minorHAnsi" w:hAnsi="Times New Roman"/>
          <w:color w:val="000000"/>
          <w:sz w:val="24"/>
          <w:szCs w:val="24"/>
        </w:rPr>
        <w:t>, quien</w:t>
      </w:r>
      <w:r w:rsidR="00A91BF9" w:rsidRPr="00390FFC">
        <w:rPr>
          <w:rFonts w:ascii="Times New Roman" w:hAnsi="Times New Roman"/>
          <w:bCs/>
          <w:sz w:val="24"/>
          <w:szCs w:val="24"/>
        </w:rPr>
        <w:t xml:space="preserve"> trabajo</w:t>
      </w:r>
      <w:r w:rsidR="00A91BF9">
        <w:rPr>
          <w:rFonts w:ascii="Times New Roman" w:hAnsi="Times New Roman"/>
          <w:bCs/>
          <w:sz w:val="24"/>
          <w:szCs w:val="24"/>
        </w:rPr>
        <w:t xml:space="preserve"> con una muestra de 60 alumnos de</w:t>
      </w:r>
      <w:r w:rsidR="00A91BF9" w:rsidRPr="00282150">
        <w:rPr>
          <w:rFonts w:ascii="Verdana" w:eastAsiaTheme="minorHAnsi" w:hAnsi="Verdana" w:cs="Verdana"/>
          <w:color w:val="000000"/>
        </w:rPr>
        <w:t xml:space="preserve"> </w:t>
      </w:r>
      <w:r w:rsidR="00A91BF9" w:rsidRPr="00282150">
        <w:rPr>
          <w:rFonts w:ascii="Times New Roman" w:hAnsi="Times New Roman"/>
          <w:bCs/>
          <w:sz w:val="24"/>
          <w:szCs w:val="24"/>
        </w:rPr>
        <w:t>la Escuela Secundaria Técnica núm. 57</w:t>
      </w:r>
      <w:r w:rsidR="00A91BF9">
        <w:rPr>
          <w:rFonts w:ascii="Times New Roman" w:hAnsi="Times New Roman"/>
          <w:bCs/>
          <w:sz w:val="24"/>
          <w:szCs w:val="24"/>
        </w:rPr>
        <w:t xml:space="preserve">. </w:t>
      </w:r>
      <w:r w:rsidR="00A91BF9" w:rsidRPr="00282150">
        <w:rPr>
          <w:rFonts w:ascii="Times New Roman" w:hAnsi="Times New Roman"/>
          <w:bCs/>
          <w:sz w:val="24"/>
          <w:szCs w:val="24"/>
        </w:rPr>
        <w:t>Utilizó la Escala Unidimensional del</w:t>
      </w:r>
      <w:r w:rsidR="00A91BF9">
        <w:rPr>
          <w:rFonts w:ascii="Times New Roman" w:hAnsi="Times New Roman"/>
          <w:bCs/>
          <w:sz w:val="24"/>
          <w:szCs w:val="24"/>
        </w:rPr>
        <w:t xml:space="preserve"> </w:t>
      </w:r>
      <w:r w:rsidR="00A91BF9" w:rsidRPr="00282150">
        <w:rPr>
          <w:rFonts w:ascii="Times New Roman" w:hAnsi="Times New Roman"/>
          <w:bCs/>
          <w:sz w:val="24"/>
          <w:szCs w:val="24"/>
        </w:rPr>
        <w:t>Burnout Estud</w:t>
      </w:r>
      <w:r w:rsidR="00A91BF9">
        <w:rPr>
          <w:rFonts w:ascii="Times New Roman" w:hAnsi="Times New Roman"/>
          <w:bCs/>
          <w:sz w:val="24"/>
          <w:szCs w:val="24"/>
        </w:rPr>
        <w:t>ia</w:t>
      </w:r>
      <w:r w:rsidR="00614FD3">
        <w:rPr>
          <w:rFonts w:ascii="Times New Roman" w:hAnsi="Times New Roman"/>
          <w:bCs/>
          <w:sz w:val="24"/>
          <w:szCs w:val="24"/>
        </w:rPr>
        <w:t>ntil de Barraza et. al., (2009), encontraron como resultados destacado</w:t>
      </w:r>
      <w:r w:rsidR="00A91BF9">
        <w:rPr>
          <w:rFonts w:ascii="Times New Roman" w:hAnsi="Times New Roman"/>
          <w:bCs/>
          <w:sz w:val="24"/>
          <w:szCs w:val="24"/>
        </w:rPr>
        <w:t xml:space="preserve"> el nivel de burnout leve con tendencia a moderado. </w:t>
      </w:r>
      <w:r w:rsidR="00614FD3">
        <w:rPr>
          <w:rFonts w:ascii="Times New Roman" w:hAnsi="Times New Roman"/>
          <w:bCs/>
          <w:sz w:val="24"/>
          <w:szCs w:val="24"/>
        </w:rPr>
        <w:t xml:space="preserve">Oro estudio que encontró resultados parecidos fue el de </w:t>
      </w:r>
      <w:bookmarkStart w:id="12" w:name="_Hlk495081675"/>
      <w:proofErr w:type="spellStart"/>
      <w:r w:rsidR="00614FD3" w:rsidRPr="00614FD3">
        <w:rPr>
          <w:rFonts w:ascii="Times New Roman" w:hAnsi="Times New Roman"/>
          <w:bCs/>
          <w:sz w:val="24"/>
          <w:szCs w:val="24"/>
        </w:rPr>
        <w:t>Jaik</w:t>
      </w:r>
      <w:proofErr w:type="spellEnd"/>
      <w:r w:rsidR="00614FD3" w:rsidRPr="00614FD3">
        <w:rPr>
          <w:rFonts w:ascii="Times New Roman" w:hAnsi="Times New Roman"/>
          <w:bCs/>
          <w:sz w:val="24"/>
          <w:szCs w:val="24"/>
        </w:rPr>
        <w:t xml:space="preserve"> </w:t>
      </w:r>
      <w:proofErr w:type="spellStart"/>
      <w:r w:rsidR="00614FD3" w:rsidRPr="00614FD3">
        <w:rPr>
          <w:rFonts w:ascii="Times New Roman" w:hAnsi="Times New Roman"/>
          <w:bCs/>
          <w:sz w:val="24"/>
          <w:szCs w:val="24"/>
        </w:rPr>
        <w:t>Dipp</w:t>
      </w:r>
      <w:proofErr w:type="spellEnd"/>
      <w:r w:rsidR="00614FD3" w:rsidRPr="00614FD3">
        <w:rPr>
          <w:rFonts w:ascii="Times New Roman" w:hAnsi="Times New Roman"/>
          <w:bCs/>
          <w:sz w:val="24"/>
          <w:szCs w:val="24"/>
        </w:rPr>
        <w:t xml:space="preserve"> (2012) </w:t>
      </w:r>
      <w:bookmarkEnd w:id="12"/>
      <w:r w:rsidR="00614FD3">
        <w:rPr>
          <w:rFonts w:ascii="Times New Roman" w:hAnsi="Times New Roman"/>
          <w:bCs/>
          <w:sz w:val="24"/>
          <w:szCs w:val="24"/>
        </w:rPr>
        <w:t xml:space="preserve">quien </w:t>
      </w:r>
      <w:r w:rsidR="00614FD3" w:rsidRPr="00614FD3">
        <w:rPr>
          <w:rFonts w:ascii="Times New Roman" w:hAnsi="Times New Roman"/>
          <w:bCs/>
          <w:sz w:val="24"/>
          <w:szCs w:val="24"/>
        </w:rPr>
        <w:t xml:space="preserve">trabajo con una muestra de 189 estudiantes de secundaria, sus objetivos fueron: Identificar el perfil descriptivo del Síndrome de Burnout que presentan los alumnos de la Escuela Secundaria Educación y Docencia de la ciudad de Durango, </w:t>
      </w:r>
      <w:proofErr w:type="spellStart"/>
      <w:r w:rsidR="00614FD3" w:rsidRPr="00614FD3">
        <w:rPr>
          <w:rFonts w:ascii="Times New Roman" w:hAnsi="Times New Roman"/>
          <w:bCs/>
          <w:sz w:val="24"/>
          <w:szCs w:val="24"/>
        </w:rPr>
        <w:t>Dgo</w:t>
      </w:r>
      <w:proofErr w:type="spellEnd"/>
      <w:r w:rsidR="00614FD3" w:rsidRPr="00614FD3">
        <w:rPr>
          <w:rFonts w:ascii="Times New Roman" w:hAnsi="Times New Roman"/>
          <w:bCs/>
          <w:sz w:val="24"/>
          <w:szCs w:val="24"/>
        </w:rPr>
        <w:t>.</w:t>
      </w:r>
      <w:r w:rsidR="00614FD3">
        <w:rPr>
          <w:rFonts w:ascii="Times New Roman" w:hAnsi="Times New Roman"/>
          <w:bCs/>
          <w:sz w:val="24"/>
          <w:szCs w:val="24"/>
        </w:rPr>
        <w:t>,</w:t>
      </w:r>
      <w:r w:rsidR="00614FD3" w:rsidRPr="00614FD3">
        <w:rPr>
          <w:rFonts w:ascii="Times New Roman" w:hAnsi="Times New Roman"/>
          <w:bCs/>
          <w:sz w:val="24"/>
          <w:szCs w:val="24"/>
        </w:rPr>
        <w:t xml:space="preserve"> y </w:t>
      </w:r>
      <w:r w:rsidR="00614FD3">
        <w:rPr>
          <w:rFonts w:ascii="Times New Roman" w:hAnsi="Times New Roman"/>
          <w:bCs/>
          <w:sz w:val="24"/>
          <w:szCs w:val="24"/>
        </w:rPr>
        <w:t>e</w:t>
      </w:r>
      <w:r w:rsidR="00614FD3" w:rsidRPr="00614FD3">
        <w:rPr>
          <w:rFonts w:ascii="Times New Roman" w:hAnsi="Times New Roman"/>
          <w:bCs/>
          <w:sz w:val="24"/>
          <w:szCs w:val="24"/>
        </w:rPr>
        <w:t xml:space="preserve">stablecer la relación que existe entre el Síndrome de Burnout y las variables sociodemográficas edad y género, y la variable situacional año escolar, en alumnos de la Escuela Secundaria Educación y Docencia de la ciudad de Durango, </w:t>
      </w:r>
      <w:proofErr w:type="spellStart"/>
      <w:r w:rsidR="00614FD3" w:rsidRPr="00614FD3">
        <w:rPr>
          <w:rFonts w:ascii="Times New Roman" w:hAnsi="Times New Roman"/>
          <w:bCs/>
          <w:sz w:val="24"/>
          <w:szCs w:val="24"/>
        </w:rPr>
        <w:t>Dgo</w:t>
      </w:r>
      <w:proofErr w:type="spellEnd"/>
      <w:r w:rsidR="00614FD3" w:rsidRPr="00614FD3">
        <w:rPr>
          <w:rFonts w:ascii="Times New Roman" w:hAnsi="Times New Roman"/>
          <w:bCs/>
          <w:sz w:val="24"/>
          <w:szCs w:val="24"/>
        </w:rPr>
        <w:t xml:space="preserve">. El instrumento que aplico fue la Escala unidimensional del burnout estudiantil </w:t>
      </w:r>
      <w:bookmarkStart w:id="13" w:name="_Hlk495081702"/>
      <w:r w:rsidR="00614FD3" w:rsidRPr="00614FD3">
        <w:rPr>
          <w:rFonts w:ascii="Times New Roman" w:hAnsi="Times New Roman"/>
          <w:bCs/>
          <w:sz w:val="24"/>
          <w:szCs w:val="24"/>
        </w:rPr>
        <w:t xml:space="preserve">Barraza (2011). </w:t>
      </w:r>
      <w:bookmarkEnd w:id="13"/>
      <w:r w:rsidR="00614FD3" w:rsidRPr="00614FD3">
        <w:rPr>
          <w:rFonts w:ascii="Times New Roman" w:hAnsi="Times New Roman"/>
          <w:bCs/>
          <w:sz w:val="24"/>
          <w:szCs w:val="24"/>
        </w:rPr>
        <w:t>Y los resultados que obtuvo fue que los alumnos p</w:t>
      </w:r>
      <w:r w:rsidR="00ED3260">
        <w:rPr>
          <w:rFonts w:ascii="Times New Roman" w:hAnsi="Times New Roman"/>
          <w:bCs/>
          <w:sz w:val="24"/>
          <w:szCs w:val="24"/>
        </w:rPr>
        <w:t xml:space="preserve">resentan nivel leve de burnout asociando este </w:t>
      </w:r>
      <w:proofErr w:type="gramStart"/>
      <w:r w:rsidR="00ED3260">
        <w:rPr>
          <w:rFonts w:ascii="Times New Roman" w:hAnsi="Times New Roman"/>
          <w:bCs/>
          <w:sz w:val="24"/>
          <w:szCs w:val="24"/>
        </w:rPr>
        <w:t>con</w:t>
      </w:r>
      <w:r w:rsidR="00614FD3" w:rsidRPr="00614FD3">
        <w:rPr>
          <w:rFonts w:ascii="Times New Roman" w:hAnsi="Times New Roman"/>
          <w:bCs/>
          <w:sz w:val="24"/>
          <w:szCs w:val="24"/>
        </w:rPr>
        <w:t xml:space="preserve">  las</w:t>
      </w:r>
      <w:proofErr w:type="gramEnd"/>
      <w:r w:rsidR="00614FD3" w:rsidRPr="00614FD3">
        <w:rPr>
          <w:rFonts w:ascii="Times New Roman" w:hAnsi="Times New Roman"/>
          <w:bCs/>
          <w:sz w:val="24"/>
          <w:szCs w:val="24"/>
        </w:rPr>
        <w:t xml:space="preserve"> variables sociodemográficas edad y género mostraron diferencias significativas desfavorables para el género femenino y para los alumnos entre 14 y 15 años.  Así mismo los porcentajes mayores de burnout se encontrados en los alumnos de primero y tercer grado.</w:t>
      </w:r>
      <w:r w:rsidR="004B4857">
        <w:rPr>
          <w:rFonts w:ascii="Times New Roman" w:hAnsi="Times New Roman"/>
          <w:bCs/>
          <w:sz w:val="24"/>
          <w:szCs w:val="24"/>
        </w:rPr>
        <w:t xml:space="preserve"> </w:t>
      </w:r>
      <w:r w:rsidR="00A91BF9">
        <w:rPr>
          <w:rFonts w:ascii="Times New Roman" w:hAnsi="Times New Roman"/>
          <w:bCs/>
          <w:sz w:val="24"/>
          <w:szCs w:val="24"/>
        </w:rPr>
        <w:t xml:space="preserve">En cuanto a investigaciones en bachillerato </w:t>
      </w:r>
      <w:r w:rsidR="004B4857">
        <w:rPr>
          <w:rFonts w:ascii="Times New Roman" w:hAnsi="Times New Roman"/>
          <w:bCs/>
          <w:sz w:val="24"/>
          <w:szCs w:val="24"/>
        </w:rPr>
        <w:t xml:space="preserve">con resultados similares a los de la presente investigación fueron los encontrados por </w:t>
      </w:r>
      <w:r w:rsidR="00A91BF9">
        <w:rPr>
          <w:rFonts w:ascii="Times New Roman" w:hAnsi="Times New Roman"/>
          <w:bCs/>
          <w:sz w:val="24"/>
          <w:szCs w:val="24"/>
        </w:rPr>
        <w:t xml:space="preserve">esta misma autora Gutiérrez (2010a) </w:t>
      </w:r>
      <w:r w:rsidR="004B4857">
        <w:rPr>
          <w:rFonts w:ascii="Times New Roman" w:hAnsi="Times New Roman"/>
          <w:bCs/>
          <w:sz w:val="24"/>
          <w:szCs w:val="24"/>
        </w:rPr>
        <w:t xml:space="preserve">quien </w:t>
      </w:r>
      <w:r w:rsidR="00A91BF9">
        <w:rPr>
          <w:rFonts w:ascii="Times New Roman" w:hAnsi="Times New Roman"/>
          <w:bCs/>
          <w:sz w:val="24"/>
          <w:szCs w:val="24"/>
        </w:rPr>
        <w:t xml:space="preserve">trabajo con 201 estudiantes utilizo </w:t>
      </w:r>
      <w:r w:rsidR="00A91BF9">
        <w:rPr>
          <w:rFonts w:ascii="Times New Roman" w:eastAsiaTheme="minorHAnsi" w:hAnsi="Times New Roman"/>
          <w:color w:val="000000"/>
          <w:sz w:val="24"/>
          <w:szCs w:val="24"/>
        </w:rPr>
        <w:t xml:space="preserve">la </w:t>
      </w:r>
      <w:r w:rsidR="00A91BF9" w:rsidRPr="003F402D">
        <w:rPr>
          <w:rFonts w:ascii="Times New Roman" w:eastAsiaTheme="minorHAnsi" w:hAnsi="Times New Roman"/>
          <w:color w:val="000000"/>
          <w:sz w:val="24"/>
          <w:szCs w:val="24"/>
        </w:rPr>
        <w:t>escala unidimensional de burnout estudiantil</w:t>
      </w:r>
      <w:r w:rsidR="00A91BF9">
        <w:rPr>
          <w:rFonts w:ascii="Times New Roman" w:eastAsiaTheme="minorHAnsi" w:hAnsi="Times New Roman"/>
          <w:color w:val="000000"/>
          <w:sz w:val="24"/>
          <w:szCs w:val="24"/>
        </w:rPr>
        <w:t xml:space="preserve"> y encontró porcentajes altos d</w:t>
      </w:r>
      <w:r w:rsidR="004B4857">
        <w:rPr>
          <w:rFonts w:ascii="Times New Roman" w:eastAsiaTheme="minorHAnsi" w:hAnsi="Times New Roman"/>
          <w:color w:val="000000"/>
          <w:sz w:val="24"/>
          <w:szCs w:val="24"/>
        </w:rPr>
        <w:t xml:space="preserve">el nivel leve de burnout </w:t>
      </w:r>
      <w:r w:rsidR="00A91BF9">
        <w:rPr>
          <w:rFonts w:ascii="Times New Roman" w:eastAsiaTheme="minorHAnsi" w:hAnsi="Times New Roman"/>
          <w:color w:val="000000"/>
          <w:sz w:val="24"/>
          <w:szCs w:val="24"/>
        </w:rPr>
        <w:t xml:space="preserve">en los límites del nivel moderado, destacando a demás diferencias de acuerdo a las variables señaladas como </w:t>
      </w:r>
      <w:r w:rsidR="004B4857">
        <w:rPr>
          <w:rFonts w:ascii="Times New Roman" w:eastAsiaTheme="minorHAnsi" w:hAnsi="Times New Roman"/>
          <w:color w:val="000000"/>
          <w:sz w:val="24"/>
          <w:szCs w:val="24"/>
        </w:rPr>
        <w:t xml:space="preserve">que; </w:t>
      </w:r>
      <w:r w:rsidR="00A91BF9" w:rsidRPr="003F402D">
        <w:rPr>
          <w:rFonts w:ascii="Times New Roman" w:eastAsiaTheme="minorHAnsi" w:hAnsi="Times New Roman"/>
          <w:color w:val="000000"/>
          <w:sz w:val="24"/>
          <w:szCs w:val="24"/>
        </w:rPr>
        <w:t xml:space="preserve">los porcentajes mayores </w:t>
      </w:r>
      <w:r w:rsidR="00A91BF9">
        <w:rPr>
          <w:rFonts w:ascii="Times New Roman" w:eastAsiaTheme="minorHAnsi" w:hAnsi="Times New Roman"/>
          <w:color w:val="000000"/>
          <w:sz w:val="24"/>
          <w:szCs w:val="24"/>
        </w:rPr>
        <w:t xml:space="preserve">los </w:t>
      </w:r>
      <w:r w:rsidR="00837438">
        <w:rPr>
          <w:rFonts w:ascii="Times New Roman" w:eastAsiaTheme="minorHAnsi" w:hAnsi="Times New Roman"/>
          <w:color w:val="000000"/>
          <w:sz w:val="24"/>
          <w:szCs w:val="24"/>
        </w:rPr>
        <w:t xml:space="preserve">obtuvieron </w:t>
      </w:r>
      <w:r w:rsidR="00837438" w:rsidRPr="003F402D">
        <w:rPr>
          <w:rFonts w:ascii="Times New Roman" w:eastAsiaTheme="minorHAnsi" w:hAnsi="Times New Roman"/>
          <w:color w:val="000000"/>
          <w:sz w:val="24"/>
          <w:szCs w:val="24"/>
        </w:rPr>
        <w:t>los</w:t>
      </w:r>
      <w:r w:rsidR="00A91BF9" w:rsidRPr="003F402D">
        <w:rPr>
          <w:rFonts w:ascii="Times New Roman" w:eastAsiaTheme="minorHAnsi" w:hAnsi="Times New Roman"/>
          <w:color w:val="000000"/>
          <w:sz w:val="24"/>
          <w:szCs w:val="24"/>
        </w:rPr>
        <w:t xml:space="preserve"> estudiantes de segundo y sex</w:t>
      </w:r>
      <w:r w:rsidR="004B4857">
        <w:rPr>
          <w:rFonts w:ascii="Times New Roman" w:eastAsiaTheme="minorHAnsi" w:hAnsi="Times New Roman"/>
          <w:color w:val="000000"/>
          <w:sz w:val="24"/>
          <w:szCs w:val="24"/>
        </w:rPr>
        <w:t>t</w:t>
      </w:r>
      <w:r w:rsidR="00A91BF9" w:rsidRPr="003F402D">
        <w:rPr>
          <w:rFonts w:ascii="Times New Roman" w:eastAsiaTheme="minorHAnsi" w:hAnsi="Times New Roman"/>
          <w:color w:val="000000"/>
          <w:sz w:val="24"/>
          <w:szCs w:val="24"/>
        </w:rPr>
        <w:t>o semestres</w:t>
      </w:r>
      <w:r w:rsidR="00A91BF9">
        <w:rPr>
          <w:rFonts w:ascii="Times New Roman" w:eastAsiaTheme="minorHAnsi" w:hAnsi="Times New Roman"/>
          <w:color w:val="000000"/>
          <w:sz w:val="24"/>
          <w:szCs w:val="24"/>
        </w:rPr>
        <w:t xml:space="preserve">. Es importante enfatizar </w:t>
      </w:r>
      <w:r w:rsidR="00837438">
        <w:rPr>
          <w:rFonts w:ascii="Times New Roman" w:eastAsiaTheme="minorHAnsi" w:hAnsi="Times New Roman"/>
          <w:color w:val="000000"/>
          <w:sz w:val="24"/>
          <w:szCs w:val="24"/>
        </w:rPr>
        <w:t>que de los pocos estudios de burnout en estudian</w:t>
      </w:r>
      <w:r w:rsidR="004B4857">
        <w:rPr>
          <w:rFonts w:ascii="Times New Roman" w:eastAsiaTheme="minorHAnsi" w:hAnsi="Times New Roman"/>
          <w:color w:val="000000"/>
          <w:sz w:val="24"/>
          <w:szCs w:val="24"/>
        </w:rPr>
        <w:t>tes, utilizando este mismo instrumento, la mayoría de ellos son en educación superior.</w:t>
      </w:r>
      <w:r w:rsidR="004B4857">
        <w:rPr>
          <w:rFonts w:ascii="Times New Roman" w:hAnsi="Times New Roman"/>
          <w:bCs/>
          <w:sz w:val="24"/>
          <w:szCs w:val="24"/>
        </w:rPr>
        <w:t xml:space="preserve"> </w:t>
      </w:r>
      <w:r w:rsidR="00837438">
        <w:rPr>
          <w:rFonts w:ascii="Times New Roman" w:eastAsia="Times New Roman" w:hAnsi="Times New Roman"/>
          <w:bCs/>
          <w:i/>
          <w:sz w:val="24"/>
          <w:szCs w:val="24"/>
        </w:rPr>
        <w:t>L</w:t>
      </w:r>
      <w:r w:rsidR="00837438" w:rsidRPr="005A4F9B">
        <w:rPr>
          <w:rFonts w:ascii="Times New Roman" w:eastAsia="Times New Roman" w:hAnsi="Times New Roman"/>
          <w:bCs/>
          <w:i/>
          <w:sz w:val="24"/>
          <w:szCs w:val="24"/>
        </w:rPr>
        <w:t>as fortalezas</w:t>
      </w:r>
      <w:r w:rsidR="00837438" w:rsidRPr="005A4F9B">
        <w:rPr>
          <w:rFonts w:ascii="Times New Roman" w:eastAsia="Times New Roman" w:hAnsi="Times New Roman"/>
          <w:bCs/>
          <w:sz w:val="24"/>
          <w:szCs w:val="24"/>
        </w:rPr>
        <w:t xml:space="preserve"> de </w:t>
      </w:r>
      <w:r w:rsidR="00837438">
        <w:rPr>
          <w:rFonts w:ascii="Times New Roman" w:eastAsia="Times New Roman" w:hAnsi="Times New Roman"/>
          <w:bCs/>
          <w:sz w:val="24"/>
          <w:szCs w:val="24"/>
        </w:rPr>
        <w:t xml:space="preserve">esta investigación es que hay muy pocos estudios en estos niveles académicos de educación media y media superior, y con este modelo educativo de telesecundaria y telebachillerato es el primero que se realiza, otra fortaleza es </w:t>
      </w:r>
      <w:r w:rsidR="00837438">
        <w:rPr>
          <w:rFonts w:ascii="Times New Roman" w:eastAsia="Times New Roman" w:hAnsi="Times New Roman"/>
          <w:bCs/>
          <w:sz w:val="24"/>
          <w:szCs w:val="24"/>
        </w:rPr>
        <w:lastRenderedPageBreak/>
        <w:t xml:space="preserve">que hay representatividad en ambas poblaciones, que se </w:t>
      </w:r>
      <w:r w:rsidR="008A3759">
        <w:rPr>
          <w:rFonts w:ascii="Times New Roman" w:eastAsia="Times New Roman" w:hAnsi="Times New Roman"/>
          <w:bCs/>
          <w:sz w:val="24"/>
          <w:szCs w:val="24"/>
        </w:rPr>
        <w:t xml:space="preserve">aplicaron los </w:t>
      </w:r>
      <w:r w:rsidR="00837438">
        <w:rPr>
          <w:rFonts w:ascii="Times New Roman" w:eastAsia="Times New Roman" w:hAnsi="Times New Roman"/>
          <w:bCs/>
          <w:sz w:val="24"/>
          <w:szCs w:val="24"/>
        </w:rPr>
        <w:t>mismo instrumento</w:t>
      </w:r>
      <w:r w:rsidR="008A3759">
        <w:rPr>
          <w:rFonts w:ascii="Times New Roman" w:eastAsia="Times New Roman" w:hAnsi="Times New Roman"/>
          <w:bCs/>
          <w:sz w:val="24"/>
          <w:szCs w:val="24"/>
        </w:rPr>
        <w:t xml:space="preserve">s la </w:t>
      </w:r>
      <w:r w:rsidR="008A3759" w:rsidRPr="005A4F9B">
        <w:rPr>
          <w:rFonts w:ascii="Times New Roman" w:eastAsia="Times New Roman" w:hAnsi="Times New Roman"/>
          <w:bCs/>
          <w:sz w:val="24"/>
          <w:szCs w:val="24"/>
        </w:rPr>
        <w:t>misma escala Unidimensional del Burnout Estudiantil</w:t>
      </w:r>
      <w:r w:rsidR="008A3759">
        <w:rPr>
          <w:rFonts w:ascii="Times New Roman" w:eastAsia="Times New Roman" w:hAnsi="Times New Roman"/>
          <w:bCs/>
          <w:sz w:val="24"/>
          <w:szCs w:val="24"/>
        </w:rPr>
        <w:t xml:space="preserve"> y el cuestionario de síntomas asociados al burnout (CSAB), En cuanto a </w:t>
      </w:r>
      <w:r w:rsidR="008A3759" w:rsidRPr="008A3759">
        <w:rPr>
          <w:rFonts w:ascii="Times New Roman" w:eastAsia="Times New Roman" w:hAnsi="Times New Roman"/>
          <w:bCs/>
          <w:i/>
          <w:sz w:val="24"/>
          <w:szCs w:val="24"/>
        </w:rPr>
        <w:t>sus</w:t>
      </w:r>
      <w:r w:rsidR="008A3759">
        <w:rPr>
          <w:rFonts w:ascii="Times New Roman" w:eastAsia="Times New Roman" w:hAnsi="Times New Roman"/>
          <w:bCs/>
          <w:sz w:val="24"/>
          <w:szCs w:val="24"/>
        </w:rPr>
        <w:t xml:space="preserve"> </w:t>
      </w:r>
      <w:r w:rsidR="008A3759" w:rsidRPr="008A3759">
        <w:rPr>
          <w:rFonts w:ascii="Times New Roman" w:eastAsia="Times New Roman" w:hAnsi="Times New Roman"/>
          <w:bCs/>
          <w:i/>
          <w:sz w:val="24"/>
          <w:szCs w:val="24"/>
        </w:rPr>
        <w:t>debilidades</w:t>
      </w:r>
      <w:r w:rsidR="008A3759">
        <w:rPr>
          <w:rFonts w:ascii="Times New Roman" w:eastAsia="Times New Roman" w:hAnsi="Times New Roman"/>
          <w:bCs/>
          <w:sz w:val="24"/>
          <w:szCs w:val="24"/>
        </w:rPr>
        <w:t xml:space="preserve"> se encuentra el que la representatividad es exclusiva para esa institución, también que sería muy interesante analizar la presencia de burnout </w:t>
      </w:r>
      <w:r w:rsidR="00A06291">
        <w:rPr>
          <w:rFonts w:ascii="Times New Roman" w:eastAsia="Times New Roman" w:hAnsi="Times New Roman"/>
          <w:bCs/>
          <w:sz w:val="24"/>
          <w:szCs w:val="24"/>
        </w:rPr>
        <w:t xml:space="preserve">relacionada </w:t>
      </w:r>
      <w:r w:rsidR="008A3759">
        <w:rPr>
          <w:rFonts w:ascii="Times New Roman" w:eastAsia="Times New Roman" w:hAnsi="Times New Roman"/>
          <w:bCs/>
          <w:sz w:val="24"/>
          <w:szCs w:val="24"/>
        </w:rPr>
        <w:t xml:space="preserve">con  otras variables como podría ser </w:t>
      </w:r>
      <w:r w:rsidR="008A3759" w:rsidRPr="005A4F9B">
        <w:rPr>
          <w:rFonts w:ascii="Times New Roman" w:eastAsia="Times New Roman" w:hAnsi="Times New Roman"/>
          <w:bCs/>
          <w:sz w:val="24"/>
          <w:szCs w:val="24"/>
        </w:rPr>
        <w:t xml:space="preserve">las características sociales, </w:t>
      </w:r>
      <w:r w:rsidR="006A0260">
        <w:rPr>
          <w:rFonts w:ascii="Times New Roman" w:eastAsia="Times New Roman" w:hAnsi="Times New Roman"/>
          <w:bCs/>
          <w:sz w:val="24"/>
          <w:szCs w:val="24"/>
        </w:rPr>
        <w:t xml:space="preserve">culturales, </w:t>
      </w:r>
      <w:r w:rsidR="008A3759" w:rsidRPr="005A4F9B">
        <w:rPr>
          <w:rFonts w:ascii="Times New Roman" w:eastAsia="Times New Roman" w:hAnsi="Times New Roman"/>
          <w:bCs/>
          <w:sz w:val="24"/>
          <w:szCs w:val="24"/>
        </w:rPr>
        <w:t>económicas</w:t>
      </w:r>
      <w:r w:rsidR="006A0260">
        <w:rPr>
          <w:rFonts w:ascii="Times New Roman" w:eastAsia="Times New Roman" w:hAnsi="Times New Roman"/>
          <w:bCs/>
          <w:sz w:val="24"/>
          <w:szCs w:val="24"/>
        </w:rPr>
        <w:t xml:space="preserve">, dinámica familiar y rasgos de, personalidad </w:t>
      </w:r>
      <w:r w:rsidR="008A3759">
        <w:rPr>
          <w:rFonts w:ascii="Times New Roman" w:eastAsia="Times New Roman" w:hAnsi="Times New Roman"/>
          <w:bCs/>
          <w:sz w:val="24"/>
          <w:szCs w:val="24"/>
        </w:rPr>
        <w:t xml:space="preserve"> en esta población así como el estrés académico presente en los profesores </w:t>
      </w:r>
      <w:r w:rsidR="00A06291">
        <w:rPr>
          <w:rFonts w:ascii="Times New Roman" w:eastAsia="Times New Roman" w:hAnsi="Times New Roman"/>
          <w:bCs/>
          <w:sz w:val="24"/>
          <w:szCs w:val="24"/>
        </w:rPr>
        <w:t>que les dan clases a esta</w:t>
      </w:r>
      <w:r w:rsidR="008A3759">
        <w:rPr>
          <w:rFonts w:ascii="Times New Roman" w:eastAsia="Times New Roman" w:hAnsi="Times New Roman"/>
          <w:bCs/>
          <w:sz w:val="24"/>
          <w:szCs w:val="24"/>
        </w:rPr>
        <w:t xml:space="preserve"> población participante.</w:t>
      </w:r>
      <w:r w:rsidR="00A06291">
        <w:rPr>
          <w:rFonts w:ascii="Times New Roman" w:eastAsia="Times New Roman" w:hAnsi="Times New Roman"/>
          <w:bCs/>
          <w:sz w:val="24"/>
          <w:szCs w:val="24"/>
        </w:rPr>
        <w:t xml:space="preserve"> </w:t>
      </w:r>
    </w:p>
    <w:p w:rsidR="00D32550" w:rsidRDefault="00D32550" w:rsidP="00D32550">
      <w:pPr>
        <w:spacing w:line="360" w:lineRule="auto"/>
        <w:rPr>
          <w:rFonts w:ascii="Times New Roman" w:eastAsia="Times New Roman" w:hAnsi="Times New Roman"/>
          <w:b/>
          <w:sz w:val="24"/>
          <w:szCs w:val="24"/>
        </w:rPr>
      </w:pPr>
    </w:p>
    <w:p w:rsidR="004F5597" w:rsidRDefault="004F5597" w:rsidP="00D32550">
      <w:pPr>
        <w:spacing w:line="360" w:lineRule="auto"/>
        <w:rPr>
          <w:rFonts w:ascii="Times New Roman" w:eastAsia="Times New Roman" w:hAnsi="Times New Roman"/>
          <w:b/>
          <w:sz w:val="24"/>
          <w:szCs w:val="24"/>
        </w:rPr>
      </w:pPr>
      <w:r w:rsidRPr="00A06291">
        <w:rPr>
          <w:rFonts w:ascii="Times New Roman" w:eastAsia="Times New Roman" w:hAnsi="Times New Roman"/>
          <w:b/>
          <w:sz w:val="24"/>
          <w:szCs w:val="24"/>
        </w:rPr>
        <w:t>Conclusiones</w:t>
      </w:r>
      <w:r w:rsidR="008A3759" w:rsidRPr="00A06291">
        <w:rPr>
          <w:rFonts w:ascii="Times New Roman" w:eastAsia="Times New Roman" w:hAnsi="Times New Roman"/>
          <w:b/>
          <w:sz w:val="24"/>
          <w:szCs w:val="24"/>
        </w:rPr>
        <w:t xml:space="preserve"> </w:t>
      </w:r>
    </w:p>
    <w:p w:rsidR="001D0FE0" w:rsidRDefault="00A06291" w:rsidP="001D0FE0">
      <w:pPr>
        <w:spacing w:after="0" w:line="360" w:lineRule="auto"/>
        <w:jc w:val="both"/>
        <w:rPr>
          <w:rFonts w:ascii="Times New Roman" w:eastAsia="Times New Roman" w:hAnsi="Times New Roman"/>
          <w:bCs/>
          <w:sz w:val="24"/>
          <w:szCs w:val="24"/>
        </w:rPr>
      </w:pPr>
      <w:proofErr w:type="gramStart"/>
      <w:r w:rsidRPr="00A06291">
        <w:rPr>
          <w:rFonts w:ascii="Times New Roman" w:hAnsi="Times New Roman"/>
          <w:sz w:val="24"/>
          <w:szCs w:val="24"/>
        </w:rPr>
        <w:t>De acuerdo a</w:t>
      </w:r>
      <w:proofErr w:type="gramEnd"/>
      <w:r w:rsidRPr="00A06291">
        <w:rPr>
          <w:rFonts w:ascii="Times New Roman" w:hAnsi="Times New Roman"/>
          <w:sz w:val="24"/>
          <w:szCs w:val="24"/>
        </w:rPr>
        <w:t xml:space="preserve"> los resultados encontrados </w:t>
      </w:r>
      <w:r w:rsidR="000B4D7E">
        <w:rPr>
          <w:rFonts w:ascii="Times New Roman" w:hAnsi="Times New Roman"/>
          <w:sz w:val="24"/>
          <w:szCs w:val="24"/>
        </w:rPr>
        <w:t xml:space="preserve">porcentajes altos de burnout leve </w:t>
      </w:r>
      <w:r w:rsidR="000F1E1E">
        <w:rPr>
          <w:rFonts w:ascii="Times New Roman" w:hAnsi="Times New Roman"/>
          <w:sz w:val="24"/>
          <w:szCs w:val="24"/>
        </w:rPr>
        <w:t xml:space="preserve">se concluye que </w:t>
      </w:r>
      <w:r w:rsidRPr="00A06291">
        <w:rPr>
          <w:rFonts w:ascii="Times New Roman" w:hAnsi="Times New Roman"/>
          <w:sz w:val="24"/>
          <w:szCs w:val="24"/>
        </w:rPr>
        <w:t xml:space="preserve">se refuerza la concepción de que los contextos académicos </w:t>
      </w:r>
      <w:r w:rsidR="000B4D7E">
        <w:rPr>
          <w:rFonts w:ascii="Times New Roman" w:hAnsi="Times New Roman"/>
          <w:sz w:val="24"/>
          <w:szCs w:val="24"/>
        </w:rPr>
        <w:t>entre ellos</w:t>
      </w:r>
      <w:r w:rsidR="004B4857">
        <w:rPr>
          <w:rFonts w:ascii="Times New Roman" w:hAnsi="Times New Roman"/>
          <w:sz w:val="24"/>
          <w:szCs w:val="24"/>
        </w:rPr>
        <w:t>;</w:t>
      </w:r>
      <w:r w:rsidR="000B4D7E">
        <w:rPr>
          <w:rFonts w:ascii="Times New Roman" w:hAnsi="Times New Roman"/>
          <w:sz w:val="24"/>
          <w:szCs w:val="24"/>
        </w:rPr>
        <w:t xml:space="preserve"> </w:t>
      </w:r>
      <w:r w:rsidR="000B4D7E" w:rsidRPr="001D0FE0">
        <w:rPr>
          <w:rFonts w:ascii="Times New Roman" w:hAnsi="Times New Roman"/>
          <w:sz w:val="24"/>
          <w:szCs w:val="24"/>
        </w:rPr>
        <w:t>la</w:t>
      </w:r>
      <w:r w:rsidR="00E04A29" w:rsidRPr="001D0FE0">
        <w:rPr>
          <w:rFonts w:ascii="Times New Roman" w:hAnsi="Times New Roman"/>
          <w:sz w:val="24"/>
          <w:szCs w:val="24"/>
        </w:rPr>
        <w:t xml:space="preserve"> </w:t>
      </w:r>
      <w:r w:rsidR="00E04A29" w:rsidRPr="001D0FE0">
        <w:rPr>
          <w:rFonts w:ascii="Times New Roman" w:hAnsi="Times New Roman"/>
          <w:bCs/>
          <w:sz w:val="24"/>
          <w:szCs w:val="24"/>
        </w:rPr>
        <w:t>telesecundaria y telebachillerato son</w:t>
      </w:r>
      <w:r w:rsidRPr="001D0FE0">
        <w:rPr>
          <w:rFonts w:ascii="Times New Roman" w:hAnsi="Times New Roman"/>
          <w:sz w:val="24"/>
          <w:szCs w:val="24"/>
        </w:rPr>
        <w:t xml:space="preserve"> genera</w:t>
      </w:r>
      <w:r>
        <w:rPr>
          <w:rFonts w:ascii="Times New Roman" w:hAnsi="Times New Roman"/>
          <w:sz w:val="24"/>
          <w:szCs w:val="24"/>
        </w:rPr>
        <w:t xml:space="preserve">dores de estímulos estresantes que afectan </w:t>
      </w:r>
      <w:r w:rsidR="000F1E1E">
        <w:rPr>
          <w:rFonts w:ascii="Times New Roman" w:hAnsi="Times New Roman"/>
          <w:sz w:val="24"/>
          <w:szCs w:val="24"/>
        </w:rPr>
        <w:t xml:space="preserve">al </w:t>
      </w:r>
      <w:r w:rsidR="006A0260">
        <w:rPr>
          <w:rFonts w:ascii="Times New Roman" w:hAnsi="Times New Roman"/>
          <w:sz w:val="24"/>
          <w:szCs w:val="24"/>
        </w:rPr>
        <w:t>estudiante</w:t>
      </w:r>
      <w:r>
        <w:rPr>
          <w:rFonts w:ascii="Times New Roman" w:hAnsi="Times New Roman"/>
          <w:sz w:val="24"/>
          <w:szCs w:val="24"/>
        </w:rPr>
        <w:t xml:space="preserve"> al gra</w:t>
      </w:r>
      <w:r w:rsidR="000B4D7E">
        <w:rPr>
          <w:rFonts w:ascii="Times New Roman" w:hAnsi="Times New Roman"/>
          <w:sz w:val="24"/>
          <w:szCs w:val="24"/>
        </w:rPr>
        <w:t xml:space="preserve">do de </w:t>
      </w:r>
      <w:r w:rsidR="004B4857">
        <w:rPr>
          <w:rFonts w:ascii="Times New Roman" w:hAnsi="Times New Roman"/>
          <w:sz w:val="24"/>
          <w:szCs w:val="24"/>
        </w:rPr>
        <w:t>provocarles</w:t>
      </w:r>
      <w:r w:rsidR="000B4D7E">
        <w:rPr>
          <w:rFonts w:ascii="Times New Roman" w:hAnsi="Times New Roman"/>
          <w:sz w:val="24"/>
          <w:szCs w:val="24"/>
        </w:rPr>
        <w:t xml:space="preserve"> </w:t>
      </w:r>
      <w:r w:rsidR="006A0260">
        <w:rPr>
          <w:rFonts w:ascii="Times New Roman" w:hAnsi="Times New Roman"/>
          <w:sz w:val="24"/>
          <w:szCs w:val="24"/>
        </w:rPr>
        <w:t>el</w:t>
      </w:r>
      <w:r>
        <w:rPr>
          <w:rFonts w:ascii="Times New Roman" w:hAnsi="Times New Roman"/>
          <w:sz w:val="24"/>
          <w:szCs w:val="24"/>
        </w:rPr>
        <w:t xml:space="preserve"> síndrome </w:t>
      </w:r>
      <w:r w:rsidR="00E04A29">
        <w:rPr>
          <w:rFonts w:ascii="Times New Roman" w:hAnsi="Times New Roman"/>
          <w:sz w:val="24"/>
          <w:szCs w:val="24"/>
        </w:rPr>
        <w:t>de burnout</w:t>
      </w:r>
      <w:r w:rsidR="000B4D7E">
        <w:rPr>
          <w:rFonts w:ascii="Times New Roman" w:hAnsi="Times New Roman"/>
          <w:sz w:val="24"/>
          <w:szCs w:val="24"/>
        </w:rPr>
        <w:t xml:space="preserve">, lo que significa </w:t>
      </w:r>
      <w:r w:rsidR="000B4D7E">
        <w:rPr>
          <w:rFonts w:ascii="Times New Roman" w:eastAsia="Times New Roman" w:hAnsi="Times New Roman"/>
          <w:sz w:val="24"/>
          <w:szCs w:val="24"/>
        </w:rPr>
        <w:t xml:space="preserve">un </w:t>
      </w:r>
      <w:r w:rsidR="000B4D7E" w:rsidRPr="005A4F9B">
        <w:rPr>
          <w:rFonts w:ascii="Times New Roman" w:eastAsia="Times New Roman" w:hAnsi="Times New Roman"/>
          <w:bCs/>
          <w:sz w:val="24"/>
          <w:szCs w:val="24"/>
        </w:rPr>
        <w:t>estado de agotamiento físico, emocional y cognitivo</w:t>
      </w:r>
      <w:r w:rsidR="004B4857">
        <w:rPr>
          <w:rFonts w:ascii="Times New Roman" w:eastAsia="Times New Roman" w:hAnsi="Times New Roman"/>
          <w:bCs/>
          <w:sz w:val="24"/>
          <w:szCs w:val="24"/>
        </w:rPr>
        <w:t xml:space="preserve">. En el estudio también se refuerza la postura que es el propio alumno quien pondera o da el juicio de valor de estímulo estresante. Se concluye que la mayoría de los estudiantes como síntomas asociados al burnout que presentan sobresale los dolores de cabeza, dolores musculares, poca tolerancia entre otros, </w:t>
      </w:r>
      <w:r w:rsidR="001D0FE0">
        <w:rPr>
          <w:rFonts w:ascii="Times New Roman" w:eastAsia="Times New Roman" w:hAnsi="Times New Roman"/>
          <w:bCs/>
          <w:sz w:val="24"/>
          <w:szCs w:val="24"/>
        </w:rPr>
        <w:t>además</w:t>
      </w:r>
      <w:r w:rsidR="004B4857">
        <w:rPr>
          <w:rFonts w:ascii="Times New Roman" w:eastAsia="Times New Roman" w:hAnsi="Times New Roman"/>
          <w:bCs/>
          <w:sz w:val="24"/>
          <w:szCs w:val="24"/>
        </w:rPr>
        <w:t xml:space="preserve"> que un porcentaje alto </w:t>
      </w:r>
      <w:r w:rsidR="001D0FE0">
        <w:rPr>
          <w:rFonts w:ascii="Times New Roman" w:eastAsia="Times New Roman" w:hAnsi="Times New Roman"/>
          <w:bCs/>
          <w:sz w:val="24"/>
          <w:szCs w:val="24"/>
        </w:rPr>
        <w:t>manifiesta</w:t>
      </w:r>
      <w:r w:rsidR="004B4857">
        <w:rPr>
          <w:rFonts w:ascii="Times New Roman" w:eastAsia="Times New Roman" w:hAnsi="Times New Roman"/>
          <w:bCs/>
          <w:sz w:val="24"/>
          <w:szCs w:val="24"/>
        </w:rPr>
        <w:t xml:space="preserve"> </w:t>
      </w:r>
      <w:r w:rsidR="001D0FE0">
        <w:rPr>
          <w:rFonts w:ascii="Times New Roman" w:eastAsia="Times New Roman" w:hAnsi="Times New Roman"/>
          <w:bCs/>
          <w:sz w:val="24"/>
          <w:szCs w:val="24"/>
        </w:rPr>
        <w:t>más</w:t>
      </w:r>
      <w:r w:rsidR="004B4857">
        <w:rPr>
          <w:rFonts w:ascii="Times New Roman" w:eastAsia="Times New Roman" w:hAnsi="Times New Roman"/>
          <w:bCs/>
          <w:sz w:val="24"/>
          <w:szCs w:val="24"/>
        </w:rPr>
        <w:t xml:space="preserve"> de un síntoma asociado al síndrome de burnout</w:t>
      </w:r>
      <w:r w:rsidR="001D0FE0">
        <w:rPr>
          <w:rFonts w:ascii="Times New Roman" w:eastAsia="Times New Roman" w:hAnsi="Times New Roman"/>
          <w:bCs/>
          <w:sz w:val="24"/>
          <w:szCs w:val="24"/>
        </w:rPr>
        <w:t>.</w:t>
      </w:r>
      <w:r w:rsidR="001D0FE0" w:rsidRPr="001D0FE0">
        <w:rPr>
          <w:rFonts w:ascii="Times New Roman" w:eastAsia="Times New Roman" w:hAnsi="Times New Roman"/>
          <w:bCs/>
          <w:sz w:val="24"/>
          <w:szCs w:val="24"/>
        </w:rPr>
        <w:t xml:space="preserve"> </w:t>
      </w:r>
      <w:r w:rsidR="001D0FE0" w:rsidRPr="005A4F9B">
        <w:rPr>
          <w:rFonts w:ascii="Times New Roman" w:eastAsia="Times New Roman" w:hAnsi="Times New Roman"/>
          <w:bCs/>
          <w:sz w:val="24"/>
          <w:szCs w:val="24"/>
        </w:rPr>
        <w:t>, razones suficientes que motivaron la presente investigación</w:t>
      </w:r>
      <w:r w:rsidR="001D0FE0">
        <w:rPr>
          <w:rFonts w:ascii="Times New Roman" w:eastAsia="Times New Roman" w:hAnsi="Times New Roman"/>
          <w:bCs/>
          <w:sz w:val="24"/>
          <w:szCs w:val="24"/>
        </w:rPr>
        <w:t>.</w:t>
      </w:r>
    </w:p>
    <w:p w:rsidR="001D0FE0" w:rsidRDefault="001D0FE0" w:rsidP="003C6412">
      <w:pPr>
        <w:spacing w:line="360" w:lineRule="auto"/>
        <w:jc w:val="both"/>
        <w:rPr>
          <w:rFonts w:ascii="Times New Roman" w:hAnsi="Times New Roman"/>
          <w:sz w:val="24"/>
          <w:szCs w:val="24"/>
        </w:rPr>
      </w:pPr>
      <w:r>
        <w:rPr>
          <w:rFonts w:ascii="Times New Roman" w:hAnsi="Times New Roman"/>
          <w:sz w:val="24"/>
          <w:szCs w:val="24"/>
        </w:rPr>
        <w:t xml:space="preserve">Los resultados encontrados nos comprometen a realizar proyectos de intervención que promuevan erradicar el burnout en los alumnos a través de capacitarlos para que desarrollen mejores estrategias de afrontamiento al estrés académico intenso y prolongado al que se exponen, también nos comprometen a continuar con esta temática pero ahora asociándole con otras variables de tipo demográfico. Lo anterior tiene como propósito contribuir con </w:t>
      </w:r>
      <w:r w:rsidRPr="003F402D">
        <w:rPr>
          <w:rFonts w:ascii="Times New Roman" w:hAnsi="Times New Roman"/>
          <w:sz w:val="24"/>
          <w:szCs w:val="24"/>
        </w:rPr>
        <w:t xml:space="preserve"> la Alianza por la Calidad de la Educac</w:t>
      </w:r>
      <w:r>
        <w:rPr>
          <w:rFonts w:ascii="Times New Roman" w:hAnsi="Times New Roman"/>
          <w:sz w:val="24"/>
          <w:szCs w:val="24"/>
        </w:rPr>
        <w:t>ión, cuyo</w:t>
      </w:r>
      <w:r w:rsidRPr="003F402D">
        <w:rPr>
          <w:rFonts w:ascii="Times New Roman" w:hAnsi="Times New Roman"/>
          <w:sz w:val="24"/>
          <w:szCs w:val="24"/>
        </w:rPr>
        <w:t xml:space="preserve"> objetivo principal </w:t>
      </w:r>
      <w:r>
        <w:rPr>
          <w:rFonts w:ascii="Times New Roman" w:hAnsi="Times New Roman"/>
          <w:sz w:val="24"/>
          <w:szCs w:val="24"/>
        </w:rPr>
        <w:t>es</w:t>
      </w:r>
      <w:r w:rsidRPr="003F402D">
        <w:rPr>
          <w:rFonts w:ascii="Times New Roman" w:hAnsi="Times New Roman"/>
          <w:sz w:val="24"/>
          <w:szCs w:val="24"/>
        </w:rPr>
        <w:t xml:space="preserve"> elevar la calidad de la educación para que los estudiantes mejoren su nivel de logro educativo, cuenten con medios para tener acceso a un mayor bienestar</w:t>
      </w:r>
      <w:r>
        <w:rPr>
          <w:rFonts w:ascii="Times New Roman" w:hAnsi="Times New Roman"/>
          <w:sz w:val="24"/>
          <w:szCs w:val="24"/>
        </w:rPr>
        <w:t>, ya que se contribuye a</w:t>
      </w:r>
      <w:r w:rsidRPr="003F402D">
        <w:rPr>
          <w:rFonts w:ascii="Times New Roman" w:hAnsi="Times New Roman"/>
          <w:sz w:val="24"/>
          <w:szCs w:val="24"/>
        </w:rPr>
        <w:t xml:space="preserve"> su enfoque educativo </w:t>
      </w:r>
      <w:r>
        <w:rPr>
          <w:rFonts w:ascii="Times New Roman" w:hAnsi="Times New Roman"/>
          <w:sz w:val="24"/>
          <w:szCs w:val="24"/>
        </w:rPr>
        <w:t xml:space="preserve">mismo que </w:t>
      </w:r>
      <w:r w:rsidRPr="003F402D">
        <w:rPr>
          <w:rFonts w:ascii="Times New Roman" w:hAnsi="Times New Roman"/>
          <w:sz w:val="24"/>
          <w:szCs w:val="24"/>
        </w:rPr>
        <w:t xml:space="preserve">está basado en el desarrollo de competencias para la vida; la inclusión; el uso eficiente de herramientas para el aprendizaje permanente; así como la capacidad de actuar en grupos </w:t>
      </w:r>
      <w:r w:rsidRPr="003F402D">
        <w:rPr>
          <w:rFonts w:ascii="Times New Roman" w:hAnsi="Times New Roman"/>
          <w:sz w:val="24"/>
          <w:szCs w:val="24"/>
        </w:rPr>
        <w:lastRenderedPageBreak/>
        <w:t>heterogéneos y de manera autónoma, que respondan a las necesidades de desarrollo de México en el siglo XXI.</w:t>
      </w:r>
    </w:p>
    <w:p w:rsidR="001D0FE0" w:rsidRDefault="001D0FE0" w:rsidP="0016226D">
      <w:pPr>
        <w:spacing w:after="0" w:line="360" w:lineRule="auto"/>
        <w:jc w:val="both"/>
        <w:rPr>
          <w:rFonts w:ascii="Times New Roman" w:hAnsi="Times New Roman"/>
          <w:sz w:val="24"/>
          <w:szCs w:val="24"/>
        </w:rPr>
      </w:pPr>
    </w:p>
    <w:p w:rsidR="000019A7" w:rsidRPr="00B15038" w:rsidRDefault="000019A7" w:rsidP="00D32550">
      <w:pPr>
        <w:spacing w:line="360" w:lineRule="auto"/>
        <w:rPr>
          <w:rFonts w:ascii="Times New Roman" w:hAnsi="Times New Roman"/>
          <w:b/>
          <w:sz w:val="24"/>
          <w:szCs w:val="24"/>
        </w:rPr>
      </w:pPr>
      <w:r w:rsidRPr="000C7887">
        <w:rPr>
          <w:rFonts w:ascii="Times New Roman" w:hAnsi="Times New Roman"/>
          <w:b/>
          <w:sz w:val="24"/>
          <w:szCs w:val="24"/>
        </w:rPr>
        <w:t>R</w:t>
      </w:r>
      <w:r w:rsidRPr="00B15038">
        <w:rPr>
          <w:rFonts w:ascii="Times New Roman" w:hAnsi="Times New Roman"/>
          <w:b/>
          <w:sz w:val="24"/>
          <w:szCs w:val="24"/>
        </w:rPr>
        <w:t>eferencias</w:t>
      </w:r>
    </w:p>
    <w:p w:rsidR="00D30768" w:rsidRPr="00D93202" w:rsidRDefault="00517A5A" w:rsidP="00D93202">
      <w:pPr>
        <w:spacing w:after="0" w:line="360" w:lineRule="auto"/>
        <w:ind w:left="360" w:hanging="709"/>
        <w:jc w:val="both"/>
        <w:rPr>
          <w:rFonts w:ascii="Times New Roman" w:hAnsi="Times New Roman"/>
          <w:sz w:val="24"/>
          <w:szCs w:val="24"/>
        </w:rPr>
      </w:pPr>
      <w:r w:rsidRPr="00D93202">
        <w:rPr>
          <w:rFonts w:ascii="Times New Roman" w:hAnsi="Times New Roman"/>
          <w:sz w:val="24"/>
          <w:szCs w:val="24"/>
        </w:rPr>
        <w:t>Álvarez</w:t>
      </w:r>
      <w:r w:rsidR="00C71339" w:rsidRPr="00D93202">
        <w:rPr>
          <w:rFonts w:ascii="Times New Roman" w:hAnsi="Times New Roman"/>
          <w:sz w:val="24"/>
          <w:szCs w:val="24"/>
        </w:rPr>
        <w:t xml:space="preserve"> A, Del Río P. Educación y Desarrollo: La Teoría de Vygotski y la Zona de Desarrollo Próximo. En: Coll J, Palacios J, Marchesi A. Desarrollo psicológico y educación II. Psicología de la Educación. Madrid: Alianza; 1990.</w:t>
      </w:r>
    </w:p>
    <w:p w:rsidR="00D30768" w:rsidRPr="00D93202" w:rsidRDefault="00C663ED" w:rsidP="00D93202">
      <w:pPr>
        <w:spacing w:after="0" w:line="360" w:lineRule="auto"/>
        <w:ind w:left="360" w:hanging="709"/>
        <w:jc w:val="both"/>
        <w:rPr>
          <w:rFonts w:ascii="Times New Roman" w:hAnsi="Times New Roman"/>
          <w:sz w:val="24"/>
          <w:szCs w:val="24"/>
        </w:rPr>
      </w:pPr>
      <w:r w:rsidRPr="00D93202">
        <w:rPr>
          <w:rFonts w:ascii="Times New Roman" w:hAnsi="Times New Roman"/>
          <w:sz w:val="24"/>
          <w:szCs w:val="24"/>
        </w:rPr>
        <w:t>Aranda, C., Pando, M., Velásquez, I., Acosta, M. y Pérez, M. (2003). Síndrome de burnout y factores psicosociales, en estudiantes de posgrado del Departamento de Salud Pública de la Universidad de Guadalajara, México. Revista Psiquiatría Facultad de</w:t>
      </w:r>
      <w:r w:rsidR="00F37CDC" w:rsidRPr="00D93202">
        <w:rPr>
          <w:rFonts w:ascii="Times New Roman" w:hAnsi="Times New Roman"/>
          <w:sz w:val="24"/>
          <w:szCs w:val="24"/>
        </w:rPr>
        <w:t xml:space="preserve"> Medicina Barna, 30(4), 193-199</w:t>
      </w:r>
    </w:p>
    <w:p w:rsidR="00A26FD7" w:rsidRPr="00D93202" w:rsidRDefault="00731088" w:rsidP="00D93202">
      <w:pPr>
        <w:spacing w:after="0" w:line="360" w:lineRule="auto"/>
        <w:ind w:left="360" w:hanging="709"/>
        <w:jc w:val="both"/>
        <w:rPr>
          <w:rFonts w:ascii="Times New Roman" w:hAnsi="Times New Roman"/>
          <w:sz w:val="24"/>
          <w:szCs w:val="24"/>
        </w:rPr>
      </w:pPr>
      <w:r w:rsidRPr="00D93202">
        <w:rPr>
          <w:rFonts w:ascii="Times New Roman" w:hAnsi="Times New Roman"/>
          <w:sz w:val="24"/>
          <w:szCs w:val="24"/>
        </w:rPr>
        <w:t>Barradas, A</w:t>
      </w:r>
      <w:r w:rsidR="00A26FD7" w:rsidRPr="00D93202">
        <w:rPr>
          <w:rFonts w:ascii="Times New Roman" w:hAnsi="Times New Roman"/>
          <w:sz w:val="24"/>
          <w:szCs w:val="24"/>
        </w:rPr>
        <w:t xml:space="preserve">., Trujillo C., </w:t>
      </w:r>
      <w:r w:rsidR="004E2A15" w:rsidRPr="00D93202">
        <w:rPr>
          <w:rFonts w:ascii="Times New Roman" w:hAnsi="Times New Roman"/>
          <w:sz w:val="24"/>
          <w:szCs w:val="24"/>
        </w:rPr>
        <w:t>Sánchez</w:t>
      </w:r>
      <w:r w:rsidR="00A26FD7" w:rsidRPr="00D93202">
        <w:rPr>
          <w:rFonts w:ascii="Times New Roman" w:hAnsi="Times New Roman"/>
          <w:sz w:val="24"/>
          <w:szCs w:val="24"/>
        </w:rPr>
        <w:t xml:space="preserve"> B., </w:t>
      </w:r>
      <w:r w:rsidR="004E2A15" w:rsidRPr="00D93202">
        <w:rPr>
          <w:rFonts w:ascii="Times New Roman" w:hAnsi="Times New Roman"/>
          <w:sz w:val="24"/>
          <w:szCs w:val="24"/>
        </w:rPr>
        <w:t>López</w:t>
      </w:r>
      <w:r w:rsidR="00A26FD7" w:rsidRPr="00D93202">
        <w:rPr>
          <w:rFonts w:ascii="Times New Roman" w:hAnsi="Times New Roman"/>
          <w:sz w:val="24"/>
          <w:szCs w:val="24"/>
        </w:rPr>
        <w:t xml:space="preserve"> </w:t>
      </w:r>
      <w:proofErr w:type="gramStart"/>
      <w:r w:rsidR="00A26FD7" w:rsidRPr="00D93202">
        <w:rPr>
          <w:rFonts w:ascii="Times New Roman" w:hAnsi="Times New Roman"/>
          <w:sz w:val="24"/>
          <w:szCs w:val="24"/>
        </w:rPr>
        <w:t>G.</w:t>
      </w:r>
      <w:r w:rsidRPr="00D93202">
        <w:rPr>
          <w:rFonts w:ascii="Times New Roman" w:hAnsi="Times New Roman"/>
          <w:sz w:val="24"/>
          <w:szCs w:val="24"/>
        </w:rPr>
        <w:t>(</w:t>
      </w:r>
      <w:proofErr w:type="gramEnd"/>
      <w:r w:rsidRPr="00D93202">
        <w:rPr>
          <w:rFonts w:ascii="Times New Roman" w:hAnsi="Times New Roman"/>
          <w:sz w:val="24"/>
          <w:szCs w:val="24"/>
        </w:rPr>
        <w:t>2017)</w:t>
      </w:r>
      <w:r w:rsidR="00A26FD7" w:rsidRPr="00D93202">
        <w:rPr>
          <w:rFonts w:ascii="Times New Roman" w:hAnsi="Times New Roman"/>
          <w:sz w:val="24"/>
          <w:szCs w:val="24"/>
        </w:rPr>
        <w:t xml:space="preserve"> </w:t>
      </w:r>
      <w:r w:rsidR="00A26FD7" w:rsidRPr="00D93202">
        <w:rPr>
          <w:rFonts w:ascii="Times New Roman" w:hAnsi="Times New Roman"/>
          <w:i/>
          <w:sz w:val="24"/>
          <w:szCs w:val="24"/>
        </w:rPr>
        <w:t>Burnout estudiantil  en  universitarios veracruzanos</w:t>
      </w:r>
      <w:r w:rsidR="00A26FD7" w:rsidRPr="00D93202">
        <w:rPr>
          <w:rFonts w:ascii="Times New Roman" w:hAnsi="Times New Roman"/>
          <w:sz w:val="24"/>
          <w:szCs w:val="24"/>
        </w:rPr>
        <w:t xml:space="preserve">. 8 (14) 15-33. Revista Iberoamericana para la Investigación y el Desarrollo Educativo. </w:t>
      </w:r>
      <w:r w:rsidR="00F54493" w:rsidRPr="00D93202">
        <w:rPr>
          <w:rFonts w:ascii="Times New Roman" w:hAnsi="Times New Roman"/>
          <w:sz w:val="24"/>
          <w:szCs w:val="24"/>
        </w:rPr>
        <w:t xml:space="preserve">                                              </w:t>
      </w:r>
      <w:r w:rsidR="00A26FD7" w:rsidRPr="00D93202">
        <w:rPr>
          <w:rFonts w:ascii="Times New Roman" w:hAnsi="Times New Roman"/>
          <w:sz w:val="24"/>
          <w:szCs w:val="24"/>
        </w:rPr>
        <w:t xml:space="preserve">DOI: </w:t>
      </w:r>
      <w:hyperlink r:id="rId16" w:history="1">
        <w:r w:rsidR="003C6412" w:rsidRPr="00D93202">
          <w:rPr>
            <w:rStyle w:val="Hipervnculo"/>
            <w:rFonts w:ascii="Times New Roman" w:hAnsi="Times New Roman"/>
            <w:sz w:val="24"/>
            <w:szCs w:val="24"/>
          </w:rPr>
          <w:t>http://dx.doi.org/10.23913/ride.v7i14.267</w:t>
        </w:r>
      </w:hyperlink>
      <w:r w:rsidR="003C6412" w:rsidRPr="00D93202">
        <w:rPr>
          <w:rFonts w:ascii="Times New Roman" w:hAnsi="Times New Roman"/>
          <w:sz w:val="24"/>
          <w:szCs w:val="24"/>
        </w:rPr>
        <w:t xml:space="preserve"> </w:t>
      </w:r>
    </w:p>
    <w:p w:rsidR="00D30768" w:rsidRPr="00D93202" w:rsidRDefault="00C663ED" w:rsidP="00D93202">
      <w:pPr>
        <w:spacing w:after="0" w:line="360" w:lineRule="auto"/>
        <w:ind w:left="360" w:hanging="709"/>
        <w:jc w:val="both"/>
        <w:rPr>
          <w:rFonts w:ascii="Times New Roman" w:hAnsi="Times New Roman"/>
          <w:sz w:val="24"/>
          <w:szCs w:val="24"/>
        </w:rPr>
      </w:pPr>
      <w:r w:rsidRPr="00D93202">
        <w:rPr>
          <w:rFonts w:ascii="Times New Roman" w:hAnsi="Times New Roman"/>
          <w:sz w:val="24"/>
          <w:szCs w:val="24"/>
        </w:rPr>
        <w:t xml:space="preserve">Barraza, A. (2009). Estrés académico y burnout estudiantil. Análisis de su relación en alumnos de licenciatura. </w:t>
      </w:r>
      <w:proofErr w:type="spellStart"/>
      <w:r w:rsidRPr="00D93202">
        <w:rPr>
          <w:rFonts w:ascii="Times New Roman" w:hAnsi="Times New Roman"/>
          <w:sz w:val="24"/>
          <w:szCs w:val="24"/>
        </w:rPr>
        <w:t>Psicogente</w:t>
      </w:r>
      <w:proofErr w:type="spellEnd"/>
      <w:r w:rsidRPr="00D93202">
        <w:rPr>
          <w:rFonts w:ascii="Times New Roman" w:hAnsi="Times New Roman"/>
          <w:sz w:val="24"/>
          <w:szCs w:val="24"/>
        </w:rPr>
        <w:t>, 12(22), 272-283.</w:t>
      </w:r>
    </w:p>
    <w:p w:rsidR="00D30768" w:rsidRPr="00D93202" w:rsidRDefault="00C663ED" w:rsidP="00D93202">
      <w:pPr>
        <w:spacing w:after="0" w:line="360" w:lineRule="auto"/>
        <w:ind w:left="360" w:hanging="709"/>
        <w:jc w:val="both"/>
        <w:rPr>
          <w:rFonts w:ascii="Times New Roman" w:hAnsi="Times New Roman"/>
          <w:sz w:val="24"/>
          <w:szCs w:val="24"/>
        </w:rPr>
      </w:pPr>
      <w:r w:rsidRPr="00D93202">
        <w:rPr>
          <w:rFonts w:ascii="Times New Roman" w:hAnsi="Times New Roman"/>
          <w:sz w:val="24"/>
          <w:szCs w:val="24"/>
        </w:rPr>
        <w:t xml:space="preserve">Barraza, A., Carrasco, R. y Arreola, M.G. (2009). Burnout estudiantil. Un </w:t>
      </w:r>
      <w:r w:rsidR="00517A5A" w:rsidRPr="00D93202">
        <w:rPr>
          <w:rFonts w:ascii="Times New Roman" w:hAnsi="Times New Roman"/>
          <w:sz w:val="24"/>
          <w:szCs w:val="24"/>
        </w:rPr>
        <w:t>estudio exploratorio</w:t>
      </w:r>
      <w:r w:rsidRPr="00D93202">
        <w:rPr>
          <w:rFonts w:ascii="Times New Roman" w:hAnsi="Times New Roman"/>
          <w:sz w:val="24"/>
          <w:szCs w:val="24"/>
        </w:rPr>
        <w:t>. En A. Barraza, D. Gutiérrez y D. I. Ceniceros (</w:t>
      </w:r>
      <w:proofErr w:type="spellStart"/>
      <w:r w:rsidRPr="00D93202">
        <w:rPr>
          <w:rFonts w:ascii="Times New Roman" w:hAnsi="Times New Roman"/>
          <w:sz w:val="24"/>
          <w:szCs w:val="24"/>
        </w:rPr>
        <w:t>Coords</w:t>
      </w:r>
      <w:proofErr w:type="spellEnd"/>
      <w:r w:rsidRPr="00D93202">
        <w:rPr>
          <w:rFonts w:ascii="Times New Roman" w:hAnsi="Times New Roman"/>
          <w:sz w:val="24"/>
          <w:szCs w:val="24"/>
        </w:rPr>
        <w:t xml:space="preserve">.): Alumnos y profesores en perspectiva (pp. 68-84), Durango, </w:t>
      </w:r>
      <w:proofErr w:type="spellStart"/>
      <w:r w:rsidRPr="00D93202">
        <w:rPr>
          <w:rFonts w:ascii="Times New Roman" w:hAnsi="Times New Roman"/>
          <w:sz w:val="24"/>
          <w:szCs w:val="24"/>
        </w:rPr>
        <w:t>Dgo</w:t>
      </w:r>
      <w:proofErr w:type="spellEnd"/>
      <w:r w:rsidRPr="00D93202">
        <w:rPr>
          <w:rFonts w:ascii="Times New Roman" w:hAnsi="Times New Roman"/>
          <w:sz w:val="24"/>
          <w:szCs w:val="24"/>
        </w:rPr>
        <w:t>.:</w:t>
      </w:r>
      <w:r w:rsidR="008A76F9" w:rsidRPr="00D93202">
        <w:rPr>
          <w:rFonts w:ascii="Times New Roman" w:hAnsi="Times New Roman"/>
          <w:sz w:val="24"/>
          <w:szCs w:val="24"/>
        </w:rPr>
        <w:t xml:space="preserve"> </w:t>
      </w:r>
      <w:r w:rsidRPr="00D93202">
        <w:rPr>
          <w:rFonts w:ascii="Times New Roman" w:hAnsi="Times New Roman"/>
          <w:sz w:val="24"/>
          <w:szCs w:val="24"/>
        </w:rPr>
        <w:t>Universidad</w:t>
      </w:r>
      <w:r w:rsidR="008A76F9" w:rsidRPr="00D93202">
        <w:rPr>
          <w:rFonts w:ascii="Times New Roman" w:hAnsi="Times New Roman"/>
          <w:sz w:val="24"/>
          <w:szCs w:val="24"/>
        </w:rPr>
        <w:t xml:space="preserve"> Pe</w:t>
      </w:r>
      <w:r w:rsidRPr="00D93202">
        <w:rPr>
          <w:rFonts w:ascii="Times New Roman" w:hAnsi="Times New Roman"/>
          <w:sz w:val="24"/>
          <w:szCs w:val="24"/>
        </w:rPr>
        <w:t>dagógica de Durango.</w:t>
      </w:r>
    </w:p>
    <w:p w:rsidR="00C663ED" w:rsidRPr="00D93202" w:rsidRDefault="00517A5A" w:rsidP="00D93202">
      <w:pPr>
        <w:spacing w:after="0" w:line="360" w:lineRule="auto"/>
        <w:ind w:left="360" w:hanging="709"/>
        <w:jc w:val="both"/>
        <w:rPr>
          <w:rFonts w:ascii="Times New Roman" w:hAnsi="Times New Roman"/>
          <w:sz w:val="24"/>
          <w:szCs w:val="24"/>
        </w:rPr>
      </w:pPr>
      <w:r w:rsidRPr="00D93202">
        <w:rPr>
          <w:rFonts w:ascii="Times New Roman" w:hAnsi="Times New Roman"/>
          <w:sz w:val="24"/>
          <w:szCs w:val="24"/>
        </w:rPr>
        <w:t xml:space="preserve">Borges A., M.B. y </w:t>
      </w:r>
      <w:proofErr w:type="spellStart"/>
      <w:r w:rsidRPr="00D93202">
        <w:rPr>
          <w:rFonts w:ascii="Times New Roman" w:hAnsi="Times New Roman"/>
          <w:sz w:val="24"/>
          <w:szCs w:val="24"/>
        </w:rPr>
        <w:t>Carlotto</w:t>
      </w:r>
      <w:proofErr w:type="spellEnd"/>
      <w:r w:rsidRPr="00D93202">
        <w:rPr>
          <w:rFonts w:ascii="Times New Roman" w:hAnsi="Times New Roman"/>
          <w:sz w:val="24"/>
          <w:szCs w:val="24"/>
        </w:rPr>
        <w:t xml:space="preserve"> M., S. (2004). Síndrome de burnout </w:t>
      </w:r>
      <w:proofErr w:type="gramStart"/>
      <w:r w:rsidRPr="00D93202">
        <w:rPr>
          <w:rFonts w:ascii="Times New Roman" w:hAnsi="Times New Roman"/>
          <w:sz w:val="24"/>
          <w:szCs w:val="24"/>
        </w:rPr>
        <w:t>e</w:t>
      </w:r>
      <w:proofErr w:type="gramEnd"/>
      <w:r w:rsidRPr="00D93202">
        <w:rPr>
          <w:rFonts w:ascii="Times New Roman" w:hAnsi="Times New Roman"/>
          <w:sz w:val="24"/>
          <w:szCs w:val="24"/>
        </w:rPr>
        <w:t xml:space="preserve"> factores de estrés en estudiantes de un curso técnico de </w:t>
      </w:r>
      <w:proofErr w:type="spellStart"/>
      <w:r w:rsidRPr="00D93202">
        <w:rPr>
          <w:rFonts w:ascii="Times New Roman" w:hAnsi="Times New Roman"/>
          <w:sz w:val="24"/>
          <w:szCs w:val="24"/>
        </w:rPr>
        <w:t>enfermagem</w:t>
      </w:r>
      <w:proofErr w:type="spellEnd"/>
      <w:r w:rsidRPr="00D93202">
        <w:rPr>
          <w:rFonts w:ascii="Times New Roman" w:hAnsi="Times New Roman"/>
          <w:sz w:val="24"/>
          <w:szCs w:val="24"/>
        </w:rPr>
        <w:t xml:space="preserve">. </w:t>
      </w:r>
      <w:proofErr w:type="spellStart"/>
      <w:r w:rsidRPr="00D93202">
        <w:rPr>
          <w:rFonts w:ascii="Times New Roman" w:hAnsi="Times New Roman"/>
          <w:sz w:val="24"/>
          <w:szCs w:val="24"/>
        </w:rPr>
        <w:t>Aletheia</w:t>
      </w:r>
      <w:proofErr w:type="spellEnd"/>
      <w:r w:rsidRPr="00D93202">
        <w:rPr>
          <w:rFonts w:ascii="Times New Roman" w:hAnsi="Times New Roman"/>
          <w:sz w:val="24"/>
          <w:szCs w:val="24"/>
        </w:rPr>
        <w:t>, 19, 45-56.</w:t>
      </w:r>
    </w:p>
    <w:p w:rsidR="000C7887" w:rsidRPr="00D93202" w:rsidRDefault="000C7887" w:rsidP="00D93202">
      <w:pPr>
        <w:spacing w:after="0" w:line="360" w:lineRule="auto"/>
        <w:ind w:left="360" w:hanging="709"/>
        <w:jc w:val="both"/>
        <w:rPr>
          <w:rFonts w:ascii="Times New Roman" w:hAnsi="Times New Roman"/>
          <w:sz w:val="24"/>
          <w:szCs w:val="24"/>
        </w:rPr>
      </w:pPr>
      <w:r w:rsidRPr="00D93202">
        <w:rPr>
          <w:rFonts w:ascii="Times New Roman" w:hAnsi="Times New Roman"/>
          <w:sz w:val="24"/>
          <w:szCs w:val="24"/>
        </w:rPr>
        <w:t>Byrne, Barbara (1999</w:t>
      </w:r>
      <w:r w:rsidRPr="00D93202">
        <w:rPr>
          <w:rFonts w:ascii="Times New Roman" w:hAnsi="Times New Roman"/>
          <w:i/>
          <w:iCs/>
          <w:sz w:val="24"/>
          <w:szCs w:val="24"/>
        </w:rPr>
        <w:t xml:space="preserve">) </w:t>
      </w:r>
      <w:proofErr w:type="spellStart"/>
      <w:r w:rsidRPr="00D93202">
        <w:rPr>
          <w:rFonts w:ascii="Times New Roman" w:hAnsi="Times New Roman"/>
          <w:i/>
          <w:iCs/>
          <w:sz w:val="24"/>
          <w:szCs w:val="24"/>
        </w:rPr>
        <w:t>The</w:t>
      </w:r>
      <w:proofErr w:type="spellEnd"/>
      <w:r w:rsidRPr="00D93202">
        <w:rPr>
          <w:rFonts w:ascii="Times New Roman" w:hAnsi="Times New Roman"/>
          <w:i/>
          <w:iCs/>
          <w:sz w:val="24"/>
          <w:szCs w:val="24"/>
        </w:rPr>
        <w:t xml:space="preserve"> </w:t>
      </w:r>
      <w:proofErr w:type="spellStart"/>
      <w:r w:rsidRPr="00D93202">
        <w:rPr>
          <w:rFonts w:ascii="Times New Roman" w:hAnsi="Times New Roman"/>
          <w:i/>
          <w:iCs/>
          <w:sz w:val="24"/>
          <w:szCs w:val="24"/>
        </w:rPr>
        <w:t>nomological</w:t>
      </w:r>
      <w:proofErr w:type="spellEnd"/>
      <w:r w:rsidRPr="00D93202">
        <w:rPr>
          <w:rFonts w:ascii="Times New Roman" w:hAnsi="Times New Roman"/>
          <w:i/>
          <w:iCs/>
          <w:sz w:val="24"/>
          <w:szCs w:val="24"/>
        </w:rPr>
        <w:t xml:space="preserve"> </w:t>
      </w:r>
      <w:proofErr w:type="spellStart"/>
      <w:r w:rsidRPr="00D93202">
        <w:rPr>
          <w:rFonts w:ascii="Times New Roman" w:hAnsi="Times New Roman"/>
          <w:i/>
          <w:iCs/>
          <w:sz w:val="24"/>
          <w:szCs w:val="24"/>
        </w:rPr>
        <w:t>network</w:t>
      </w:r>
      <w:proofErr w:type="spellEnd"/>
      <w:r w:rsidRPr="00D93202">
        <w:rPr>
          <w:rFonts w:ascii="Times New Roman" w:hAnsi="Times New Roman"/>
          <w:i/>
          <w:iCs/>
          <w:sz w:val="24"/>
          <w:szCs w:val="24"/>
        </w:rPr>
        <w:t xml:space="preserve"> </w:t>
      </w:r>
      <w:proofErr w:type="spellStart"/>
      <w:r w:rsidRPr="00D93202">
        <w:rPr>
          <w:rFonts w:ascii="Times New Roman" w:hAnsi="Times New Roman"/>
          <w:i/>
          <w:iCs/>
          <w:sz w:val="24"/>
          <w:szCs w:val="24"/>
        </w:rPr>
        <w:t>of</w:t>
      </w:r>
      <w:proofErr w:type="spellEnd"/>
      <w:r w:rsidRPr="00D93202">
        <w:rPr>
          <w:rFonts w:ascii="Times New Roman" w:hAnsi="Times New Roman"/>
          <w:i/>
          <w:iCs/>
          <w:sz w:val="24"/>
          <w:szCs w:val="24"/>
        </w:rPr>
        <w:t xml:space="preserve"> </w:t>
      </w:r>
      <w:proofErr w:type="spellStart"/>
      <w:r w:rsidRPr="00D93202">
        <w:rPr>
          <w:rFonts w:ascii="Times New Roman" w:hAnsi="Times New Roman"/>
          <w:i/>
          <w:iCs/>
          <w:sz w:val="24"/>
          <w:szCs w:val="24"/>
        </w:rPr>
        <w:t>teacher</w:t>
      </w:r>
      <w:proofErr w:type="spellEnd"/>
      <w:r w:rsidRPr="00D93202">
        <w:rPr>
          <w:rFonts w:ascii="Times New Roman" w:hAnsi="Times New Roman"/>
          <w:i/>
          <w:iCs/>
          <w:sz w:val="24"/>
          <w:szCs w:val="24"/>
        </w:rPr>
        <w:t xml:space="preserve"> burnout: </w:t>
      </w:r>
      <w:proofErr w:type="spellStart"/>
      <w:r w:rsidRPr="00D93202">
        <w:rPr>
          <w:rFonts w:ascii="Times New Roman" w:hAnsi="Times New Roman"/>
          <w:i/>
          <w:iCs/>
          <w:sz w:val="24"/>
          <w:szCs w:val="24"/>
        </w:rPr>
        <w:t>aliterature</w:t>
      </w:r>
      <w:proofErr w:type="spellEnd"/>
      <w:r w:rsidRPr="00D93202">
        <w:rPr>
          <w:rFonts w:ascii="Times New Roman" w:hAnsi="Times New Roman"/>
          <w:i/>
          <w:iCs/>
          <w:sz w:val="24"/>
          <w:szCs w:val="24"/>
        </w:rPr>
        <w:t xml:space="preserve"> </w:t>
      </w:r>
      <w:proofErr w:type="spellStart"/>
      <w:r w:rsidRPr="00D93202">
        <w:rPr>
          <w:rFonts w:ascii="Times New Roman" w:hAnsi="Times New Roman"/>
          <w:i/>
          <w:iCs/>
          <w:sz w:val="24"/>
          <w:szCs w:val="24"/>
        </w:rPr>
        <w:t>review</w:t>
      </w:r>
      <w:proofErr w:type="spellEnd"/>
      <w:r w:rsidRPr="00D93202">
        <w:rPr>
          <w:rFonts w:ascii="Times New Roman" w:hAnsi="Times New Roman"/>
          <w:i/>
          <w:iCs/>
          <w:sz w:val="24"/>
          <w:szCs w:val="24"/>
        </w:rPr>
        <w:t xml:space="preserve"> and </w:t>
      </w:r>
      <w:proofErr w:type="spellStart"/>
      <w:r w:rsidRPr="00D93202">
        <w:rPr>
          <w:rFonts w:ascii="Times New Roman" w:hAnsi="Times New Roman"/>
          <w:i/>
          <w:iCs/>
          <w:sz w:val="24"/>
          <w:szCs w:val="24"/>
        </w:rPr>
        <w:t>empirically</w:t>
      </w:r>
      <w:proofErr w:type="spellEnd"/>
      <w:r w:rsidRPr="00D93202">
        <w:rPr>
          <w:rFonts w:ascii="Times New Roman" w:hAnsi="Times New Roman"/>
          <w:i/>
          <w:iCs/>
          <w:sz w:val="24"/>
          <w:szCs w:val="24"/>
        </w:rPr>
        <w:t xml:space="preserve"> </w:t>
      </w:r>
      <w:proofErr w:type="spellStart"/>
      <w:r w:rsidRPr="00D93202">
        <w:rPr>
          <w:rFonts w:ascii="Times New Roman" w:hAnsi="Times New Roman"/>
          <w:i/>
          <w:iCs/>
          <w:sz w:val="24"/>
          <w:szCs w:val="24"/>
        </w:rPr>
        <w:t>validated</w:t>
      </w:r>
      <w:proofErr w:type="spellEnd"/>
      <w:r w:rsidRPr="00D93202">
        <w:rPr>
          <w:rFonts w:ascii="Times New Roman" w:hAnsi="Times New Roman"/>
          <w:i/>
          <w:iCs/>
          <w:sz w:val="24"/>
          <w:szCs w:val="24"/>
        </w:rPr>
        <w:t xml:space="preserve"> </w:t>
      </w:r>
      <w:proofErr w:type="spellStart"/>
      <w:r w:rsidRPr="00D93202">
        <w:rPr>
          <w:rFonts w:ascii="Times New Roman" w:hAnsi="Times New Roman"/>
          <w:i/>
          <w:iCs/>
          <w:sz w:val="24"/>
          <w:szCs w:val="24"/>
        </w:rPr>
        <w:t>model</w:t>
      </w:r>
      <w:proofErr w:type="spellEnd"/>
      <w:r w:rsidRPr="00D93202">
        <w:rPr>
          <w:rFonts w:ascii="Times New Roman" w:hAnsi="Times New Roman"/>
          <w:i/>
          <w:iCs/>
          <w:sz w:val="24"/>
          <w:szCs w:val="24"/>
        </w:rPr>
        <w:t>.</w:t>
      </w:r>
      <w:r w:rsidRPr="00D93202">
        <w:rPr>
          <w:rFonts w:ascii="Times New Roman" w:hAnsi="Times New Roman"/>
          <w:sz w:val="24"/>
          <w:szCs w:val="24"/>
        </w:rPr>
        <w:t xml:space="preserve"> En: </w:t>
      </w:r>
      <w:proofErr w:type="spellStart"/>
      <w:r w:rsidRPr="00D93202">
        <w:rPr>
          <w:rFonts w:ascii="Times New Roman" w:hAnsi="Times New Roman"/>
          <w:sz w:val="24"/>
          <w:szCs w:val="24"/>
        </w:rPr>
        <w:t>Huberman</w:t>
      </w:r>
      <w:proofErr w:type="spellEnd"/>
      <w:r w:rsidRPr="00D93202">
        <w:rPr>
          <w:rFonts w:ascii="Times New Roman" w:hAnsi="Times New Roman"/>
          <w:sz w:val="24"/>
          <w:szCs w:val="24"/>
        </w:rPr>
        <w:t xml:space="preserve"> Michael and</w:t>
      </w:r>
      <w:r w:rsidRPr="00D93202">
        <w:rPr>
          <w:rFonts w:ascii="Times New Roman" w:hAnsi="Times New Roman"/>
          <w:i/>
          <w:iCs/>
          <w:sz w:val="24"/>
          <w:szCs w:val="24"/>
        </w:rPr>
        <w:t xml:space="preserve"> </w:t>
      </w:r>
      <w:proofErr w:type="spellStart"/>
      <w:r w:rsidRPr="00D93202">
        <w:rPr>
          <w:rFonts w:ascii="Times New Roman" w:hAnsi="Times New Roman"/>
          <w:sz w:val="24"/>
          <w:szCs w:val="24"/>
        </w:rPr>
        <w:t>Vandenberghe</w:t>
      </w:r>
      <w:proofErr w:type="spellEnd"/>
      <w:r w:rsidRPr="00D93202">
        <w:rPr>
          <w:rFonts w:ascii="Times New Roman" w:hAnsi="Times New Roman"/>
          <w:sz w:val="24"/>
          <w:szCs w:val="24"/>
        </w:rPr>
        <w:t xml:space="preserve">, Roland. </w:t>
      </w:r>
      <w:proofErr w:type="spellStart"/>
      <w:r w:rsidRPr="00D93202">
        <w:rPr>
          <w:rFonts w:ascii="Times New Roman" w:hAnsi="Times New Roman"/>
          <w:i/>
          <w:iCs/>
          <w:sz w:val="24"/>
          <w:szCs w:val="24"/>
        </w:rPr>
        <w:t>Understanding</w:t>
      </w:r>
      <w:proofErr w:type="spellEnd"/>
      <w:r w:rsidRPr="00D93202">
        <w:rPr>
          <w:rFonts w:ascii="Times New Roman" w:hAnsi="Times New Roman"/>
          <w:i/>
          <w:iCs/>
          <w:sz w:val="24"/>
          <w:szCs w:val="24"/>
        </w:rPr>
        <w:t xml:space="preserve"> and </w:t>
      </w:r>
      <w:proofErr w:type="spellStart"/>
      <w:r w:rsidRPr="00D93202">
        <w:rPr>
          <w:rFonts w:ascii="Times New Roman" w:hAnsi="Times New Roman"/>
          <w:i/>
          <w:iCs/>
          <w:sz w:val="24"/>
          <w:szCs w:val="24"/>
        </w:rPr>
        <w:t>Preventing</w:t>
      </w:r>
      <w:proofErr w:type="spellEnd"/>
      <w:r w:rsidRPr="00D93202">
        <w:rPr>
          <w:rFonts w:ascii="Times New Roman" w:hAnsi="Times New Roman"/>
          <w:i/>
          <w:iCs/>
          <w:sz w:val="24"/>
          <w:szCs w:val="24"/>
        </w:rPr>
        <w:t xml:space="preserve"> </w:t>
      </w:r>
      <w:proofErr w:type="spellStart"/>
      <w:r w:rsidRPr="00D93202">
        <w:rPr>
          <w:rFonts w:ascii="Times New Roman" w:hAnsi="Times New Roman"/>
          <w:i/>
          <w:iCs/>
          <w:sz w:val="24"/>
          <w:szCs w:val="24"/>
        </w:rPr>
        <w:t>Teacher</w:t>
      </w:r>
      <w:proofErr w:type="spellEnd"/>
      <w:r w:rsidRPr="00D93202">
        <w:rPr>
          <w:rFonts w:ascii="Times New Roman" w:hAnsi="Times New Roman"/>
          <w:i/>
          <w:iCs/>
          <w:sz w:val="24"/>
          <w:szCs w:val="24"/>
        </w:rPr>
        <w:t xml:space="preserve"> burnout. </w:t>
      </w:r>
      <w:r w:rsidRPr="00D93202">
        <w:rPr>
          <w:rFonts w:ascii="Times New Roman" w:hAnsi="Times New Roman"/>
          <w:sz w:val="24"/>
          <w:szCs w:val="24"/>
        </w:rPr>
        <w:t xml:space="preserve">(Pp.15-37)   New York. Cambridge </w:t>
      </w:r>
      <w:proofErr w:type="spellStart"/>
      <w:r w:rsidRPr="00D93202">
        <w:rPr>
          <w:rFonts w:ascii="Times New Roman" w:hAnsi="Times New Roman"/>
          <w:sz w:val="24"/>
          <w:szCs w:val="24"/>
        </w:rPr>
        <w:t>University</w:t>
      </w:r>
      <w:proofErr w:type="spellEnd"/>
      <w:r w:rsidRPr="00D93202">
        <w:rPr>
          <w:rFonts w:ascii="Times New Roman" w:hAnsi="Times New Roman"/>
          <w:sz w:val="24"/>
          <w:szCs w:val="24"/>
        </w:rPr>
        <w:t xml:space="preserve"> </w:t>
      </w:r>
      <w:proofErr w:type="spellStart"/>
      <w:r w:rsidRPr="00D93202">
        <w:rPr>
          <w:rFonts w:ascii="Times New Roman" w:hAnsi="Times New Roman"/>
          <w:sz w:val="24"/>
          <w:szCs w:val="24"/>
        </w:rPr>
        <w:t>Press</w:t>
      </w:r>
      <w:proofErr w:type="spellEnd"/>
      <w:r w:rsidRPr="00D93202">
        <w:rPr>
          <w:rFonts w:ascii="Times New Roman" w:hAnsi="Times New Roman"/>
          <w:sz w:val="24"/>
          <w:szCs w:val="24"/>
        </w:rPr>
        <w:t>.</w:t>
      </w:r>
    </w:p>
    <w:p w:rsidR="00C663ED" w:rsidRPr="00D93202" w:rsidRDefault="00C663ED" w:rsidP="00D93202">
      <w:pPr>
        <w:spacing w:after="0" w:line="360" w:lineRule="auto"/>
        <w:ind w:left="360" w:hanging="709"/>
        <w:jc w:val="both"/>
        <w:rPr>
          <w:rFonts w:ascii="Times New Roman" w:hAnsi="Times New Roman"/>
          <w:sz w:val="24"/>
          <w:szCs w:val="24"/>
        </w:rPr>
      </w:pPr>
      <w:r w:rsidRPr="00D93202">
        <w:rPr>
          <w:rFonts w:ascii="Times New Roman" w:hAnsi="Times New Roman"/>
          <w:sz w:val="24"/>
          <w:szCs w:val="24"/>
        </w:rPr>
        <w:t xml:space="preserve">Caballero, C. (2007). Burnout, </w:t>
      </w:r>
      <w:proofErr w:type="spellStart"/>
      <w:r w:rsidRPr="00D93202">
        <w:rPr>
          <w:rFonts w:ascii="Times New Roman" w:hAnsi="Times New Roman"/>
          <w:sz w:val="24"/>
          <w:szCs w:val="24"/>
        </w:rPr>
        <w:t>engagement</w:t>
      </w:r>
      <w:proofErr w:type="spellEnd"/>
      <w:r w:rsidRPr="00D93202">
        <w:rPr>
          <w:rFonts w:ascii="Times New Roman" w:hAnsi="Times New Roman"/>
          <w:sz w:val="24"/>
          <w:szCs w:val="24"/>
        </w:rPr>
        <w:t xml:space="preserve"> y rendimiento académico entre estudiantes universitarios que trabajan y aquellos que no trabajan. </w:t>
      </w:r>
      <w:proofErr w:type="spellStart"/>
      <w:r w:rsidRPr="00D93202">
        <w:rPr>
          <w:rFonts w:ascii="Times New Roman" w:hAnsi="Times New Roman"/>
          <w:sz w:val="24"/>
          <w:szCs w:val="24"/>
        </w:rPr>
        <w:t>Psicogente</w:t>
      </w:r>
      <w:proofErr w:type="spellEnd"/>
      <w:r w:rsidRPr="00D93202">
        <w:rPr>
          <w:rFonts w:ascii="Times New Roman" w:hAnsi="Times New Roman"/>
          <w:sz w:val="24"/>
          <w:szCs w:val="24"/>
        </w:rPr>
        <w:t xml:space="preserve">, 9(16), 11-27. </w:t>
      </w:r>
    </w:p>
    <w:p w:rsidR="00C663ED" w:rsidRPr="00D93202" w:rsidRDefault="00C663ED" w:rsidP="00D93202">
      <w:pPr>
        <w:spacing w:after="0" w:line="360" w:lineRule="auto"/>
        <w:ind w:left="360" w:hanging="709"/>
        <w:jc w:val="both"/>
        <w:rPr>
          <w:rFonts w:ascii="Times New Roman" w:hAnsi="Times New Roman"/>
          <w:sz w:val="24"/>
          <w:szCs w:val="24"/>
        </w:rPr>
      </w:pPr>
      <w:r w:rsidRPr="00D93202">
        <w:rPr>
          <w:rFonts w:ascii="Times New Roman" w:hAnsi="Times New Roman"/>
          <w:sz w:val="24"/>
          <w:szCs w:val="24"/>
        </w:rPr>
        <w:t>Caballero, C., Abello, R. y Palacio, J. (2007). Relación del burnout y el rendimiento académico con la satisfacción frente a los estudios en estudiantes universitarios. Avances en Psicología Latinoamericana, 25(2), 98-111.</w:t>
      </w:r>
    </w:p>
    <w:p w:rsidR="00731088" w:rsidRPr="00D93202" w:rsidRDefault="00731088" w:rsidP="00D93202">
      <w:pPr>
        <w:spacing w:after="0" w:line="360" w:lineRule="auto"/>
        <w:ind w:left="360" w:hanging="709"/>
        <w:jc w:val="both"/>
        <w:rPr>
          <w:rFonts w:ascii="Times New Roman" w:hAnsi="Times New Roman"/>
          <w:sz w:val="24"/>
          <w:szCs w:val="24"/>
        </w:rPr>
      </w:pPr>
      <w:proofErr w:type="spellStart"/>
      <w:r w:rsidRPr="00D93202">
        <w:rPr>
          <w:rFonts w:ascii="Times New Roman" w:hAnsi="Times New Roman"/>
          <w:sz w:val="24"/>
          <w:szCs w:val="24"/>
        </w:rPr>
        <w:lastRenderedPageBreak/>
        <w:t>Carlotto</w:t>
      </w:r>
      <w:proofErr w:type="spellEnd"/>
      <w:r w:rsidRPr="00D93202">
        <w:rPr>
          <w:rFonts w:ascii="Times New Roman" w:hAnsi="Times New Roman"/>
          <w:sz w:val="24"/>
          <w:szCs w:val="24"/>
        </w:rPr>
        <w:t xml:space="preserve"> M., S., </w:t>
      </w:r>
      <w:proofErr w:type="spellStart"/>
      <w:r w:rsidRPr="00D93202">
        <w:rPr>
          <w:rFonts w:ascii="Times New Roman" w:hAnsi="Times New Roman"/>
          <w:sz w:val="24"/>
          <w:szCs w:val="24"/>
        </w:rPr>
        <w:t>Câmara</w:t>
      </w:r>
      <w:proofErr w:type="spellEnd"/>
      <w:r w:rsidRPr="00D93202">
        <w:rPr>
          <w:rFonts w:ascii="Times New Roman" w:hAnsi="Times New Roman"/>
          <w:sz w:val="24"/>
          <w:szCs w:val="24"/>
        </w:rPr>
        <w:t xml:space="preserve"> G., S. y </w:t>
      </w:r>
      <w:proofErr w:type="spellStart"/>
      <w:r w:rsidRPr="00D93202">
        <w:rPr>
          <w:rFonts w:ascii="Times New Roman" w:hAnsi="Times New Roman"/>
          <w:sz w:val="24"/>
          <w:szCs w:val="24"/>
        </w:rPr>
        <w:t>Brazil</w:t>
      </w:r>
      <w:proofErr w:type="spellEnd"/>
      <w:r w:rsidRPr="00D93202">
        <w:rPr>
          <w:rFonts w:ascii="Times New Roman" w:hAnsi="Times New Roman"/>
          <w:sz w:val="24"/>
          <w:szCs w:val="24"/>
        </w:rPr>
        <w:t>, A. M. (2005). Predictores del síndrome de burnout en estudiantes de un curso técnico de enfermería. Diversitas, 1(2), 195-205.</w:t>
      </w:r>
    </w:p>
    <w:p w:rsidR="00C663ED" w:rsidRPr="00D93202" w:rsidRDefault="00D30768" w:rsidP="00D93202">
      <w:pPr>
        <w:autoSpaceDE w:val="0"/>
        <w:autoSpaceDN w:val="0"/>
        <w:adjustRightInd w:val="0"/>
        <w:spacing w:after="0" w:line="360" w:lineRule="auto"/>
        <w:ind w:left="360" w:hanging="709"/>
        <w:jc w:val="both"/>
        <w:rPr>
          <w:rFonts w:ascii="Times New Roman" w:eastAsiaTheme="minorHAnsi" w:hAnsi="Times New Roman"/>
          <w:color w:val="000000"/>
          <w:sz w:val="24"/>
          <w:szCs w:val="24"/>
        </w:rPr>
      </w:pPr>
      <w:r w:rsidRPr="00D93202">
        <w:rPr>
          <w:rFonts w:ascii="Times New Roman" w:eastAsiaTheme="minorHAnsi" w:hAnsi="Times New Roman"/>
          <w:color w:val="000000"/>
          <w:sz w:val="24"/>
          <w:szCs w:val="24"/>
        </w:rPr>
        <w:t>El Telebachillerato de Veracruz. Modelos Educativos y Televisión: Algunas experiencias. Material de apoyo. (2001) Coordinación de apoyo editorial de la Subsecretaría de Desarrollo Educativo y Cultural.  Xalapa, Ver.</w:t>
      </w:r>
    </w:p>
    <w:p w:rsidR="00C663ED" w:rsidRPr="00D93202" w:rsidRDefault="00C663ED" w:rsidP="00D93202">
      <w:pPr>
        <w:autoSpaceDE w:val="0"/>
        <w:autoSpaceDN w:val="0"/>
        <w:adjustRightInd w:val="0"/>
        <w:spacing w:after="0" w:line="360" w:lineRule="auto"/>
        <w:ind w:left="360" w:hanging="709"/>
        <w:jc w:val="both"/>
        <w:rPr>
          <w:rFonts w:ascii="Times New Roman" w:eastAsiaTheme="minorHAnsi" w:hAnsi="Times New Roman"/>
          <w:color w:val="000000"/>
          <w:sz w:val="24"/>
          <w:szCs w:val="24"/>
        </w:rPr>
      </w:pPr>
      <w:r w:rsidRPr="00D93202">
        <w:rPr>
          <w:rFonts w:ascii="Times New Roman" w:eastAsiaTheme="minorHAnsi" w:hAnsi="Times New Roman"/>
          <w:color w:val="000000"/>
          <w:sz w:val="24"/>
          <w:szCs w:val="24"/>
        </w:rPr>
        <w:t xml:space="preserve">Extremera, N., Durán, A. y Rey, L. (2007). Inteligencia emocional y su relación con los niveles de burnout, </w:t>
      </w:r>
      <w:proofErr w:type="spellStart"/>
      <w:r w:rsidRPr="00D93202">
        <w:rPr>
          <w:rFonts w:ascii="Times New Roman" w:eastAsiaTheme="minorHAnsi" w:hAnsi="Times New Roman"/>
          <w:color w:val="000000"/>
          <w:sz w:val="24"/>
          <w:szCs w:val="24"/>
        </w:rPr>
        <w:t>engagement</w:t>
      </w:r>
      <w:proofErr w:type="spellEnd"/>
      <w:r w:rsidRPr="00D93202">
        <w:rPr>
          <w:rFonts w:ascii="Times New Roman" w:eastAsiaTheme="minorHAnsi" w:hAnsi="Times New Roman"/>
          <w:color w:val="000000"/>
          <w:sz w:val="24"/>
          <w:szCs w:val="24"/>
        </w:rPr>
        <w:t xml:space="preserve"> y estrés en estudiantes universitarios.  Revista de Educación, 342, 239-256.</w:t>
      </w:r>
    </w:p>
    <w:p w:rsidR="00556387" w:rsidRPr="00D93202" w:rsidRDefault="00556387" w:rsidP="00D93202">
      <w:pPr>
        <w:autoSpaceDE w:val="0"/>
        <w:autoSpaceDN w:val="0"/>
        <w:adjustRightInd w:val="0"/>
        <w:spacing w:after="0" w:line="360" w:lineRule="auto"/>
        <w:ind w:left="360" w:hanging="709"/>
        <w:jc w:val="both"/>
        <w:rPr>
          <w:rFonts w:ascii="Times New Roman" w:eastAsiaTheme="minorHAnsi" w:hAnsi="Times New Roman"/>
          <w:color w:val="000000"/>
          <w:sz w:val="24"/>
          <w:szCs w:val="24"/>
        </w:rPr>
      </w:pPr>
      <w:proofErr w:type="spellStart"/>
      <w:r w:rsidRPr="00D93202">
        <w:rPr>
          <w:rFonts w:ascii="Times New Roman" w:eastAsiaTheme="minorHAnsi" w:hAnsi="Times New Roman"/>
          <w:color w:val="000000"/>
          <w:sz w:val="24"/>
          <w:szCs w:val="24"/>
        </w:rPr>
        <w:t>Freudenberger</w:t>
      </w:r>
      <w:proofErr w:type="spellEnd"/>
      <w:r w:rsidRPr="00D93202">
        <w:rPr>
          <w:rFonts w:ascii="Times New Roman" w:eastAsiaTheme="minorHAnsi" w:hAnsi="Times New Roman"/>
          <w:color w:val="000000"/>
          <w:sz w:val="24"/>
          <w:szCs w:val="24"/>
        </w:rPr>
        <w:t>, HJ (1974). Quemado del personal. </w:t>
      </w:r>
      <w:r w:rsidRPr="00D93202">
        <w:rPr>
          <w:rFonts w:ascii="Times New Roman" w:eastAsiaTheme="minorHAnsi" w:hAnsi="Times New Roman"/>
          <w:i/>
          <w:iCs/>
          <w:color w:val="000000"/>
          <w:sz w:val="24"/>
          <w:szCs w:val="24"/>
        </w:rPr>
        <w:t xml:space="preserve">Revista de Asuntos </w:t>
      </w:r>
      <w:proofErr w:type="gramStart"/>
      <w:r w:rsidRPr="00D93202">
        <w:rPr>
          <w:rFonts w:ascii="Times New Roman" w:eastAsiaTheme="minorHAnsi" w:hAnsi="Times New Roman"/>
          <w:i/>
          <w:iCs/>
          <w:color w:val="000000"/>
          <w:sz w:val="24"/>
          <w:szCs w:val="24"/>
        </w:rPr>
        <w:t>Sociales</w:t>
      </w:r>
      <w:r w:rsidRPr="00D93202">
        <w:rPr>
          <w:rFonts w:ascii="Times New Roman" w:eastAsiaTheme="minorHAnsi" w:hAnsi="Times New Roman"/>
          <w:color w:val="000000"/>
          <w:sz w:val="24"/>
          <w:szCs w:val="24"/>
        </w:rPr>
        <w:t> ,</w:t>
      </w:r>
      <w:proofErr w:type="gramEnd"/>
      <w:r w:rsidRPr="00D93202">
        <w:rPr>
          <w:rFonts w:ascii="Times New Roman" w:eastAsiaTheme="minorHAnsi" w:hAnsi="Times New Roman"/>
          <w:color w:val="000000"/>
          <w:sz w:val="24"/>
          <w:szCs w:val="24"/>
        </w:rPr>
        <w:t> </w:t>
      </w:r>
      <w:r w:rsidRPr="00D93202">
        <w:rPr>
          <w:rFonts w:ascii="Times New Roman" w:eastAsiaTheme="minorHAnsi" w:hAnsi="Times New Roman"/>
          <w:i/>
          <w:iCs/>
          <w:color w:val="000000"/>
          <w:sz w:val="24"/>
          <w:szCs w:val="24"/>
        </w:rPr>
        <w:t>30</w:t>
      </w:r>
      <w:r w:rsidRPr="00D93202">
        <w:rPr>
          <w:rFonts w:ascii="Times New Roman" w:eastAsiaTheme="minorHAnsi" w:hAnsi="Times New Roman"/>
          <w:color w:val="000000"/>
          <w:sz w:val="24"/>
          <w:szCs w:val="24"/>
        </w:rPr>
        <w:t> (1), 159-165.</w:t>
      </w:r>
    </w:p>
    <w:p w:rsidR="001A1F79" w:rsidRPr="00D93202" w:rsidRDefault="001A1F79" w:rsidP="00D93202">
      <w:pPr>
        <w:autoSpaceDE w:val="0"/>
        <w:autoSpaceDN w:val="0"/>
        <w:adjustRightInd w:val="0"/>
        <w:spacing w:after="0" w:line="360" w:lineRule="auto"/>
        <w:ind w:left="360" w:hanging="709"/>
        <w:jc w:val="both"/>
        <w:rPr>
          <w:rFonts w:ascii="Times New Roman" w:eastAsiaTheme="minorHAnsi" w:hAnsi="Times New Roman"/>
          <w:color w:val="000000"/>
          <w:sz w:val="24"/>
          <w:szCs w:val="24"/>
        </w:rPr>
      </w:pPr>
      <w:proofErr w:type="spellStart"/>
      <w:r w:rsidRPr="00D93202">
        <w:rPr>
          <w:rFonts w:ascii="Times New Roman" w:eastAsiaTheme="minorHAnsi" w:hAnsi="Times New Roman"/>
          <w:color w:val="000000"/>
          <w:sz w:val="24"/>
          <w:szCs w:val="24"/>
        </w:rPr>
        <w:t>Freudenberger</w:t>
      </w:r>
      <w:proofErr w:type="spellEnd"/>
      <w:r w:rsidRPr="00D93202">
        <w:rPr>
          <w:rFonts w:ascii="Times New Roman" w:eastAsiaTheme="minorHAnsi" w:hAnsi="Times New Roman"/>
          <w:color w:val="000000"/>
          <w:sz w:val="24"/>
          <w:szCs w:val="24"/>
        </w:rPr>
        <w:t xml:space="preserve">, H. J. (1974) Staff burnout. </w:t>
      </w:r>
      <w:proofErr w:type="spellStart"/>
      <w:r w:rsidRPr="00D93202">
        <w:rPr>
          <w:rFonts w:ascii="Times New Roman" w:eastAsiaTheme="minorHAnsi" w:hAnsi="Times New Roman"/>
          <w:color w:val="000000"/>
          <w:sz w:val="24"/>
          <w:szCs w:val="24"/>
        </w:rPr>
        <w:t>Journal</w:t>
      </w:r>
      <w:proofErr w:type="spellEnd"/>
      <w:r w:rsidRPr="00D93202">
        <w:rPr>
          <w:rFonts w:ascii="Times New Roman" w:eastAsiaTheme="minorHAnsi" w:hAnsi="Times New Roman"/>
          <w:color w:val="000000"/>
          <w:sz w:val="24"/>
          <w:szCs w:val="24"/>
        </w:rPr>
        <w:t xml:space="preserve"> </w:t>
      </w:r>
      <w:proofErr w:type="spellStart"/>
      <w:r w:rsidRPr="00D93202">
        <w:rPr>
          <w:rFonts w:ascii="Times New Roman" w:eastAsiaTheme="minorHAnsi" w:hAnsi="Times New Roman"/>
          <w:color w:val="000000"/>
          <w:sz w:val="24"/>
          <w:szCs w:val="24"/>
        </w:rPr>
        <w:t>of</w:t>
      </w:r>
      <w:proofErr w:type="spellEnd"/>
      <w:r w:rsidRPr="00D93202">
        <w:rPr>
          <w:rFonts w:ascii="Times New Roman" w:eastAsiaTheme="minorHAnsi" w:hAnsi="Times New Roman"/>
          <w:color w:val="000000"/>
          <w:sz w:val="24"/>
          <w:szCs w:val="24"/>
        </w:rPr>
        <w:t xml:space="preserve"> social Issues, 30, 159-165.</w:t>
      </w:r>
    </w:p>
    <w:p w:rsidR="00731088" w:rsidRPr="00D93202" w:rsidRDefault="00731088" w:rsidP="00D93202">
      <w:pPr>
        <w:autoSpaceDE w:val="0"/>
        <w:autoSpaceDN w:val="0"/>
        <w:adjustRightInd w:val="0"/>
        <w:spacing w:after="0" w:line="360" w:lineRule="auto"/>
        <w:ind w:left="360" w:hanging="709"/>
        <w:jc w:val="both"/>
        <w:rPr>
          <w:rFonts w:ascii="Times New Roman" w:eastAsiaTheme="minorHAnsi" w:hAnsi="Times New Roman"/>
          <w:sz w:val="24"/>
          <w:szCs w:val="24"/>
        </w:rPr>
      </w:pPr>
      <w:r w:rsidRPr="00D93202">
        <w:rPr>
          <w:rFonts w:ascii="Times New Roman" w:eastAsiaTheme="minorHAnsi" w:hAnsi="Times New Roman"/>
          <w:color w:val="000000"/>
          <w:sz w:val="24"/>
          <w:szCs w:val="24"/>
        </w:rPr>
        <w:t xml:space="preserve">Gutiérrez, D. (2009). El síndrome de burnout en alumnos de educación secundaria. </w:t>
      </w:r>
      <w:r w:rsidRPr="00D93202">
        <w:rPr>
          <w:rFonts w:ascii="Times New Roman" w:eastAsiaTheme="minorHAnsi" w:hAnsi="Times New Roman"/>
          <w:sz w:val="24"/>
          <w:szCs w:val="24"/>
        </w:rPr>
        <w:t xml:space="preserve"> </w:t>
      </w:r>
      <w:r w:rsidRPr="00D93202">
        <w:rPr>
          <w:rFonts w:ascii="Times New Roman" w:eastAsiaTheme="minorHAnsi" w:hAnsi="Times New Roman"/>
          <w:color w:val="000000"/>
          <w:sz w:val="24"/>
          <w:szCs w:val="24"/>
        </w:rPr>
        <w:t>Investigación Educativa Duranguense, 5(10), 26-35.</w:t>
      </w:r>
    </w:p>
    <w:p w:rsidR="00731088" w:rsidRPr="00D93202" w:rsidRDefault="00731088" w:rsidP="00D93202">
      <w:pPr>
        <w:autoSpaceDE w:val="0"/>
        <w:autoSpaceDN w:val="0"/>
        <w:adjustRightInd w:val="0"/>
        <w:spacing w:after="0" w:line="360" w:lineRule="auto"/>
        <w:ind w:left="360" w:hanging="709"/>
        <w:jc w:val="both"/>
        <w:rPr>
          <w:rFonts w:ascii="Times New Roman" w:eastAsiaTheme="minorHAnsi" w:hAnsi="Times New Roman"/>
          <w:sz w:val="24"/>
          <w:szCs w:val="24"/>
        </w:rPr>
      </w:pPr>
      <w:r w:rsidRPr="00D93202">
        <w:rPr>
          <w:rFonts w:ascii="Times New Roman" w:eastAsiaTheme="minorHAnsi" w:hAnsi="Times New Roman"/>
          <w:color w:val="000000"/>
          <w:sz w:val="24"/>
          <w:szCs w:val="24"/>
        </w:rPr>
        <w:t xml:space="preserve">Gutiérrez, D. (2010). Prevalencia del síndrome de burnout en estudiantes de </w:t>
      </w:r>
      <w:r w:rsidRPr="00D93202">
        <w:rPr>
          <w:rFonts w:ascii="Times New Roman" w:eastAsiaTheme="minorHAnsi" w:hAnsi="Times New Roman"/>
          <w:sz w:val="24"/>
          <w:szCs w:val="24"/>
        </w:rPr>
        <w:t>Educación Media Superior. Investigación Educativa Duranguense, 5(11), 18-23.</w:t>
      </w:r>
    </w:p>
    <w:p w:rsidR="00731088" w:rsidRPr="00D93202" w:rsidRDefault="00B15038" w:rsidP="00D93202">
      <w:pPr>
        <w:spacing w:after="0" w:line="360" w:lineRule="auto"/>
        <w:ind w:left="360" w:hanging="709"/>
        <w:jc w:val="both"/>
        <w:rPr>
          <w:rFonts w:ascii="Times New Roman" w:hAnsi="Times New Roman"/>
          <w:bCs/>
          <w:iCs/>
          <w:sz w:val="24"/>
          <w:szCs w:val="24"/>
        </w:rPr>
      </w:pPr>
      <w:r w:rsidRPr="00D93202">
        <w:rPr>
          <w:rFonts w:ascii="Times New Roman" w:hAnsi="Times New Roman"/>
          <w:bCs/>
          <w:iCs/>
          <w:sz w:val="24"/>
          <w:szCs w:val="24"/>
        </w:rPr>
        <w:t>Hernández-S., Fernández, C. y Baptista, M; (2014). Metodología de la Investigación. México: Mc Graw Hill.</w:t>
      </w:r>
    </w:p>
    <w:p w:rsidR="002A2BCA" w:rsidRPr="00D93202" w:rsidRDefault="002A2BCA" w:rsidP="00D93202">
      <w:pPr>
        <w:autoSpaceDE w:val="0"/>
        <w:autoSpaceDN w:val="0"/>
        <w:adjustRightInd w:val="0"/>
        <w:spacing w:after="0" w:line="360" w:lineRule="auto"/>
        <w:ind w:left="360" w:hanging="709"/>
        <w:jc w:val="both"/>
        <w:rPr>
          <w:rFonts w:ascii="Times New Roman" w:eastAsiaTheme="minorHAnsi" w:hAnsi="Times New Roman"/>
          <w:sz w:val="24"/>
          <w:szCs w:val="24"/>
        </w:rPr>
      </w:pPr>
      <w:proofErr w:type="spellStart"/>
      <w:r w:rsidRPr="00D93202">
        <w:rPr>
          <w:rFonts w:ascii="Times New Roman" w:eastAsiaTheme="minorHAnsi" w:hAnsi="Times New Roman"/>
          <w:iCs/>
          <w:sz w:val="24"/>
          <w:szCs w:val="24"/>
        </w:rPr>
        <w:t>Jaik</w:t>
      </w:r>
      <w:proofErr w:type="spellEnd"/>
      <w:r w:rsidRPr="00D93202">
        <w:rPr>
          <w:rFonts w:ascii="Times New Roman" w:eastAsiaTheme="minorHAnsi" w:hAnsi="Times New Roman"/>
          <w:iCs/>
          <w:sz w:val="24"/>
          <w:szCs w:val="24"/>
        </w:rPr>
        <w:t xml:space="preserve"> D. y Gutiérrez R. (2012</w:t>
      </w:r>
      <w:r w:rsidRPr="00D93202">
        <w:rPr>
          <w:rFonts w:ascii="Times New Roman" w:eastAsiaTheme="minorHAnsi" w:hAnsi="Times New Roman"/>
          <w:i/>
          <w:iCs/>
          <w:color w:val="000000"/>
          <w:sz w:val="24"/>
          <w:szCs w:val="24"/>
        </w:rPr>
        <w:t>)</w:t>
      </w:r>
      <w:r w:rsidRPr="00D93202">
        <w:rPr>
          <w:rFonts w:ascii="Times New Roman" w:eastAsiaTheme="minorHAnsi" w:hAnsi="Times New Roman"/>
          <w:b/>
          <w:bCs/>
          <w:color w:val="000000"/>
          <w:sz w:val="24"/>
          <w:szCs w:val="24"/>
        </w:rPr>
        <w:t xml:space="preserve"> </w:t>
      </w:r>
      <w:r w:rsidRPr="00D93202">
        <w:rPr>
          <w:rFonts w:ascii="Times New Roman" w:eastAsiaTheme="minorHAnsi" w:hAnsi="Times New Roman"/>
          <w:bCs/>
          <w:i/>
          <w:iCs/>
          <w:color w:val="000000"/>
          <w:sz w:val="24"/>
          <w:szCs w:val="24"/>
        </w:rPr>
        <w:t xml:space="preserve">Presencia del Síndrome de Burnout en educación secundaria. </w:t>
      </w:r>
      <w:r w:rsidRPr="00D93202">
        <w:rPr>
          <w:rFonts w:ascii="Times New Roman" w:eastAsiaTheme="minorHAnsi" w:hAnsi="Times New Roman"/>
          <w:bCs/>
          <w:iCs/>
          <w:color w:val="000000"/>
          <w:sz w:val="24"/>
          <w:szCs w:val="24"/>
        </w:rPr>
        <w:t xml:space="preserve">En </w:t>
      </w:r>
      <w:r w:rsidRPr="00D93202">
        <w:rPr>
          <w:rFonts w:ascii="Times New Roman" w:eastAsiaTheme="minorHAnsi" w:hAnsi="Times New Roman"/>
          <w:b/>
          <w:bCs/>
          <w:color w:val="000000"/>
          <w:sz w:val="24"/>
          <w:szCs w:val="24"/>
        </w:rPr>
        <w:t xml:space="preserve">Red Durango de Investigadores Educativos A. C. </w:t>
      </w:r>
      <w:r w:rsidRPr="00D93202">
        <w:rPr>
          <w:rFonts w:ascii="Times New Roman" w:eastAsiaTheme="minorHAnsi" w:hAnsi="Times New Roman"/>
          <w:color w:val="000000"/>
          <w:sz w:val="24"/>
          <w:szCs w:val="24"/>
        </w:rPr>
        <w:t xml:space="preserve">Barraza M., malo S. Investigaciones en Salud Mental, patología, afrontamiento e intervención (pp. 14-36). </w:t>
      </w:r>
      <w:proofErr w:type="spellStart"/>
      <w:r w:rsidRPr="00D93202">
        <w:rPr>
          <w:rFonts w:ascii="Times New Roman" w:eastAsiaTheme="minorHAnsi" w:hAnsi="Times New Roman"/>
          <w:color w:val="000000"/>
          <w:sz w:val="24"/>
          <w:szCs w:val="24"/>
        </w:rPr>
        <w:t>Mexico</w:t>
      </w:r>
      <w:proofErr w:type="spellEnd"/>
      <w:r w:rsidRPr="00D93202">
        <w:rPr>
          <w:rFonts w:ascii="Times New Roman" w:eastAsiaTheme="minorHAnsi" w:hAnsi="Times New Roman"/>
          <w:color w:val="000000"/>
          <w:sz w:val="24"/>
          <w:szCs w:val="24"/>
        </w:rPr>
        <w:t xml:space="preserve">.  </w:t>
      </w:r>
      <w:proofErr w:type="spellStart"/>
      <w:r w:rsidRPr="00D93202">
        <w:rPr>
          <w:rFonts w:ascii="Times New Roman" w:eastAsiaTheme="minorHAnsi" w:hAnsi="Times New Roman"/>
          <w:color w:val="000000"/>
          <w:sz w:val="24"/>
          <w:szCs w:val="24"/>
        </w:rPr>
        <w:t>ReDIE</w:t>
      </w:r>
      <w:proofErr w:type="spellEnd"/>
    </w:p>
    <w:p w:rsidR="00C663ED" w:rsidRPr="00D93202" w:rsidRDefault="00731088" w:rsidP="00D93202">
      <w:pPr>
        <w:autoSpaceDE w:val="0"/>
        <w:autoSpaceDN w:val="0"/>
        <w:adjustRightInd w:val="0"/>
        <w:spacing w:after="0" w:line="360" w:lineRule="auto"/>
        <w:ind w:left="360" w:hanging="709"/>
        <w:jc w:val="both"/>
        <w:rPr>
          <w:rFonts w:ascii="Times New Roman" w:eastAsiaTheme="minorHAnsi" w:hAnsi="Times New Roman"/>
          <w:sz w:val="24"/>
          <w:szCs w:val="24"/>
        </w:rPr>
      </w:pPr>
      <w:r w:rsidRPr="00D93202">
        <w:rPr>
          <w:rFonts w:ascii="Times New Roman" w:eastAsiaTheme="minorHAnsi" w:hAnsi="Times New Roman"/>
          <w:color w:val="000000"/>
          <w:sz w:val="24"/>
          <w:szCs w:val="24"/>
        </w:rPr>
        <w:t xml:space="preserve">Manzano, G. (2002). Burnout y </w:t>
      </w:r>
      <w:proofErr w:type="spellStart"/>
      <w:r w:rsidRPr="00D93202">
        <w:rPr>
          <w:rFonts w:ascii="Times New Roman" w:eastAsiaTheme="minorHAnsi" w:hAnsi="Times New Roman"/>
          <w:color w:val="000000"/>
          <w:sz w:val="24"/>
          <w:szCs w:val="24"/>
        </w:rPr>
        <w:t>engagement</w:t>
      </w:r>
      <w:proofErr w:type="spellEnd"/>
      <w:r w:rsidRPr="00D93202">
        <w:rPr>
          <w:rFonts w:ascii="Times New Roman" w:eastAsiaTheme="minorHAnsi" w:hAnsi="Times New Roman"/>
          <w:color w:val="000000"/>
          <w:sz w:val="24"/>
          <w:szCs w:val="24"/>
        </w:rPr>
        <w:t xml:space="preserve"> en un colectivo preprofesional. Estudiantes universitarios. Boletín de Psicología, 74, 79-102.</w:t>
      </w:r>
    </w:p>
    <w:p w:rsidR="00F61FFA" w:rsidRPr="00D93202" w:rsidRDefault="00C71339" w:rsidP="00D93202">
      <w:pPr>
        <w:autoSpaceDE w:val="0"/>
        <w:autoSpaceDN w:val="0"/>
        <w:adjustRightInd w:val="0"/>
        <w:spacing w:after="0" w:line="360" w:lineRule="auto"/>
        <w:ind w:left="360" w:hanging="709"/>
        <w:jc w:val="both"/>
        <w:rPr>
          <w:rFonts w:ascii="Times New Roman" w:eastAsiaTheme="minorHAnsi" w:hAnsi="Times New Roman"/>
          <w:color w:val="000000"/>
          <w:sz w:val="24"/>
          <w:szCs w:val="24"/>
        </w:rPr>
      </w:pPr>
      <w:r w:rsidRPr="00D93202">
        <w:rPr>
          <w:rFonts w:ascii="Times New Roman" w:eastAsiaTheme="minorHAnsi" w:hAnsi="Times New Roman"/>
          <w:color w:val="000000"/>
          <w:sz w:val="24"/>
          <w:szCs w:val="24"/>
        </w:rPr>
        <w:t xml:space="preserve">Maslach, C. y Jackson, S. (1981). </w:t>
      </w:r>
      <w:proofErr w:type="spellStart"/>
      <w:r w:rsidRPr="00D93202">
        <w:rPr>
          <w:rFonts w:ascii="Times New Roman" w:eastAsiaTheme="minorHAnsi" w:hAnsi="Times New Roman"/>
          <w:color w:val="000000"/>
          <w:sz w:val="24"/>
          <w:szCs w:val="24"/>
        </w:rPr>
        <w:t>The</w:t>
      </w:r>
      <w:proofErr w:type="spellEnd"/>
      <w:r w:rsidRPr="00D93202">
        <w:rPr>
          <w:rFonts w:ascii="Times New Roman" w:eastAsiaTheme="minorHAnsi" w:hAnsi="Times New Roman"/>
          <w:color w:val="000000"/>
          <w:sz w:val="24"/>
          <w:szCs w:val="24"/>
        </w:rPr>
        <w:t xml:space="preserve"> </w:t>
      </w:r>
      <w:proofErr w:type="spellStart"/>
      <w:r w:rsidRPr="00D93202">
        <w:rPr>
          <w:rFonts w:ascii="Times New Roman" w:eastAsiaTheme="minorHAnsi" w:hAnsi="Times New Roman"/>
          <w:color w:val="000000"/>
          <w:sz w:val="24"/>
          <w:szCs w:val="24"/>
        </w:rPr>
        <w:t>measurement</w:t>
      </w:r>
      <w:proofErr w:type="spellEnd"/>
      <w:r w:rsidRPr="00D93202">
        <w:rPr>
          <w:rFonts w:ascii="Times New Roman" w:eastAsiaTheme="minorHAnsi" w:hAnsi="Times New Roman"/>
          <w:color w:val="000000"/>
          <w:sz w:val="24"/>
          <w:szCs w:val="24"/>
        </w:rPr>
        <w:t xml:space="preserve"> </w:t>
      </w:r>
      <w:proofErr w:type="spellStart"/>
      <w:r w:rsidR="00731088" w:rsidRPr="00D93202">
        <w:rPr>
          <w:rFonts w:ascii="Times New Roman" w:eastAsiaTheme="minorHAnsi" w:hAnsi="Times New Roman"/>
          <w:color w:val="000000"/>
          <w:sz w:val="24"/>
          <w:szCs w:val="24"/>
        </w:rPr>
        <w:t>of</w:t>
      </w:r>
      <w:proofErr w:type="spellEnd"/>
      <w:r w:rsidR="00731088" w:rsidRPr="00D93202">
        <w:rPr>
          <w:rFonts w:ascii="Times New Roman" w:eastAsiaTheme="minorHAnsi" w:hAnsi="Times New Roman"/>
          <w:color w:val="000000"/>
          <w:sz w:val="24"/>
          <w:szCs w:val="24"/>
        </w:rPr>
        <w:t xml:space="preserve"> </w:t>
      </w:r>
      <w:proofErr w:type="spellStart"/>
      <w:r w:rsidR="00731088" w:rsidRPr="00D93202">
        <w:rPr>
          <w:rFonts w:ascii="Times New Roman" w:eastAsiaTheme="minorHAnsi" w:hAnsi="Times New Roman"/>
          <w:color w:val="000000"/>
          <w:sz w:val="24"/>
          <w:szCs w:val="24"/>
        </w:rPr>
        <w:t>experienced</w:t>
      </w:r>
      <w:proofErr w:type="spellEnd"/>
      <w:r w:rsidR="00731088" w:rsidRPr="00D93202">
        <w:rPr>
          <w:rFonts w:ascii="Times New Roman" w:eastAsiaTheme="minorHAnsi" w:hAnsi="Times New Roman"/>
          <w:color w:val="000000"/>
          <w:sz w:val="24"/>
          <w:szCs w:val="24"/>
        </w:rPr>
        <w:t xml:space="preserve"> burnout. </w:t>
      </w:r>
      <w:proofErr w:type="spellStart"/>
      <w:r w:rsidR="00731088" w:rsidRPr="00D93202">
        <w:rPr>
          <w:rFonts w:ascii="Times New Roman" w:eastAsiaTheme="minorHAnsi" w:hAnsi="Times New Roman"/>
          <w:color w:val="000000"/>
          <w:sz w:val="24"/>
          <w:szCs w:val="24"/>
        </w:rPr>
        <w:t>Journal</w:t>
      </w:r>
      <w:proofErr w:type="spellEnd"/>
      <w:r w:rsidR="00731088" w:rsidRPr="00D93202">
        <w:rPr>
          <w:rFonts w:ascii="Times New Roman" w:eastAsiaTheme="minorHAnsi" w:hAnsi="Times New Roman"/>
          <w:color w:val="000000"/>
          <w:sz w:val="24"/>
          <w:szCs w:val="24"/>
        </w:rPr>
        <w:t xml:space="preserve"> </w:t>
      </w:r>
      <w:proofErr w:type="spellStart"/>
      <w:r w:rsidR="002B7BD0" w:rsidRPr="00D93202">
        <w:rPr>
          <w:rFonts w:ascii="Times New Roman" w:eastAsiaTheme="minorHAnsi" w:hAnsi="Times New Roman"/>
          <w:color w:val="000000"/>
          <w:sz w:val="24"/>
          <w:szCs w:val="24"/>
        </w:rPr>
        <w:t>of</w:t>
      </w:r>
      <w:proofErr w:type="spellEnd"/>
      <w:r w:rsidR="002B7BD0" w:rsidRPr="00D93202">
        <w:rPr>
          <w:rFonts w:ascii="Times New Roman" w:eastAsiaTheme="minorHAnsi" w:hAnsi="Times New Roman"/>
          <w:color w:val="000000"/>
          <w:sz w:val="24"/>
          <w:szCs w:val="24"/>
        </w:rPr>
        <w:t xml:space="preserve"> Social Issues, 2, 99-113</w:t>
      </w:r>
    </w:p>
    <w:p w:rsidR="00D30768" w:rsidRPr="00D93202" w:rsidRDefault="000019A7" w:rsidP="00D93202">
      <w:pPr>
        <w:spacing w:after="0" w:line="360" w:lineRule="auto"/>
        <w:ind w:left="360" w:hanging="709"/>
        <w:jc w:val="both"/>
        <w:rPr>
          <w:rFonts w:ascii="Times New Roman" w:hAnsi="Times New Roman"/>
          <w:sz w:val="24"/>
          <w:szCs w:val="24"/>
        </w:rPr>
      </w:pPr>
      <w:r w:rsidRPr="00D93202">
        <w:rPr>
          <w:rFonts w:ascii="Times New Roman" w:hAnsi="Times New Roman"/>
          <w:sz w:val="24"/>
          <w:szCs w:val="24"/>
        </w:rPr>
        <w:t>O.M.S.</w:t>
      </w:r>
      <w:r w:rsidR="002A2BCA" w:rsidRPr="00D93202">
        <w:rPr>
          <w:rFonts w:ascii="Times New Roman" w:hAnsi="Times New Roman"/>
          <w:sz w:val="24"/>
          <w:szCs w:val="24"/>
        </w:rPr>
        <w:t>: CIE</w:t>
      </w:r>
      <w:r w:rsidRPr="00D93202">
        <w:rPr>
          <w:rFonts w:ascii="Times New Roman" w:hAnsi="Times New Roman"/>
          <w:bCs/>
          <w:sz w:val="24"/>
          <w:szCs w:val="24"/>
        </w:rPr>
        <w:t>-10. Trastornos Mentales y del Comportamiento</w:t>
      </w:r>
      <w:r w:rsidRPr="00D93202">
        <w:rPr>
          <w:rFonts w:ascii="Times New Roman" w:hAnsi="Times New Roman"/>
          <w:sz w:val="24"/>
          <w:szCs w:val="24"/>
        </w:rPr>
        <w:t xml:space="preserve">. Décima Revisión </w:t>
      </w:r>
      <w:r w:rsidR="001C4607" w:rsidRPr="00D93202">
        <w:rPr>
          <w:rFonts w:ascii="Times New Roman" w:hAnsi="Times New Roman"/>
          <w:sz w:val="24"/>
          <w:szCs w:val="24"/>
        </w:rPr>
        <w:t>de la</w:t>
      </w:r>
      <w:r w:rsidRPr="00D93202">
        <w:rPr>
          <w:rFonts w:ascii="Times New Roman" w:hAnsi="Times New Roman"/>
          <w:sz w:val="24"/>
          <w:szCs w:val="24"/>
        </w:rPr>
        <w:t xml:space="preserve"> Clasificación Internacional de las Enfermedades. Descripciones Clínicas y pautas</w:t>
      </w:r>
      <w:r w:rsidR="000C7887" w:rsidRPr="00D93202">
        <w:rPr>
          <w:rFonts w:ascii="Times New Roman" w:hAnsi="Times New Roman"/>
          <w:sz w:val="24"/>
          <w:szCs w:val="24"/>
        </w:rPr>
        <w:t xml:space="preserve"> </w:t>
      </w:r>
      <w:r w:rsidRPr="00D93202">
        <w:rPr>
          <w:rFonts w:ascii="Times New Roman" w:hAnsi="Times New Roman"/>
          <w:sz w:val="24"/>
          <w:szCs w:val="24"/>
        </w:rPr>
        <w:t>para el diagnóstico. Organización Mundial de la Salud, Ginebra, 1992.</w:t>
      </w:r>
    </w:p>
    <w:p w:rsidR="00C663ED" w:rsidRPr="00D93202" w:rsidRDefault="00C663ED" w:rsidP="00D93202">
      <w:pPr>
        <w:autoSpaceDE w:val="0"/>
        <w:autoSpaceDN w:val="0"/>
        <w:adjustRightInd w:val="0"/>
        <w:spacing w:after="0" w:line="360" w:lineRule="auto"/>
        <w:ind w:left="360" w:hanging="709"/>
        <w:jc w:val="both"/>
        <w:rPr>
          <w:rFonts w:ascii="Times New Roman" w:eastAsiaTheme="minorHAnsi" w:hAnsi="Times New Roman"/>
          <w:color w:val="000000"/>
          <w:sz w:val="24"/>
          <w:szCs w:val="24"/>
        </w:rPr>
      </w:pPr>
      <w:r w:rsidRPr="00D93202">
        <w:rPr>
          <w:rFonts w:ascii="Times New Roman" w:eastAsiaTheme="minorHAnsi" w:hAnsi="Times New Roman"/>
          <w:color w:val="000000"/>
          <w:sz w:val="24"/>
          <w:szCs w:val="24"/>
        </w:rPr>
        <w:t>Preciado M., L. y Vázquez J., M.N. (2010). Perfil de estrés y síndrome de burnout en estudiantes mexicanos de odontología de una universidad pública. Revista Chilena de Neuro-Psiquiatría, 48(1),</w:t>
      </w:r>
      <w:r w:rsidR="00D30768" w:rsidRPr="00D93202">
        <w:rPr>
          <w:rFonts w:ascii="Times New Roman" w:eastAsiaTheme="minorHAnsi" w:hAnsi="Times New Roman"/>
          <w:color w:val="000000"/>
          <w:sz w:val="24"/>
          <w:szCs w:val="24"/>
        </w:rPr>
        <w:t xml:space="preserve"> </w:t>
      </w:r>
      <w:r w:rsidRPr="00D93202">
        <w:rPr>
          <w:rFonts w:ascii="Times New Roman" w:eastAsiaTheme="minorHAnsi" w:hAnsi="Times New Roman"/>
          <w:color w:val="000000"/>
          <w:sz w:val="24"/>
          <w:szCs w:val="24"/>
        </w:rPr>
        <w:t>11-19.</w:t>
      </w:r>
    </w:p>
    <w:p w:rsidR="00D30768" w:rsidRPr="00D93202" w:rsidRDefault="00C663ED" w:rsidP="00D93202">
      <w:pPr>
        <w:spacing w:after="0" w:line="360" w:lineRule="auto"/>
        <w:ind w:left="360" w:hanging="709"/>
        <w:jc w:val="both"/>
        <w:rPr>
          <w:rFonts w:ascii="Times New Roman" w:hAnsi="Times New Roman"/>
          <w:sz w:val="24"/>
          <w:szCs w:val="24"/>
        </w:rPr>
      </w:pPr>
      <w:r w:rsidRPr="00D93202">
        <w:rPr>
          <w:rFonts w:ascii="Times New Roman" w:hAnsi="Times New Roman"/>
          <w:sz w:val="24"/>
          <w:szCs w:val="24"/>
        </w:rPr>
        <w:t xml:space="preserve">Pines, A. y Aronson, E. (1981). </w:t>
      </w:r>
      <w:proofErr w:type="spellStart"/>
      <w:r w:rsidRPr="00D93202">
        <w:rPr>
          <w:rFonts w:ascii="Times New Roman" w:hAnsi="Times New Roman"/>
          <w:sz w:val="24"/>
          <w:szCs w:val="24"/>
        </w:rPr>
        <w:t>Burn</w:t>
      </w:r>
      <w:proofErr w:type="spellEnd"/>
      <w:r w:rsidRPr="00D93202">
        <w:rPr>
          <w:rFonts w:ascii="Times New Roman" w:hAnsi="Times New Roman"/>
          <w:sz w:val="24"/>
          <w:szCs w:val="24"/>
        </w:rPr>
        <w:t xml:space="preserve"> </w:t>
      </w:r>
      <w:proofErr w:type="spellStart"/>
      <w:r w:rsidRPr="00D93202">
        <w:rPr>
          <w:rFonts w:ascii="Times New Roman" w:hAnsi="Times New Roman"/>
          <w:sz w:val="24"/>
          <w:szCs w:val="24"/>
        </w:rPr>
        <w:t>out</w:t>
      </w:r>
      <w:proofErr w:type="spellEnd"/>
      <w:r w:rsidRPr="00D93202">
        <w:rPr>
          <w:rFonts w:ascii="Times New Roman" w:hAnsi="Times New Roman"/>
          <w:sz w:val="24"/>
          <w:szCs w:val="24"/>
        </w:rPr>
        <w:t xml:space="preserve">: </w:t>
      </w:r>
      <w:proofErr w:type="spellStart"/>
      <w:r w:rsidRPr="00D93202">
        <w:rPr>
          <w:rFonts w:ascii="Times New Roman" w:hAnsi="Times New Roman"/>
          <w:sz w:val="24"/>
          <w:szCs w:val="24"/>
        </w:rPr>
        <w:t>from</w:t>
      </w:r>
      <w:proofErr w:type="spellEnd"/>
      <w:r w:rsidRPr="00D93202">
        <w:rPr>
          <w:rFonts w:ascii="Times New Roman" w:hAnsi="Times New Roman"/>
          <w:sz w:val="24"/>
          <w:szCs w:val="24"/>
        </w:rPr>
        <w:t xml:space="preserve"> </w:t>
      </w:r>
      <w:proofErr w:type="spellStart"/>
      <w:r w:rsidRPr="00D93202">
        <w:rPr>
          <w:rFonts w:ascii="Times New Roman" w:hAnsi="Times New Roman"/>
          <w:sz w:val="24"/>
          <w:szCs w:val="24"/>
        </w:rPr>
        <w:t>tedium</w:t>
      </w:r>
      <w:proofErr w:type="spellEnd"/>
      <w:r w:rsidRPr="00D93202">
        <w:rPr>
          <w:rFonts w:ascii="Times New Roman" w:hAnsi="Times New Roman"/>
          <w:sz w:val="24"/>
          <w:szCs w:val="24"/>
        </w:rPr>
        <w:t xml:space="preserve"> </w:t>
      </w:r>
      <w:proofErr w:type="spellStart"/>
      <w:r w:rsidRPr="00D93202">
        <w:rPr>
          <w:rFonts w:ascii="Times New Roman" w:hAnsi="Times New Roman"/>
          <w:sz w:val="24"/>
          <w:szCs w:val="24"/>
        </w:rPr>
        <w:t>to</w:t>
      </w:r>
      <w:proofErr w:type="spellEnd"/>
      <w:r w:rsidRPr="00D93202">
        <w:rPr>
          <w:rFonts w:ascii="Times New Roman" w:hAnsi="Times New Roman"/>
          <w:sz w:val="24"/>
          <w:szCs w:val="24"/>
        </w:rPr>
        <w:t xml:space="preserve"> personal </w:t>
      </w:r>
      <w:proofErr w:type="spellStart"/>
      <w:r w:rsidRPr="00D93202">
        <w:rPr>
          <w:rFonts w:ascii="Times New Roman" w:hAnsi="Times New Roman"/>
          <w:sz w:val="24"/>
          <w:szCs w:val="24"/>
        </w:rPr>
        <w:t>growth</w:t>
      </w:r>
      <w:proofErr w:type="spellEnd"/>
      <w:r w:rsidRPr="00D93202">
        <w:rPr>
          <w:rFonts w:ascii="Times New Roman" w:hAnsi="Times New Roman"/>
          <w:sz w:val="24"/>
          <w:szCs w:val="24"/>
        </w:rPr>
        <w:t xml:space="preserve">. Nueva York: Free </w:t>
      </w:r>
      <w:proofErr w:type="spellStart"/>
      <w:r w:rsidRPr="00D93202">
        <w:rPr>
          <w:rFonts w:ascii="Times New Roman" w:hAnsi="Times New Roman"/>
          <w:sz w:val="24"/>
          <w:szCs w:val="24"/>
        </w:rPr>
        <w:t>Press</w:t>
      </w:r>
      <w:proofErr w:type="spellEnd"/>
      <w:r w:rsidRPr="00D93202">
        <w:rPr>
          <w:rFonts w:ascii="Times New Roman" w:hAnsi="Times New Roman"/>
          <w:sz w:val="24"/>
          <w:szCs w:val="24"/>
        </w:rPr>
        <w:t>.</w:t>
      </w:r>
    </w:p>
    <w:p w:rsidR="00D42ACF" w:rsidRPr="00D93202" w:rsidRDefault="002A0C63" w:rsidP="00D93202">
      <w:pPr>
        <w:autoSpaceDE w:val="0"/>
        <w:autoSpaceDN w:val="0"/>
        <w:adjustRightInd w:val="0"/>
        <w:spacing w:after="0" w:line="360" w:lineRule="auto"/>
        <w:ind w:left="360" w:hanging="709"/>
        <w:jc w:val="both"/>
        <w:rPr>
          <w:i/>
          <w:iCs/>
        </w:rPr>
      </w:pPr>
      <w:r w:rsidRPr="00D93202">
        <w:rPr>
          <w:rFonts w:ascii="Times New Roman" w:eastAsiaTheme="minorHAnsi" w:hAnsi="Times New Roman"/>
          <w:color w:val="000000"/>
          <w:sz w:val="24"/>
          <w:szCs w:val="24"/>
        </w:rPr>
        <w:lastRenderedPageBreak/>
        <w:t xml:space="preserve">Secretaria de Educación Pública (2011) Modelo Educativo para el Fortalecimiento de Telesecundaria. Documento base fue desarrollado por la Dirección General de Materiales Educativos (DGME), de la Subsecretaría de Educación Básica. </w:t>
      </w:r>
      <w:r w:rsidR="00E91F41" w:rsidRPr="00D93202">
        <w:rPr>
          <w:rFonts w:ascii="Times New Roman" w:hAnsi="Times New Roman"/>
          <w:sz w:val="24"/>
          <w:szCs w:val="24"/>
        </w:rPr>
        <w:t xml:space="preserve">Recuperado de </w:t>
      </w:r>
      <w:hyperlink r:id="rId17" w:history="1">
        <w:r w:rsidRPr="001F5870">
          <w:rPr>
            <w:rStyle w:val="Hipervnculo"/>
          </w:rPr>
          <w:t>www.telesecundaria.sep.gob.mx/assets/pdf/Modelo_Educativo_FTS.pdf</w:t>
        </w:r>
      </w:hyperlink>
      <w:r w:rsidR="00E91F41" w:rsidRPr="00D93202">
        <w:rPr>
          <w:rFonts w:ascii="Times New Roman" w:hAnsi="Times New Roman"/>
          <w:sz w:val="24"/>
          <w:szCs w:val="24"/>
        </w:rPr>
        <w:t xml:space="preserve"> Consultado el 15 de Julio del 2017.</w:t>
      </w:r>
    </w:p>
    <w:p w:rsidR="00FF0B9A" w:rsidRPr="00D93202" w:rsidRDefault="00D30768" w:rsidP="00D93202">
      <w:pPr>
        <w:autoSpaceDE w:val="0"/>
        <w:autoSpaceDN w:val="0"/>
        <w:adjustRightInd w:val="0"/>
        <w:spacing w:after="0" w:line="360" w:lineRule="auto"/>
        <w:ind w:left="360" w:hanging="709"/>
        <w:jc w:val="both"/>
        <w:rPr>
          <w:rFonts w:ascii="Times New Roman" w:eastAsiaTheme="minorHAnsi" w:hAnsi="Times New Roman"/>
          <w:color w:val="000000"/>
          <w:sz w:val="24"/>
          <w:szCs w:val="24"/>
        </w:rPr>
      </w:pPr>
      <w:r w:rsidRPr="00D93202">
        <w:rPr>
          <w:rFonts w:ascii="Times New Roman" w:eastAsiaTheme="minorHAnsi" w:hAnsi="Times New Roman"/>
          <w:color w:val="000000"/>
          <w:sz w:val="24"/>
          <w:szCs w:val="24"/>
        </w:rPr>
        <w:t xml:space="preserve">Subsecretaría de Desarrollo Educativo y Cultural. (2001) El Telebachillerato de Veracruz. Modelos Educativos y Televisión: Algunas experiencias. Material de apoyo.  Xalapa, </w:t>
      </w:r>
      <w:bookmarkStart w:id="14" w:name="_GoBack"/>
      <w:bookmarkEnd w:id="14"/>
      <w:r w:rsidRPr="00D93202">
        <w:rPr>
          <w:rFonts w:ascii="Times New Roman" w:eastAsiaTheme="minorHAnsi" w:hAnsi="Times New Roman"/>
          <w:color w:val="000000"/>
          <w:sz w:val="24"/>
          <w:szCs w:val="24"/>
        </w:rPr>
        <w:t>Ver. Coordinación de apoyo editorial de la Subsecretaría de Desarrollo Educativo y Cultural.</w:t>
      </w:r>
      <w:r w:rsidR="00FF0B9A" w:rsidRPr="00D93202">
        <w:rPr>
          <w:rFonts w:ascii="Times New Roman" w:hAnsi="Times New Roman"/>
          <w:sz w:val="24"/>
          <w:szCs w:val="24"/>
        </w:rPr>
        <w:t xml:space="preserve"> Recuperado de </w:t>
      </w:r>
      <w:proofErr w:type="gramStart"/>
      <w:r w:rsidR="00FF0B9A">
        <w:rPr>
          <w:rStyle w:val="CitaHTML"/>
        </w:rPr>
        <w:t>xalapacteba.com/</w:t>
      </w:r>
      <w:proofErr w:type="spellStart"/>
      <w:r w:rsidR="00FF0B9A">
        <w:rPr>
          <w:rStyle w:val="CitaHTML"/>
        </w:rPr>
        <w:t>academico</w:t>
      </w:r>
      <w:proofErr w:type="spellEnd"/>
      <w:r w:rsidR="00FF0B9A">
        <w:rPr>
          <w:rStyle w:val="CitaHTML"/>
        </w:rPr>
        <w:t>/ORIENTACION/PROGRAMA%20O.E.%20%20I.pdf</w:t>
      </w:r>
      <w:r w:rsidR="003C6412">
        <w:rPr>
          <w:rStyle w:val="CitaHTML"/>
        </w:rPr>
        <w:t xml:space="preserve"> </w:t>
      </w:r>
      <w:r w:rsidR="00FF0B9A" w:rsidRPr="00D93202">
        <w:rPr>
          <w:rFonts w:ascii="Times New Roman" w:hAnsi="Times New Roman"/>
          <w:sz w:val="24"/>
          <w:szCs w:val="24"/>
        </w:rPr>
        <w:t>.</w:t>
      </w:r>
      <w:proofErr w:type="gramEnd"/>
      <w:r w:rsidR="00FF0B9A" w:rsidRPr="00D93202">
        <w:rPr>
          <w:rFonts w:ascii="Times New Roman" w:hAnsi="Times New Roman"/>
          <w:sz w:val="24"/>
          <w:szCs w:val="24"/>
        </w:rPr>
        <w:t xml:space="preserve"> Consultado el 15 de Julio del 2017. </w:t>
      </w:r>
    </w:p>
    <w:p w:rsidR="00D30768" w:rsidRPr="00D93202" w:rsidRDefault="008A76F9" w:rsidP="00D93202">
      <w:pPr>
        <w:autoSpaceDE w:val="0"/>
        <w:autoSpaceDN w:val="0"/>
        <w:adjustRightInd w:val="0"/>
        <w:spacing w:after="0" w:line="360" w:lineRule="auto"/>
        <w:ind w:left="360" w:hanging="709"/>
        <w:jc w:val="both"/>
        <w:rPr>
          <w:rFonts w:ascii="Times New Roman" w:eastAsiaTheme="minorHAnsi" w:hAnsi="Times New Roman"/>
          <w:sz w:val="24"/>
          <w:szCs w:val="24"/>
        </w:rPr>
      </w:pPr>
      <w:r w:rsidRPr="00D93202">
        <w:rPr>
          <w:rFonts w:ascii="Times New Roman" w:eastAsiaTheme="minorHAnsi" w:hAnsi="Times New Roman"/>
          <w:color w:val="000000"/>
          <w:sz w:val="24"/>
          <w:szCs w:val="24"/>
        </w:rPr>
        <w:t>Vázquez, J.C. y Rodríguez, M.E. (2009). Diagnóstic</w:t>
      </w:r>
      <w:r w:rsidR="00D30768" w:rsidRPr="00D93202">
        <w:rPr>
          <w:rFonts w:ascii="Times New Roman" w:eastAsiaTheme="minorHAnsi" w:hAnsi="Times New Roman"/>
          <w:color w:val="000000"/>
          <w:sz w:val="24"/>
          <w:szCs w:val="24"/>
        </w:rPr>
        <w:t xml:space="preserve">o del síndrome de burnout en la </w:t>
      </w:r>
      <w:r w:rsidRPr="00D93202">
        <w:rPr>
          <w:rFonts w:ascii="Times New Roman" w:eastAsiaTheme="minorHAnsi" w:hAnsi="Times New Roman"/>
          <w:color w:val="000000"/>
          <w:sz w:val="24"/>
          <w:szCs w:val="24"/>
        </w:rPr>
        <w:t>comunidad académica de la Universidad del Valle de Atemajac, campus Puerto</w:t>
      </w:r>
      <w:r w:rsidR="00D30768" w:rsidRPr="00D93202">
        <w:rPr>
          <w:rFonts w:ascii="Times New Roman" w:eastAsiaTheme="minorHAnsi" w:hAnsi="Times New Roman"/>
          <w:color w:val="000000"/>
          <w:sz w:val="24"/>
          <w:szCs w:val="24"/>
        </w:rPr>
        <w:t xml:space="preserve"> </w:t>
      </w:r>
      <w:r w:rsidRPr="00D93202">
        <w:rPr>
          <w:rFonts w:ascii="Times New Roman" w:eastAsiaTheme="minorHAnsi" w:hAnsi="Times New Roman"/>
          <w:color w:val="000000"/>
          <w:sz w:val="24"/>
          <w:szCs w:val="24"/>
        </w:rPr>
        <w:t xml:space="preserve">Vallarta. </w:t>
      </w:r>
      <w:proofErr w:type="spellStart"/>
      <w:r w:rsidRPr="00D93202">
        <w:rPr>
          <w:rFonts w:ascii="Times New Roman" w:eastAsiaTheme="minorHAnsi" w:hAnsi="Times New Roman"/>
          <w:color w:val="000000"/>
          <w:sz w:val="24"/>
          <w:szCs w:val="24"/>
        </w:rPr>
        <w:t>UNIVallarta</w:t>
      </w:r>
      <w:proofErr w:type="spellEnd"/>
      <w:r w:rsidRPr="00D93202">
        <w:rPr>
          <w:rFonts w:ascii="Times New Roman" w:eastAsiaTheme="minorHAnsi" w:hAnsi="Times New Roman"/>
          <w:color w:val="000000"/>
          <w:sz w:val="24"/>
          <w:szCs w:val="24"/>
        </w:rPr>
        <w:t xml:space="preserve">, s/d. </w:t>
      </w:r>
    </w:p>
    <w:p w:rsidR="00D30768" w:rsidRPr="00B15038" w:rsidRDefault="00D30768" w:rsidP="00D93202">
      <w:pPr>
        <w:pStyle w:val="Prrafodelista"/>
        <w:spacing w:after="0" w:line="360" w:lineRule="auto"/>
        <w:ind w:hanging="709"/>
        <w:jc w:val="both"/>
        <w:rPr>
          <w:rFonts w:ascii="Times New Roman" w:eastAsiaTheme="minorHAnsi" w:hAnsi="Times New Roman"/>
          <w:color w:val="000000"/>
          <w:sz w:val="20"/>
          <w:szCs w:val="20"/>
        </w:rPr>
      </w:pPr>
    </w:p>
    <w:p w:rsidR="00D30768" w:rsidRPr="00B15038" w:rsidRDefault="00D30768" w:rsidP="00B15038">
      <w:pPr>
        <w:pStyle w:val="Prrafodelista"/>
        <w:spacing w:line="360" w:lineRule="auto"/>
        <w:jc w:val="both"/>
        <w:rPr>
          <w:rFonts w:ascii="Times New Roman" w:eastAsiaTheme="minorHAnsi" w:hAnsi="Times New Roman"/>
          <w:color w:val="000000"/>
          <w:sz w:val="20"/>
          <w:szCs w:val="20"/>
        </w:rPr>
      </w:pPr>
    </w:p>
    <w:p w:rsidR="00D30768" w:rsidRPr="00D30768" w:rsidRDefault="00D30768" w:rsidP="00D30768">
      <w:pPr>
        <w:pStyle w:val="Prrafodelista"/>
        <w:autoSpaceDE w:val="0"/>
        <w:autoSpaceDN w:val="0"/>
        <w:adjustRightInd w:val="0"/>
        <w:spacing w:after="0" w:line="240" w:lineRule="auto"/>
        <w:rPr>
          <w:rFonts w:ascii="Times New Roman" w:eastAsiaTheme="minorHAnsi" w:hAnsi="Times New Roman"/>
          <w:color w:val="000000"/>
          <w:sz w:val="20"/>
          <w:szCs w:val="20"/>
        </w:rPr>
      </w:pPr>
    </w:p>
    <w:p w:rsidR="008A76F9" w:rsidRPr="00D30768" w:rsidRDefault="008A76F9" w:rsidP="00D30768">
      <w:pPr>
        <w:pStyle w:val="Prrafodelista"/>
        <w:autoSpaceDE w:val="0"/>
        <w:autoSpaceDN w:val="0"/>
        <w:adjustRightInd w:val="0"/>
        <w:spacing w:after="0" w:line="240" w:lineRule="auto"/>
        <w:rPr>
          <w:rFonts w:ascii="Times New Roman" w:eastAsiaTheme="minorHAnsi" w:hAnsi="Times New Roman"/>
          <w:sz w:val="24"/>
          <w:szCs w:val="24"/>
        </w:rPr>
      </w:pPr>
    </w:p>
    <w:p w:rsidR="00F37CDC" w:rsidRDefault="00F37CDC" w:rsidP="00F37CDC">
      <w:pPr>
        <w:autoSpaceDE w:val="0"/>
        <w:autoSpaceDN w:val="0"/>
        <w:adjustRightInd w:val="0"/>
        <w:spacing w:after="0" w:line="240" w:lineRule="auto"/>
        <w:rPr>
          <w:rFonts w:ascii="Times New Roman" w:eastAsiaTheme="minorHAnsi" w:hAnsi="Times New Roman"/>
          <w:sz w:val="24"/>
          <w:szCs w:val="24"/>
        </w:rPr>
      </w:pPr>
      <w:r>
        <w:rPr>
          <w:rFonts w:eastAsiaTheme="minorHAnsi" w:cs="Calibri"/>
          <w:color w:val="FFFFFF"/>
          <w:sz w:val="40"/>
          <w:szCs w:val="40"/>
        </w:rPr>
        <w:t xml:space="preserve">Apellidos, A. A. (Año). Título del capítulo o entrada. En A. Editor, B. </w:t>
      </w:r>
    </w:p>
    <w:p w:rsidR="002A2BCA" w:rsidRPr="009A4860" w:rsidRDefault="00F37CDC" w:rsidP="002A2BCA">
      <w:pPr>
        <w:autoSpaceDE w:val="0"/>
        <w:autoSpaceDN w:val="0"/>
        <w:adjustRightInd w:val="0"/>
        <w:spacing w:after="0" w:line="240" w:lineRule="auto"/>
        <w:rPr>
          <w:rFonts w:ascii="Times New Roman" w:eastAsiaTheme="minorHAnsi" w:hAnsi="Times New Roman"/>
          <w:b/>
          <w:bCs/>
          <w:color w:val="000000"/>
          <w:sz w:val="24"/>
          <w:szCs w:val="24"/>
        </w:rPr>
      </w:pPr>
      <w:r>
        <w:rPr>
          <w:rFonts w:eastAsiaTheme="minorHAnsi" w:cs="Calibri"/>
          <w:color w:val="FFFFFF"/>
          <w:sz w:val="40"/>
          <w:szCs w:val="40"/>
        </w:rPr>
        <w:t xml:space="preserve">Editor &amp; C. Editor (Eds.), </w:t>
      </w:r>
      <w:r>
        <w:rPr>
          <w:rFonts w:eastAsiaTheme="minorHAnsi" w:cs="Calibri"/>
          <w:i/>
          <w:iCs/>
          <w:color w:val="FFFFFF"/>
          <w:sz w:val="40"/>
          <w:szCs w:val="40"/>
        </w:rPr>
        <w:t xml:space="preserve">Título del libro </w:t>
      </w:r>
      <w:r>
        <w:rPr>
          <w:rFonts w:eastAsiaTheme="minorHAnsi" w:cs="Calibri"/>
          <w:color w:val="FFFFFF"/>
          <w:sz w:val="40"/>
          <w:szCs w:val="40"/>
        </w:rPr>
        <w:t xml:space="preserve">(pp. xxx-xxx). </w:t>
      </w:r>
    </w:p>
    <w:p w:rsidR="00E9398D" w:rsidRPr="009A4860" w:rsidRDefault="00E9398D" w:rsidP="009A4860">
      <w:pPr>
        <w:autoSpaceDE w:val="0"/>
        <w:autoSpaceDN w:val="0"/>
        <w:adjustRightInd w:val="0"/>
        <w:spacing w:after="0" w:line="360" w:lineRule="auto"/>
        <w:jc w:val="both"/>
        <w:rPr>
          <w:rFonts w:ascii="Times New Roman" w:eastAsiaTheme="minorHAnsi" w:hAnsi="Times New Roman"/>
          <w:b/>
          <w:bCs/>
          <w:color w:val="000000"/>
          <w:sz w:val="24"/>
          <w:szCs w:val="24"/>
        </w:rPr>
      </w:pPr>
    </w:p>
    <w:sectPr w:rsidR="00E9398D" w:rsidRPr="009A4860">
      <w:headerReference w:type="default" r:id="rId18"/>
      <w:foot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A00" w:rsidRDefault="00A93A00" w:rsidP="00D32550">
      <w:pPr>
        <w:spacing w:after="0" w:line="240" w:lineRule="auto"/>
      </w:pPr>
      <w:r>
        <w:separator/>
      </w:r>
    </w:p>
  </w:endnote>
  <w:endnote w:type="continuationSeparator" w:id="0">
    <w:p w:rsidR="00A93A00" w:rsidRDefault="00A93A00" w:rsidP="00D32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550" w:rsidRDefault="00D32550" w:rsidP="00D32550">
    <w:pPr>
      <w:pStyle w:val="Piedepgina"/>
      <w:jc w:val="center"/>
    </w:pPr>
    <w:r w:rsidRPr="00F751FF">
      <w:rPr>
        <w:rFonts w:cs="Calibri"/>
        <w:b/>
      </w:rPr>
      <w:t xml:space="preserve">Vol. </w:t>
    </w:r>
    <w:r>
      <w:rPr>
        <w:rFonts w:cs="Calibri"/>
        <w:b/>
      </w:rPr>
      <w:t>5</w:t>
    </w:r>
    <w:r w:rsidRPr="00F751FF">
      <w:rPr>
        <w:rFonts w:cs="Calibri"/>
        <w:b/>
      </w:rPr>
      <w:t xml:space="preserve">, Núm. </w:t>
    </w:r>
    <w:r>
      <w:rPr>
        <w:rFonts w:cs="Calibri"/>
        <w:b/>
      </w:rPr>
      <w:t>10</w:t>
    </w:r>
    <w:r w:rsidRPr="00F751FF">
      <w:rPr>
        <w:rFonts w:cs="Calibri"/>
        <w:b/>
      </w:rPr>
      <w:t xml:space="preserve">                   Julio - </w:t>
    </w:r>
    <w:proofErr w:type="gramStart"/>
    <w:r w:rsidRPr="00F751FF">
      <w:rPr>
        <w:rFonts w:cs="Calibri"/>
        <w:b/>
      </w:rPr>
      <w:t>Diciembre</w:t>
    </w:r>
    <w:proofErr w:type="gramEnd"/>
    <w:r w:rsidRPr="00F751FF">
      <w:rPr>
        <w:rFonts w:cs="Calibri"/>
        <w:b/>
      </w:rPr>
      <w:t xml:space="preserve"> 201</w:t>
    </w:r>
    <w:r>
      <w:rPr>
        <w:rFonts w:cs="Calibri"/>
        <w:b/>
      </w:rPr>
      <w:t>8</w:t>
    </w:r>
    <w:r w:rsidRPr="00F751FF">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A00" w:rsidRDefault="00A93A00" w:rsidP="00D32550">
      <w:pPr>
        <w:spacing w:after="0" w:line="240" w:lineRule="auto"/>
      </w:pPr>
      <w:r>
        <w:separator/>
      </w:r>
    </w:p>
  </w:footnote>
  <w:footnote w:type="continuationSeparator" w:id="0">
    <w:p w:rsidR="00A93A00" w:rsidRDefault="00A93A00" w:rsidP="00D32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550" w:rsidRDefault="00D32550" w:rsidP="00D32550">
    <w:pPr>
      <w:pStyle w:val="Encabezado"/>
      <w:jc w:val="center"/>
    </w:pPr>
    <w:r w:rsidRPr="00D90AB7">
      <w:rPr>
        <w:rFonts w:cs="Calibri"/>
        <w:b/>
        <w:i/>
      </w:rPr>
      <w:t>Revista Electrónica sobre Cuerpos Acadé</w:t>
    </w:r>
    <w:r>
      <w:rPr>
        <w:rFonts w:cs="Calibri"/>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726C1"/>
    <w:multiLevelType w:val="hybridMultilevel"/>
    <w:tmpl w:val="D8E2162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317AE5"/>
    <w:multiLevelType w:val="hybridMultilevel"/>
    <w:tmpl w:val="CC8CB3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09947D8"/>
    <w:multiLevelType w:val="hybridMultilevel"/>
    <w:tmpl w:val="D3C86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FF31E09"/>
    <w:multiLevelType w:val="hybridMultilevel"/>
    <w:tmpl w:val="E5044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954"/>
    <w:rsid w:val="000019A7"/>
    <w:rsid w:val="00033A0C"/>
    <w:rsid w:val="00035C8F"/>
    <w:rsid w:val="00063B96"/>
    <w:rsid w:val="000644E5"/>
    <w:rsid w:val="00076BA3"/>
    <w:rsid w:val="000B4D7E"/>
    <w:rsid w:val="000B56BA"/>
    <w:rsid w:val="000C43CA"/>
    <w:rsid w:val="000C5907"/>
    <w:rsid w:val="000C7887"/>
    <w:rsid w:val="000D2774"/>
    <w:rsid w:val="000D3F47"/>
    <w:rsid w:val="000E22E1"/>
    <w:rsid w:val="000E6BEA"/>
    <w:rsid w:val="000F1E1E"/>
    <w:rsid w:val="000F2426"/>
    <w:rsid w:val="000F7921"/>
    <w:rsid w:val="000F7A91"/>
    <w:rsid w:val="00101980"/>
    <w:rsid w:val="00117B92"/>
    <w:rsid w:val="00121E99"/>
    <w:rsid w:val="001230BA"/>
    <w:rsid w:val="00127CD9"/>
    <w:rsid w:val="0013628D"/>
    <w:rsid w:val="00144C2F"/>
    <w:rsid w:val="00150465"/>
    <w:rsid w:val="001526E8"/>
    <w:rsid w:val="00154A1C"/>
    <w:rsid w:val="0016226D"/>
    <w:rsid w:val="001657D0"/>
    <w:rsid w:val="00172CE3"/>
    <w:rsid w:val="00176F40"/>
    <w:rsid w:val="00182608"/>
    <w:rsid w:val="001A1F79"/>
    <w:rsid w:val="001B7E1E"/>
    <w:rsid w:val="001C0983"/>
    <w:rsid w:val="001C4607"/>
    <w:rsid w:val="001C6F36"/>
    <w:rsid w:val="001D0FE0"/>
    <w:rsid w:val="001E30DF"/>
    <w:rsid w:val="002247CF"/>
    <w:rsid w:val="0024314A"/>
    <w:rsid w:val="002468C0"/>
    <w:rsid w:val="00253B97"/>
    <w:rsid w:val="00254624"/>
    <w:rsid w:val="00264948"/>
    <w:rsid w:val="00277339"/>
    <w:rsid w:val="002804CA"/>
    <w:rsid w:val="00282150"/>
    <w:rsid w:val="002A0C63"/>
    <w:rsid w:val="002A2BCA"/>
    <w:rsid w:val="002A6DA0"/>
    <w:rsid w:val="002B7BD0"/>
    <w:rsid w:val="002E5F58"/>
    <w:rsid w:val="002F569B"/>
    <w:rsid w:val="00302DE4"/>
    <w:rsid w:val="00305B9A"/>
    <w:rsid w:val="00367B1E"/>
    <w:rsid w:val="0037349A"/>
    <w:rsid w:val="0037645F"/>
    <w:rsid w:val="00390FFC"/>
    <w:rsid w:val="003B179F"/>
    <w:rsid w:val="003B5502"/>
    <w:rsid w:val="003C58A1"/>
    <w:rsid w:val="003C6412"/>
    <w:rsid w:val="003E5287"/>
    <w:rsid w:val="003E7000"/>
    <w:rsid w:val="003F23D5"/>
    <w:rsid w:val="003F402D"/>
    <w:rsid w:val="004020D0"/>
    <w:rsid w:val="00402C8A"/>
    <w:rsid w:val="00404865"/>
    <w:rsid w:val="00422997"/>
    <w:rsid w:val="0042326D"/>
    <w:rsid w:val="00456A22"/>
    <w:rsid w:val="00457EA4"/>
    <w:rsid w:val="0046308B"/>
    <w:rsid w:val="004B4857"/>
    <w:rsid w:val="004B6AFB"/>
    <w:rsid w:val="004B7A75"/>
    <w:rsid w:val="004C51A1"/>
    <w:rsid w:val="004D5CF3"/>
    <w:rsid w:val="004E2A15"/>
    <w:rsid w:val="004F341B"/>
    <w:rsid w:val="004F5597"/>
    <w:rsid w:val="00505F6F"/>
    <w:rsid w:val="00517A5A"/>
    <w:rsid w:val="005403C6"/>
    <w:rsid w:val="0054622F"/>
    <w:rsid w:val="00556387"/>
    <w:rsid w:val="00572696"/>
    <w:rsid w:val="00572E41"/>
    <w:rsid w:val="005B56C7"/>
    <w:rsid w:val="00614FD3"/>
    <w:rsid w:val="00623C52"/>
    <w:rsid w:val="00637E08"/>
    <w:rsid w:val="00647E47"/>
    <w:rsid w:val="00682D7C"/>
    <w:rsid w:val="00692543"/>
    <w:rsid w:val="006A0260"/>
    <w:rsid w:val="006C31D7"/>
    <w:rsid w:val="006C5F20"/>
    <w:rsid w:val="006E7619"/>
    <w:rsid w:val="00716BF9"/>
    <w:rsid w:val="00720EF5"/>
    <w:rsid w:val="00722365"/>
    <w:rsid w:val="00722C4D"/>
    <w:rsid w:val="00731088"/>
    <w:rsid w:val="007B317C"/>
    <w:rsid w:val="007D2187"/>
    <w:rsid w:val="00801380"/>
    <w:rsid w:val="00837438"/>
    <w:rsid w:val="0084277E"/>
    <w:rsid w:val="00864F85"/>
    <w:rsid w:val="00872A04"/>
    <w:rsid w:val="008A3759"/>
    <w:rsid w:val="008A76F9"/>
    <w:rsid w:val="008D40FB"/>
    <w:rsid w:val="008E1E2C"/>
    <w:rsid w:val="009045C2"/>
    <w:rsid w:val="00947393"/>
    <w:rsid w:val="009A4860"/>
    <w:rsid w:val="009E5B43"/>
    <w:rsid w:val="009F0D63"/>
    <w:rsid w:val="009F1D8A"/>
    <w:rsid w:val="00A06291"/>
    <w:rsid w:val="00A14B5C"/>
    <w:rsid w:val="00A26FD7"/>
    <w:rsid w:val="00A5656C"/>
    <w:rsid w:val="00A91BF9"/>
    <w:rsid w:val="00A93A00"/>
    <w:rsid w:val="00AB2790"/>
    <w:rsid w:val="00AB7038"/>
    <w:rsid w:val="00AE72D0"/>
    <w:rsid w:val="00B15038"/>
    <w:rsid w:val="00B233A3"/>
    <w:rsid w:val="00B324A1"/>
    <w:rsid w:val="00B532D7"/>
    <w:rsid w:val="00B67F4A"/>
    <w:rsid w:val="00B72890"/>
    <w:rsid w:val="00B77761"/>
    <w:rsid w:val="00BB1FCA"/>
    <w:rsid w:val="00BB606A"/>
    <w:rsid w:val="00BC1D6F"/>
    <w:rsid w:val="00BC2962"/>
    <w:rsid w:val="00BE2B7B"/>
    <w:rsid w:val="00BF7E5B"/>
    <w:rsid w:val="00BF7EB7"/>
    <w:rsid w:val="00C21B40"/>
    <w:rsid w:val="00C42BF7"/>
    <w:rsid w:val="00C4483D"/>
    <w:rsid w:val="00C46968"/>
    <w:rsid w:val="00C63942"/>
    <w:rsid w:val="00C663ED"/>
    <w:rsid w:val="00C71339"/>
    <w:rsid w:val="00C729C9"/>
    <w:rsid w:val="00C75949"/>
    <w:rsid w:val="00C77E7B"/>
    <w:rsid w:val="00C9391E"/>
    <w:rsid w:val="00CB2E17"/>
    <w:rsid w:val="00CD1F6C"/>
    <w:rsid w:val="00D10669"/>
    <w:rsid w:val="00D30768"/>
    <w:rsid w:val="00D32550"/>
    <w:rsid w:val="00D42ACF"/>
    <w:rsid w:val="00D51F42"/>
    <w:rsid w:val="00D66565"/>
    <w:rsid w:val="00D71AE3"/>
    <w:rsid w:val="00D837F5"/>
    <w:rsid w:val="00D871A2"/>
    <w:rsid w:val="00D93202"/>
    <w:rsid w:val="00D94B44"/>
    <w:rsid w:val="00DB0227"/>
    <w:rsid w:val="00DC121B"/>
    <w:rsid w:val="00DC2CEF"/>
    <w:rsid w:val="00DD0478"/>
    <w:rsid w:val="00DE6E21"/>
    <w:rsid w:val="00E01F62"/>
    <w:rsid w:val="00E04A29"/>
    <w:rsid w:val="00E11CB2"/>
    <w:rsid w:val="00E35954"/>
    <w:rsid w:val="00E4596D"/>
    <w:rsid w:val="00E633DC"/>
    <w:rsid w:val="00E91F41"/>
    <w:rsid w:val="00E9398D"/>
    <w:rsid w:val="00E972CF"/>
    <w:rsid w:val="00E976A6"/>
    <w:rsid w:val="00E97F29"/>
    <w:rsid w:val="00EA4677"/>
    <w:rsid w:val="00EA78F2"/>
    <w:rsid w:val="00EB1FC6"/>
    <w:rsid w:val="00EB2B89"/>
    <w:rsid w:val="00EB477A"/>
    <w:rsid w:val="00EC5064"/>
    <w:rsid w:val="00EC7C5C"/>
    <w:rsid w:val="00ED1BD2"/>
    <w:rsid w:val="00ED2247"/>
    <w:rsid w:val="00ED3260"/>
    <w:rsid w:val="00EF0643"/>
    <w:rsid w:val="00EF2705"/>
    <w:rsid w:val="00EF62B4"/>
    <w:rsid w:val="00F1532B"/>
    <w:rsid w:val="00F37657"/>
    <w:rsid w:val="00F37CDC"/>
    <w:rsid w:val="00F5056E"/>
    <w:rsid w:val="00F54493"/>
    <w:rsid w:val="00F567EF"/>
    <w:rsid w:val="00F61FFA"/>
    <w:rsid w:val="00FB5BE9"/>
    <w:rsid w:val="00FB5FCB"/>
    <w:rsid w:val="00FF0B9A"/>
    <w:rsid w:val="00FF76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AD5A"/>
  <w15:chartTrackingRefBased/>
  <w15:docId w15:val="{4464110F-9455-44F0-8943-F0AD7618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95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sid w:val="00E3595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5954"/>
    <w:rPr>
      <w:rFonts w:ascii="Calibri" w:eastAsia="Calibri" w:hAnsi="Calibri" w:cs="Times New Roman"/>
      <w:sz w:val="20"/>
      <w:szCs w:val="20"/>
    </w:rPr>
  </w:style>
  <w:style w:type="character" w:styleId="Refdecomentario">
    <w:name w:val="annotation reference"/>
    <w:basedOn w:val="Fuentedeprrafopredeter"/>
    <w:uiPriority w:val="99"/>
    <w:semiHidden/>
    <w:unhideWhenUsed/>
    <w:rsid w:val="00E35954"/>
    <w:rPr>
      <w:sz w:val="16"/>
      <w:szCs w:val="16"/>
    </w:rPr>
  </w:style>
  <w:style w:type="paragraph" w:styleId="Textodeglobo">
    <w:name w:val="Balloon Text"/>
    <w:basedOn w:val="Normal"/>
    <w:link w:val="TextodegloboCar"/>
    <w:uiPriority w:val="99"/>
    <w:semiHidden/>
    <w:unhideWhenUsed/>
    <w:rsid w:val="00E359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5954"/>
    <w:rPr>
      <w:rFonts w:ascii="Segoe UI" w:eastAsia="Calibri" w:hAnsi="Segoe UI" w:cs="Segoe UI"/>
      <w:sz w:val="18"/>
      <w:szCs w:val="18"/>
    </w:rPr>
  </w:style>
  <w:style w:type="table" w:styleId="Tablaconcuadrcula">
    <w:name w:val="Table Grid"/>
    <w:basedOn w:val="Tablanormal"/>
    <w:uiPriority w:val="39"/>
    <w:rsid w:val="00E35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572E41"/>
    <w:rPr>
      <w:color w:val="0563C1" w:themeColor="hyperlink"/>
      <w:u w:val="single"/>
    </w:rPr>
  </w:style>
  <w:style w:type="paragraph" w:styleId="Prrafodelista">
    <w:name w:val="List Paragraph"/>
    <w:basedOn w:val="Normal"/>
    <w:uiPriority w:val="34"/>
    <w:qFormat/>
    <w:rsid w:val="00682D7C"/>
    <w:pPr>
      <w:ind w:left="720"/>
      <w:contextualSpacing/>
    </w:pPr>
  </w:style>
  <w:style w:type="character" w:styleId="Textoennegrita">
    <w:name w:val="Strong"/>
    <w:basedOn w:val="Fuentedeprrafopredeter"/>
    <w:uiPriority w:val="22"/>
    <w:qFormat/>
    <w:rsid w:val="006C31D7"/>
    <w:rPr>
      <w:b/>
      <w:bCs/>
    </w:rPr>
  </w:style>
  <w:style w:type="character" w:styleId="nfasis">
    <w:name w:val="Emphasis"/>
    <w:basedOn w:val="Fuentedeprrafopredeter"/>
    <w:uiPriority w:val="20"/>
    <w:qFormat/>
    <w:rsid w:val="006C31D7"/>
    <w:rPr>
      <w:i/>
      <w:iCs/>
    </w:rPr>
  </w:style>
  <w:style w:type="character" w:customStyle="1" w:styleId="ms-font-s">
    <w:name w:val="ms-font-s"/>
    <w:basedOn w:val="Fuentedeprrafopredeter"/>
    <w:rsid w:val="00101980"/>
  </w:style>
  <w:style w:type="character" w:styleId="CitaHTML">
    <w:name w:val="HTML Cite"/>
    <w:basedOn w:val="Fuentedeprrafopredeter"/>
    <w:uiPriority w:val="99"/>
    <w:semiHidden/>
    <w:unhideWhenUsed/>
    <w:rsid w:val="00F61FFA"/>
    <w:rPr>
      <w:i/>
      <w:iCs/>
    </w:rPr>
  </w:style>
  <w:style w:type="paragraph" w:styleId="Sinespaciado">
    <w:name w:val="No Spacing"/>
    <w:uiPriority w:val="1"/>
    <w:qFormat/>
    <w:rsid w:val="00FF0B9A"/>
    <w:pPr>
      <w:spacing w:after="0" w:line="240" w:lineRule="auto"/>
    </w:pPr>
  </w:style>
  <w:style w:type="character" w:styleId="Mencinsinresolver">
    <w:name w:val="Unresolved Mention"/>
    <w:basedOn w:val="Fuentedeprrafopredeter"/>
    <w:uiPriority w:val="99"/>
    <w:semiHidden/>
    <w:unhideWhenUsed/>
    <w:rsid w:val="00D93202"/>
    <w:rPr>
      <w:color w:val="605E5C"/>
      <w:shd w:val="clear" w:color="auto" w:fill="E1DFDD"/>
    </w:rPr>
  </w:style>
  <w:style w:type="paragraph" w:styleId="Encabezado">
    <w:name w:val="header"/>
    <w:basedOn w:val="Normal"/>
    <w:link w:val="EncabezadoCar"/>
    <w:uiPriority w:val="99"/>
    <w:unhideWhenUsed/>
    <w:rsid w:val="00D325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2550"/>
    <w:rPr>
      <w:rFonts w:ascii="Calibri" w:eastAsia="Calibri" w:hAnsi="Calibri" w:cs="Times New Roman"/>
    </w:rPr>
  </w:style>
  <w:style w:type="paragraph" w:styleId="Piedepgina">
    <w:name w:val="footer"/>
    <w:basedOn w:val="Normal"/>
    <w:link w:val="PiedepginaCar"/>
    <w:uiPriority w:val="99"/>
    <w:unhideWhenUsed/>
    <w:rsid w:val="00D325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255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41381">
      <w:bodyDiv w:val="1"/>
      <w:marLeft w:val="0"/>
      <w:marRight w:val="0"/>
      <w:marTop w:val="0"/>
      <w:marBottom w:val="0"/>
      <w:divBdr>
        <w:top w:val="none" w:sz="0" w:space="0" w:color="auto"/>
        <w:left w:val="none" w:sz="0" w:space="0" w:color="auto"/>
        <w:bottom w:val="none" w:sz="0" w:space="0" w:color="auto"/>
        <w:right w:val="none" w:sz="0" w:space="0" w:color="auto"/>
      </w:divBdr>
    </w:div>
    <w:div w:id="411435368">
      <w:bodyDiv w:val="1"/>
      <w:marLeft w:val="0"/>
      <w:marRight w:val="0"/>
      <w:marTop w:val="0"/>
      <w:marBottom w:val="0"/>
      <w:divBdr>
        <w:top w:val="none" w:sz="0" w:space="0" w:color="auto"/>
        <w:left w:val="none" w:sz="0" w:space="0" w:color="auto"/>
        <w:bottom w:val="none" w:sz="0" w:space="0" w:color="auto"/>
        <w:right w:val="none" w:sz="0" w:space="0" w:color="auto"/>
      </w:divBdr>
    </w:div>
    <w:div w:id="560947459">
      <w:bodyDiv w:val="1"/>
      <w:marLeft w:val="0"/>
      <w:marRight w:val="0"/>
      <w:marTop w:val="0"/>
      <w:marBottom w:val="0"/>
      <w:divBdr>
        <w:top w:val="none" w:sz="0" w:space="0" w:color="auto"/>
        <w:left w:val="none" w:sz="0" w:space="0" w:color="auto"/>
        <w:bottom w:val="none" w:sz="0" w:space="0" w:color="auto"/>
        <w:right w:val="none" w:sz="0" w:space="0" w:color="auto"/>
      </w:divBdr>
    </w:div>
    <w:div w:id="1166824961">
      <w:bodyDiv w:val="1"/>
      <w:marLeft w:val="0"/>
      <w:marRight w:val="0"/>
      <w:marTop w:val="0"/>
      <w:marBottom w:val="0"/>
      <w:divBdr>
        <w:top w:val="none" w:sz="0" w:space="0" w:color="auto"/>
        <w:left w:val="none" w:sz="0" w:space="0" w:color="auto"/>
        <w:bottom w:val="none" w:sz="0" w:space="0" w:color="auto"/>
        <w:right w:val="none" w:sz="0" w:space="0" w:color="auto"/>
      </w:divBdr>
    </w:div>
    <w:div w:id="1259020438">
      <w:bodyDiv w:val="1"/>
      <w:marLeft w:val="0"/>
      <w:marRight w:val="0"/>
      <w:marTop w:val="0"/>
      <w:marBottom w:val="0"/>
      <w:divBdr>
        <w:top w:val="none" w:sz="0" w:space="0" w:color="auto"/>
        <w:left w:val="none" w:sz="0" w:space="0" w:color="auto"/>
        <w:bottom w:val="none" w:sz="0" w:space="0" w:color="auto"/>
        <w:right w:val="none" w:sz="0" w:space="0" w:color="auto"/>
      </w:divBdr>
      <w:divsChild>
        <w:div w:id="973485941">
          <w:marLeft w:val="0"/>
          <w:marRight w:val="0"/>
          <w:marTop w:val="0"/>
          <w:marBottom w:val="0"/>
          <w:divBdr>
            <w:top w:val="none" w:sz="0" w:space="0" w:color="auto"/>
            <w:left w:val="none" w:sz="0" w:space="0" w:color="auto"/>
            <w:bottom w:val="none" w:sz="0" w:space="0" w:color="auto"/>
            <w:right w:val="none" w:sz="0" w:space="0" w:color="auto"/>
          </w:divBdr>
        </w:div>
        <w:div w:id="705104348">
          <w:marLeft w:val="0"/>
          <w:marRight w:val="0"/>
          <w:marTop w:val="0"/>
          <w:marBottom w:val="0"/>
          <w:divBdr>
            <w:top w:val="none" w:sz="0" w:space="0" w:color="auto"/>
            <w:left w:val="none" w:sz="0" w:space="0" w:color="auto"/>
            <w:bottom w:val="none" w:sz="0" w:space="0" w:color="auto"/>
            <w:right w:val="none" w:sz="0" w:space="0" w:color="auto"/>
          </w:divBdr>
        </w:div>
      </w:divsChild>
    </w:div>
    <w:div w:id="1629125197">
      <w:bodyDiv w:val="1"/>
      <w:marLeft w:val="0"/>
      <w:marRight w:val="0"/>
      <w:marTop w:val="0"/>
      <w:marBottom w:val="0"/>
      <w:divBdr>
        <w:top w:val="none" w:sz="0" w:space="0" w:color="auto"/>
        <w:left w:val="none" w:sz="0" w:space="0" w:color="auto"/>
        <w:bottom w:val="none" w:sz="0" w:space="0" w:color="auto"/>
        <w:right w:val="none" w:sz="0" w:space="0" w:color="auto"/>
      </w:divBdr>
    </w:div>
    <w:div w:id="1717119557">
      <w:bodyDiv w:val="1"/>
      <w:marLeft w:val="0"/>
      <w:marRight w:val="0"/>
      <w:marTop w:val="0"/>
      <w:marBottom w:val="0"/>
      <w:divBdr>
        <w:top w:val="none" w:sz="0" w:space="0" w:color="auto"/>
        <w:left w:val="none" w:sz="0" w:space="0" w:color="auto"/>
        <w:bottom w:val="none" w:sz="0" w:space="0" w:color="auto"/>
        <w:right w:val="none" w:sz="0" w:space="0" w:color="auto"/>
      </w:divBdr>
    </w:div>
    <w:div w:id="214191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arradas@uv.mx"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aty_rod17@hotmail.com" TargetMode="External"/><Relationship Id="rId17" Type="http://schemas.openxmlformats.org/officeDocument/2006/relationships/hyperlink" Target="http://www.telesecundaria.sep.gob.mx/assets/pdf/Modelo_Educativo_FTS.pdf" TargetMode="External"/><Relationship Id="rId2" Type="http://schemas.openxmlformats.org/officeDocument/2006/relationships/numbering" Target="numbering.xml"/><Relationship Id="rId16" Type="http://schemas.openxmlformats.org/officeDocument/2006/relationships/hyperlink" Target="http://dx.doi.org/10.23913/ride.v7i14.26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valerio@uv.mx"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rdelgadillo@uv.m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gutierrez@uv.mx"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4EEA6-EFE1-4B8C-9233-D73F463A3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5430</Words>
  <Characters>29867</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MARUA ESTHER BARRADAS ALARCON</dc:creator>
  <cp:keywords/>
  <dc:description/>
  <cp:lastModifiedBy>Naira Niktè Santillan</cp:lastModifiedBy>
  <cp:revision>2</cp:revision>
  <dcterms:created xsi:type="dcterms:W3CDTF">2018-10-31T21:27:00Z</dcterms:created>
  <dcterms:modified xsi:type="dcterms:W3CDTF">2018-10-31T21:27:00Z</dcterms:modified>
</cp:coreProperties>
</file>