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D8" w:rsidRPr="0017066C" w:rsidRDefault="0017066C" w:rsidP="0017066C">
      <w:pPr>
        <w:jc w:val="right"/>
        <w:rPr>
          <w:rFonts w:eastAsia="Calibri" w:cstheme="minorHAnsi"/>
          <w:color w:val="7030A0"/>
          <w:sz w:val="36"/>
          <w:szCs w:val="24"/>
        </w:rPr>
      </w:pPr>
      <w:r w:rsidRPr="0017066C">
        <w:rPr>
          <w:rFonts w:eastAsia="Calibri" w:cstheme="minorHAnsi"/>
          <w:color w:val="7030A0"/>
          <w:sz w:val="36"/>
          <w:szCs w:val="24"/>
        </w:rPr>
        <w:t xml:space="preserve">Perfil </w:t>
      </w:r>
      <w:proofErr w:type="spellStart"/>
      <w:r w:rsidRPr="0017066C">
        <w:rPr>
          <w:rFonts w:eastAsia="Calibri" w:cstheme="minorHAnsi"/>
          <w:color w:val="7030A0"/>
          <w:sz w:val="36"/>
          <w:szCs w:val="24"/>
        </w:rPr>
        <w:t>psicologico</w:t>
      </w:r>
      <w:proofErr w:type="spellEnd"/>
      <w:r w:rsidRPr="0017066C">
        <w:rPr>
          <w:rFonts w:eastAsia="Calibri" w:cstheme="minorHAnsi"/>
          <w:color w:val="7030A0"/>
          <w:sz w:val="36"/>
          <w:szCs w:val="24"/>
        </w:rPr>
        <w:t xml:space="preserve"> de estudiantes de </w:t>
      </w:r>
      <w:proofErr w:type="spellStart"/>
      <w:r w:rsidRPr="0017066C">
        <w:rPr>
          <w:rFonts w:eastAsia="Calibri" w:cstheme="minorHAnsi"/>
          <w:color w:val="7030A0"/>
          <w:sz w:val="36"/>
          <w:szCs w:val="24"/>
        </w:rPr>
        <w:t>psicologia</w:t>
      </w:r>
      <w:proofErr w:type="spellEnd"/>
      <w:r w:rsidR="00774ACB" w:rsidRPr="0017066C">
        <w:rPr>
          <w:rFonts w:eastAsia="Calibri" w:cstheme="minorHAnsi"/>
          <w:color w:val="7030A0"/>
          <w:sz w:val="36"/>
          <w:szCs w:val="24"/>
        </w:rPr>
        <w:t>:</w:t>
      </w:r>
      <w:r w:rsidRPr="0017066C">
        <w:rPr>
          <w:rFonts w:eastAsia="Calibri" w:cstheme="minorHAnsi"/>
          <w:color w:val="7030A0"/>
          <w:sz w:val="36"/>
          <w:szCs w:val="24"/>
        </w:rPr>
        <w:t xml:space="preserve"> primer año de carrera</w:t>
      </w:r>
    </w:p>
    <w:p w:rsidR="005F54A2" w:rsidRPr="0017066C" w:rsidRDefault="0017066C" w:rsidP="0017066C">
      <w:pPr>
        <w:jc w:val="right"/>
        <w:rPr>
          <w:rFonts w:eastAsia="Calibri" w:cstheme="minorHAnsi"/>
          <w:i/>
          <w:color w:val="7030A0"/>
          <w:sz w:val="28"/>
          <w:szCs w:val="24"/>
        </w:rPr>
      </w:pPr>
      <w:proofErr w:type="spellStart"/>
      <w:r w:rsidRPr="0017066C">
        <w:rPr>
          <w:rFonts w:eastAsia="Calibri" w:cstheme="minorHAnsi"/>
          <w:i/>
          <w:color w:val="7030A0"/>
          <w:sz w:val="28"/>
          <w:szCs w:val="24"/>
        </w:rPr>
        <w:t>Psychology</w:t>
      </w:r>
      <w:proofErr w:type="spellEnd"/>
      <w:r w:rsidRPr="0017066C">
        <w:rPr>
          <w:rFonts w:eastAsia="Calibri" w:cstheme="minorHAnsi"/>
          <w:i/>
          <w:color w:val="7030A0"/>
          <w:sz w:val="28"/>
          <w:szCs w:val="24"/>
        </w:rPr>
        <w:t xml:space="preserve"> </w:t>
      </w:r>
      <w:proofErr w:type="spellStart"/>
      <w:r w:rsidRPr="0017066C">
        <w:rPr>
          <w:rFonts w:eastAsia="Calibri" w:cstheme="minorHAnsi"/>
          <w:i/>
          <w:color w:val="7030A0"/>
          <w:sz w:val="28"/>
          <w:szCs w:val="24"/>
        </w:rPr>
        <w:t>students</w:t>
      </w:r>
      <w:proofErr w:type="spellEnd"/>
      <w:r w:rsidRPr="0017066C">
        <w:rPr>
          <w:rFonts w:eastAsia="Calibri" w:cstheme="minorHAnsi"/>
          <w:i/>
          <w:color w:val="7030A0"/>
          <w:sz w:val="28"/>
          <w:szCs w:val="24"/>
        </w:rPr>
        <w:t xml:space="preserve"> </w:t>
      </w:r>
      <w:proofErr w:type="spellStart"/>
      <w:r w:rsidRPr="0017066C">
        <w:rPr>
          <w:rFonts w:eastAsia="Calibri" w:cstheme="minorHAnsi"/>
          <w:i/>
          <w:color w:val="7030A0"/>
          <w:sz w:val="28"/>
          <w:szCs w:val="24"/>
        </w:rPr>
        <w:t>psychological</w:t>
      </w:r>
      <w:proofErr w:type="spellEnd"/>
      <w:r w:rsidRPr="0017066C">
        <w:rPr>
          <w:rFonts w:eastAsia="Calibri" w:cstheme="minorHAnsi"/>
          <w:i/>
          <w:color w:val="7030A0"/>
          <w:sz w:val="28"/>
          <w:szCs w:val="24"/>
        </w:rPr>
        <w:t xml:space="preserve"> </w:t>
      </w:r>
      <w:proofErr w:type="spellStart"/>
      <w:r w:rsidRPr="0017066C">
        <w:rPr>
          <w:rFonts w:eastAsia="Calibri" w:cstheme="minorHAnsi"/>
          <w:i/>
          <w:color w:val="7030A0"/>
          <w:sz w:val="28"/>
          <w:szCs w:val="24"/>
        </w:rPr>
        <w:t>profile</w:t>
      </w:r>
      <w:proofErr w:type="spellEnd"/>
      <w:r w:rsidRPr="0017066C">
        <w:rPr>
          <w:rFonts w:eastAsia="Calibri" w:cstheme="minorHAnsi"/>
          <w:i/>
          <w:color w:val="7030A0"/>
          <w:sz w:val="28"/>
          <w:szCs w:val="24"/>
        </w:rPr>
        <w:t xml:space="preserve">: </w:t>
      </w:r>
      <w:proofErr w:type="spellStart"/>
      <w:r w:rsidRPr="0017066C">
        <w:rPr>
          <w:rFonts w:eastAsia="Calibri" w:cstheme="minorHAnsi"/>
          <w:i/>
          <w:color w:val="7030A0"/>
          <w:sz w:val="28"/>
          <w:szCs w:val="24"/>
        </w:rPr>
        <w:t>first</w:t>
      </w:r>
      <w:proofErr w:type="spellEnd"/>
      <w:r w:rsidRPr="0017066C">
        <w:rPr>
          <w:rFonts w:eastAsia="Calibri" w:cstheme="minorHAnsi"/>
          <w:i/>
          <w:color w:val="7030A0"/>
          <w:sz w:val="28"/>
          <w:szCs w:val="24"/>
        </w:rPr>
        <w:t xml:space="preserve"> </w:t>
      </w:r>
      <w:proofErr w:type="spellStart"/>
      <w:r w:rsidRPr="0017066C">
        <w:rPr>
          <w:rFonts w:eastAsia="Calibri" w:cstheme="minorHAnsi"/>
          <w:i/>
          <w:color w:val="7030A0"/>
          <w:sz w:val="28"/>
          <w:szCs w:val="24"/>
        </w:rPr>
        <w:t>year</w:t>
      </w:r>
      <w:proofErr w:type="spellEnd"/>
      <w:r w:rsidRPr="0017066C">
        <w:rPr>
          <w:rFonts w:eastAsia="Calibri" w:cstheme="minorHAnsi"/>
          <w:i/>
          <w:color w:val="7030A0"/>
          <w:sz w:val="28"/>
          <w:szCs w:val="24"/>
        </w:rPr>
        <w:t xml:space="preserve"> of </w:t>
      </w:r>
      <w:proofErr w:type="spellStart"/>
      <w:r w:rsidRPr="0017066C">
        <w:rPr>
          <w:rFonts w:eastAsia="Calibri" w:cstheme="minorHAnsi"/>
          <w:i/>
          <w:color w:val="7030A0"/>
          <w:sz w:val="28"/>
          <w:szCs w:val="24"/>
        </w:rPr>
        <w:t>career</w:t>
      </w:r>
      <w:proofErr w:type="spellEnd"/>
    </w:p>
    <w:p w:rsidR="005F54A2" w:rsidRPr="00FD58B1" w:rsidRDefault="005F54A2" w:rsidP="00240985">
      <w:pPr>
        <w:spacing w:after="0" w:line="360" w:lineRule="auto"/>
        <w:jc w:val="center"/>
        <w:rPr>
          <w:rFonts w:ascii="Times New Roman" w:hAnsi="Times New Roman" w:cs="Times New Roman"/>
          <w:b/>
          <w:sz w:val="24"/>
          <w:szCs w:val="24"/>
          <w:lang w:val="en-US"/>
        </w:rPr>
      </w:pPr>
    </w:p>
    <w:p w:rsidR="006814BE" w:rsidRPr="0017066C" w:rsidRDefault="00E05024" w:rsidP="0020746A">
      <w:pPr>
        <w:spacing w:after="0"/>
        <w:jc w:val="right"/>
        <w:rPr>
          <w:rFonts w:eastAsia="Calibri" w:cstheme="minorHAnsi"/>
          <w:b/>
          <w:sz w:val="24"/>
          <w:szCs w:val="24"/>
        </w:rPr>
      </w:pPr>
      <w:r w:rsidRPr="0017066C">
        <w:rPr>
          <w:rFonts w:eastAsia="Calibri" w:cstheme="minorHAnsi"/>
          <w:b/>
          <w:sz w:val="24"/>
          <w:szCs w:val="24"/>
        </w:rPr>
        <w:t xml:space="preserve">Marisol </w:t>
      </w:r>
      <w:r w:rsidR="00134E37" w:rsidRPr="0017066C">
        <w:rPr>
          <w:rFonts w:eastAsia="Calibri" w:cstheme="minorHAnsi"/>
          <w:b/>
          <w:sz w:val="24"/>
          <w:szCs w:val="24"/>
        </w:rPr>
        <w:t xml:space="preserve">Morales Rodríguez </w:t>
      </w:r>
    </w:p>
    <w:p w:rsidR="006814BE" w:rsidRPr="0017066C" w:rsidRDefault="006814BE" w:rsidP="0020746A">
      <w:pPr>
        <w:spacing w:after="0"/>
        <w:jc w:val="right"/>
        <w:rPr>
          <w:rFonts w:eastAsia="Calibri" w:cstheme="minorHAnsi"/>
          <w:sz w:val="24"/>
          <w:szCs w:val="24"/>
        </w:rPr>
      </w:pPr>
      <w:r w:rsidRPr="0017066C">
        <w:rPr>
          <w:rFonts w:eastAsia="Calibri" w:cstheme="minorHAnsi"/>
          <w:sz w:val="24"/>
          <w:szCs w:val="24"/>
        </w:rPr>
        <w:t>Universidad Michoacana de San Nicolás de Hidalgo</w:t>
      </w:r>
    </w:p>
    <w:p w:rsidR="006814BE" w:rsidRPr="0017066C" w:rsidRDefault="006814BE" w:rsidP="0020746A">
      <w:pPr>
        <w:spacing w:after="0"/>
        <w:jc w:val="right"/>
        <w:rPr>
          <w:rFonts w:eastAsia="Calibri" w:cstheme="minorHAnsi"/>
          <w:color w:val="FF0000"/>
          <w:sz w:val="24"/>
          <w:szCs w:val="24"/>
        </w:rPr>
      </w:pPr>
      <w:r w:rsidRPr="0017066C">
        <w:rPr>
          <w:rFonts w:eastAsia="Calibri" w:cstheme="minorHAnsi"/>
          <w:color w:val="FF0000"/>
          <w:sz w:val="24"/>
          <w:szCs w:val="24"/>
        </w:rPr>
        <w:t>marisolmoralesrodriguez@gmail.com</w:t>
      </w:r>
    </w:p>
    <w:p w:rsidR="006814BE" w:rsidRPr="00FD58B1" w:rsidRDefault="00134E37" w:rsidP="0020746A">
      <w:pPr>
        <w:spacing w:after="0"/>
        <w:jc w:val="right"/>
        <w:rPr>
          <w:rFonts w:ascii="Times New Roman" w:hAnsi="Times New Roman" w:cs="Times New Roman"/>
          <w:b/>
          <w:sz w:val="24"/>
          <w:szCs w:val="24"/>
        </w:rPr>
      </w:pPr>
      <w:r w:rsidRPr="00FD58B1">
        <w:rPr>
          <w:rFonts w:ascii="Times New Roman" w:hAnsi="Times New Roman" w:cs="Times New Roman"/>
          <w:b/>
          <w:sz w:val="24"/>
          <w:szCs w:val="24"/>
        </w:rPr>
        <w:t xml:space="preserve"> </w:t>
      </w:r>
    </w:p>
    <w:p w:rsidR="00E05024" w:rsidRPr="0017066C" w:rsidRDefault="00E05024" w:rsidP="0020746A">
      <w:pPr>
        <w:spacing w:after="0"/>
        <w:jc w:val="right"/>
        <w:rPr>
          <w:rFonts w:eastAsia="Calibri" w:cstheme="minorHAnsi"/>
          <w:b/>
          <w:sz w:val="24"/>
          <w:szCs w:val="24"/>
        </w:rPr>
      </w:pPr>
      <w:r w:rsidRPr="0017066C">
        <w:rPr>
          <w:rFonts w:eastAsia="Calibri" w:cstheme="minorHAnsi"/>
          <w:b/>
          <w:sz w:val="24"/>
          <w:szCs w:val="24"/>
        </w:rPr>
        <w:t xml:space="preserve">Joanna </w:t>
      </w:r>
      <w:proofErr w:type="spellStart"/>
      <w:r w:rsidRPr="0017066C">
        <w:rPr>
          <w:rFonts w:eastAsia="Calibri" w:cstheme="minorHAnsi"/>
          <w:b/>
          <w:sz w:val="24"/>
          <w:szCs w:val="24"/>
        </w:rPr>
        <w:t>Koral</w:t>
      </w:r>
      <w:proofErr w:type="spellEnd"/>
      <w:r w:rsidRPr="0017066C">
        <w:rPr>
          <w:rFonts w:eastAsia="Calibri" w:cstheme="minorHAnsi"/>
          <w:b/>
          <w:sz w:val="24"/>
          <w:szCs w:val="24"/>
        </w:rPr>
        <w:t xml:space="preserve"> </w:t>
      </w:r>
      <w:r w:rsidR="007E29B5" w:rsidRPr="0017066C">
        <w:rPr>
          <w:rFonts w:eastAsia="Calibri" w:cstheme="minorHAnsi"/>
          <w:b/>
          <w:sz w:val="24"/>
          <w:szCs w:val="24"/>
        </w:rPr>
        <w:t xml:space="preserve"> Chávez López </w:t>
      </w:r>
    </w:p>
    <w:p w:rsidR="006814BE" w:rsidRPr="0017066C" w:rsidRDefault="006814BE" w:rsidP="0020746A">
      <w:pPr>
        <w:spacing w:after="0"/>
        <w:jc w:val="right"/>
        <w:rPr>
          <w:rFonts w:eastAsia="Calibri" w:cstheme="minorHAnsi"/>
          <w:sz w:val="24"/>
          <w:szCs w:val="24"/>
        </w:rPr>
      </w:pPr>
      <w:r w:rsidRPr="0017066C">
        <w:rPr>
          <w:rFonts w:eastAsia="Calibri" w:cstheme="minorHAnsi"/>
          <w:sz w:val="24"/>
          <w:szCs w:val="24"/>
        </w:rPr>
        <w:t>Universidad Michoacana de San Nicolás de Hidalgo</w:t>
      </w:r>
    </w:p>
    <w:p w:rsidR="00270A09" w:rsidRPr="0017066C" w:rsidRDefault="00270A09" w:rsidP="0020746A">
      <w:pPr>
        <w:spacing w:after="0"/>
        <w:jc w:val="right"/>
        <w:rPr>
          <w:rFonts w:eastAsia="Calibri" w:cstheme="minorHAnsi"/>
          <w:color w:val="FF0000"/>
          <w:sz w:val="24"/>
          <w:szCs w:val="24"/>
        </w:rPr>
      </w:pPr>
      <w:r w:rsidRPr="0017066C">
        <w:rPr>
          <w:rFonts w:eastAsia="Calibri" w:cstheme="minorHAnsi"/>
          <w:color w:val="FF0000"/>
          <w:sz w:val="24"/>
          <w:szCs w:val="24"/>
        </w:rPr>
        <w:t>Joanna.koral.ch@gmail.com</w:t>
      </w:r>
    </w:p>
    <w:p w:rsidR="00270A09" w:rsidRPr="00270A09" w:rsidRDefault="00270A09" w:rsidP="00270A09">
      <w:pPr>
        <w:spacing w:after="0" w:line="240" w:lineRule="auto"/>
        <w:rPr>
          <w:rFonts w:ascii="Times New Roman" w:eastAsia="Times New Roman" w:hAnsi="Times New Roman" w:cs="Times New Roman"/>
          <w:sz w:val="24"/>
          <w:szCs w:val="24"/>
          <w:lang w:eastAsia="es-MX"/>
        </w:rPr>
      </w:pPr>
      <w:r w:rsidRPr="00270A09">
        <w:rPr>
          <w:rFonts w:ascii="Times New Roman" w:eastAsia="Times New Roman" w:hAnsi="Times New Roman" w:cs="Times New Roman"/>
          <w:noProof/>
          <w:sz w:val="24"/>
          <w:szCs w:val="24"/>
          <w:lang w:eastAsia="es-MX"/>
        </w:rPr>
        <w:drawing>
          <wp:inline distT="0" distB="0" distL="0" distR="0" wp14:anchorId="1625134F" wp14:editId="2762766C">
            <wp:extent cx="9525" cy="9525"/>
            <wp:effectExtent l="0" t="0" r="0" b="0"/>
            <wp:docPr id="4" name="Imagen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34E37" w:rsidRPr="00FD58B1" w:rsidRDefault="00134E37" w:rsidP="00240985">
      <w:pPr>
        <w:spacing w:after="0" w:line="360" w:lineRule="auto"/>
        <w:jc w:val="center"/>
        <w:rPr>
          <w:rFonts w:ascii="Times New Roman" w:hAnsi="Times New Roman" w:cs="Times New Roman"/>
          <w:b/>
          <w:sz w:val="24"/>
          <w:szCs w:val="24"/>
        </w:rPr>
      </w:pPr>
    </w:p>
    <w:p w:rsidR="0026429D" w:rsidRPr="0017066C" w:rsidRDefault="0026429D" w:rsidP="00240985">
      <w:pPr>
        <w:spacing w:after="0" w:line="360" w:lineRule="auto"/>
        <w:jc w:val="both"/>
        <w:rPr>
          <w:rFonts w:eastAsia="Calibri" w:cstheme="minorHAnsi"/>
          <w:color w:val="7030A0"/>
          <w:sz w:val="28"/>
          <w:szCs w:val="24"/>
        </w:rPr>
      </w:pPr>
      <w:r w:rsidRPr="0017066C">
        <w:rPr>
          <w:rFonts w:eastAsia="Calibri" w:cstheme="minorHAnsi"/>
          <w:color w:val="7030A0"/>
          <w:sz w:val="28"/>
          <w:szCs w:val="24"/>
        </w:rPr>
        <w:t>Resumen</w:t>
      </w:r>
    </w:p>
    <w:p w:rsidR="00A94DD8" w:rsidRPr="00FD58B1" w:rsidRDefault="00B76274"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El objetivo del presente estudio fue identificar si existen cambios en el manejo </w:t>
      </w:r>
      <w:r w:rsidR="001269A7" w:rsidRPr="00FD58B1">
        <w:rPr>
          <w:rFonts w:ascii="Times New Roman" w:hAnsi="Times New Roman" w:cs="Times New Roman"/>
          <w:sz w:val="24"/>
          <w:szCs w:val="24"/>
        </w:rPr>
        <w:t>afectivo</w:t>
      </w:r>
      <w:r w:rsidRPr="00FD58B1">
        <w:rPr>
          <w:rFonts w:ascii="Times New Roman" w:hAnsi="Times New Roman" w:cs="Times New Roman"/>
          <w:sz w:val="24"/>
          <w:szCs w:val="24"/>
        </w:rPr>
        <w:t>, toma de decisiones y satisfacción con la vida en estudiantes de</w:t>
      </w:r>
      <w:r w:rsidR="00A86BDE" w:rsidRPr="00FD58B1">
        <w:rPr>
          <w:rFonts w:ascii="Times New Roman" w:hAnsi="Times New Roman" w:cs="Times New Roman"/>
          <w:sz w:val="24"/>
          <w:szCs w:val="24"/>
        </w:rPr>
        <w:t xml:space="preserve"> P</w:t>
      </w:r>
      <w:r w:rsidRPr="00FD58B1">
        <w:rPr>
          <w:rFonts w:ascii="Times New Roman" w:hAnsi="Times New Roman" w:cs="Times New Roman"/>
          <w:sz w:val="24"/>
          <w:szCs w:val="24"/>
        </w:rPr>
        <w:t xml:space="preserve">sicología al </w:t>
      </w:r>
      <w:r w:rsidR="00D05532" w:rsidRPr="00FD58B1">
        <w:rPr>
          <w:rFonts w:ascii="Times New Roman" w:hAnsi="Times New Roman" w:cs="Times New Roman"/>
          <w:sz w:val="24"/>
          <w:szCs w:val="24"/>
        </w:rPr>
        <w:t>primer</w:t>
      </w:r>
      <w:r w:rsidRPr="00FD58B1">
        <w:rPr>
          <w:rFonts w:ascii="Times New Roman" w:hAnsi="Times New Roman" w:cs="Times New Roman"/>
          <w:sz w:val="24"/>
          <w:szCs w:val="24"/>
        </w:rPr>
        <w:t xml:space="preserve"> año de </w:t>
      </w:r>
      <w:r w:rsidR="00D05532" w:rsidRPr="00FD58B1">
        <w:rPr>
          <w:rFonts w:ascii="Times New Roman" w:hAnsi="Times New Roman" w:cs="Times New Roman"/>
          <w:sz w:val="24"/>
          <w:szCs w:val="24"/>
        </w:rPr>
        <w:t>formación universitaria y determinar  si existe  relación entre</w:t>
      </w:r>
      <w:r w:rsidR="00EA513C" w:rsidRPr="00FD58B1">
        <w:rPr>
          <w:rFonts w:ascii="Times New Roman" w:hAnsi="Times New Roman" w:cs="Times New Roman"/>
          <w:sz w:val="24"/>
          <w:szCs w:val="24"/>
        </w:rPr>
        <w:t xml:space="preserve"> est</w:t>
      </w:r>
      <w:r w:rsidR="006B55CD" w:rsidRPr="00FD58B1">
        <w:rPr>
          <w:rFonts w:ascii="Times New Roman" w:hAnsi="Times New Roman" w:cs="Times New Roman"/>
          <w:sz w:val="24"/>
          <w:szCs w:val="24"/>
        </w:rPr>
        <w:t>a</w:t>
      </w:r>
      <w:r w:rsidR="00EA513C" w:rsidRPr="00FD58B1">
        <w:rPr>
          <w:rFonts w:ascii="Times New Roman" w:hAnsi="Times New Roman" w:cs="Times New Roman"/>
          <w:sz w:val="24"/>
          <w:szCs w:val="24"/>
        </w:rPr>
        <w:t>s</w:t>
      </w:r>
      <w:r w:rsidR="00D05532" w:rsidRPr="00FD58B1">
        <w:rPr>
          <w:rFonts w:ascii="Times New Roman" w:hAnsi="Times New Roman" w:cs="Times New Roman"/>
          <w:sz w:val="24"/>
          <w:szCs w:val="24"/>
        </w:rPr>
        <w:t xml:space="preserve">. </w:t>
      </w:r>
    </w:p>
    <w:p w:rsidR="00CC0917" w:rsidRPr="00FD58B1" w:rsidRDefault="00CC2E84"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Se  basa en </w:t>
      </w:r>
      <w:r w:rsidR="00D05532" w:rsidRPr="00FD58B1">
        <w:rPr>
          <w:rFonts w:ascii="Times New Roman" w:hAnsi="Times New Roman" w:cs="Times New Roman"/>
          <w:sz w:val="24"/>
          <w:szCs w:val="24"/>
        </w:rPr>
        <w:t>un enfoqu</w:t>
      </w:r>
      <w:r w:rsidR="000B5CCB">
        <w:rPr>
          <w:rFonts w:ascii="Times New Roman" w:hAnsi="Times New Roman" w:cs="Times New Roman"/>
          <w:sz w:val="24"/>
          <w:szCs w:val="24"/>
        </w:rPr>
        <w:t xml:space="preserve">e cuantitativo, participaron </w:t>
      </w:r>
      <w:r w:rsidR="001C5391">
        <w:rPr>
          <w:rFonts w:ascii="Times New Roman" w:hAnsi="Times New Roman" w:cs="Times New Roman"/>
          <w:sz w:val="24"/>
          <w:szCs w:val="24"/>
        </w:rPr>
        <w:t>2</w:t>
      </w:r>
      <w:r w:rsidR="00AD457F">
        <w:rPr>
          <w:rFonts w:ascii="Times New Roman" w:hAnsi="Times New Roman" w:cs="Times New Roman"/>
          <w:sz w:val="24"/>
          <w:szCs w:val="24"/>
        </w:rPr>
        <w:t>8</w:t>
      </w:r>
      <w:r w:rsidR="00401ED5">
        <w:rPr>
          <w:rFonts w:ascii="Times New Roman" w:hAnsi="Times New Roman" w:cs="Times New Roman"/>
          <w:sz w:val="24"/>
          <w:szCs w:val="24"/>
        </w:rPr>
        <w:t>8</w:t>
      </w:r>
      <w:r w:rsidR="00D05532" w:rsidRPr="00FD58B1">
        <w:rPr>
          <w:rFonts w:ascii="Times New Roman" w:hAnsi="Times New Roman" w:cs="Times New Roman"/>
          <w:sz w:val="24"/>
          <w:szCs w:val="24"/>
        </w:rPr>
        <w:t xml:space="preserve"> estudiantes</w:t>
      </w:r>
      <w:r w:rsidR="0015775E">
        <w:rPr>
          <w:rFonts w:ascii="Times New Roman" w:hAnsi="Times New Roman" w:cs="Times New Roman"/>
          <w:sz w:val="24"/>
          <w:szCs w:val="24"/>
        </w:rPr>
        <w:t xml:space="preserve"> </w:t>
      </w:r>
      <w:r w:rsidR="00134E37" w:rsidRPr="00FD58B1">
        <w:rPr>
          <w:rFonts w:ascii="Times New Roman" w:hAnsi="Times New Roman" w:cs="Times New Roman"/>
          <w:sz w:val="24"/>
          <w:szCs w:val="24"/>
        </w:rPr>
        <w:t>de Psicología de la UMSNH</w:t>
      </w:r>
      <w:r w:rsidR="00D05532" w:rsidRPr="00FD58B1">
        <w:rPr>
          <w:rFonts w:ascii="Times New Roman" w:hAnsi="Times New Roman" w:cs="Times New Roman"/>
          <w:sz w:val="24"/>
          <w:szCs w:val="24"/>
        </w:rPr>
        <w:t>¸ se utilizaron las Escala</w:t>
      </w:r>
      <w:r w:rsidR="00B75089" w:rsidRPr="00FD58B1">
        <w:rPr>
          <w:rFonts w:ascii="Times New Roman" w:hAnsi="Times New Roman" w:cs="Times New Roman"/>
          <w:sz w:val="24"/>
          <w:szCs w:val="24"/>
        </w:rPr>
        <w:t>s</w:t>
      </w:r>
      <w:r w:rsidR="00D05532" w:rsidRPr="00FD58B1">
        <w:rPr>
          <w:rFonts w:ascii="Times New Roman" w:hAnsi="Times New Roman" w:cs="Times New Roman"/>
          <w:sz w:val="24"/>
          <w:szCs w:val="24"/>
        </w:rPr>
        <w:t xml:space="preserve"> de Satisfacción con la vida (</w:t>
      </w:r>
      <w:proofErr w:type="spellStart"/>
      <w:r w:rsidR="00D05532" w:rsidRPr="00FD58B1">
        <w:rPr>
          <w:rFonts w:ascii="Times New Roman" w:hAnsi="Times New Roman" w:cs="Times New Roman"/>
          <w:sz w:val="24"/>
          <w:szCs w:val="24"/>
        </w:rPr>
        <w:t>Diener</w:t>
      </w:r>
      <w:proofErr w:type="spellEnd"/>
      <w:r w:rsidR="00D05532" w:rsidRPr="00FD58B1">
        <w:rPr>
          <w:rFonts w:ascii="Times New Roman" w:hAnsi="Times New Roman" w:cs="Times New Roman"/>
          <w:sz w:val="24"/>
          <w:szCs w:val="24"/>
        </w:rPr>
        <w:t xml:space="preserve"> et al., 1985), E</w:t>
      </w:r>
      <w:r w:rsidR="00931402" w:rsidRPr="00FD58B1">
        <w:rPr>
          <w:rFonts w:ascii="Times New Roman" w:hAnsi="Times New Roman" w:cs="Times New Roman"/>
          <w:sz w:val="24"/>
          <w:szCs w:val="24"/>
        </w:rPr>
        <w:t>valuación de</w:t>
      </w:r>
      <w:r w:rsidR="00D05532" w:rsidRPr="00FD58B1">
        <w:rPr>
          <w:rFonts w:ascii="Times New Roman" w:hAnsi="Times New Roman" w:cs="Times New Roman"/>
          <w:sz w:val="24"/>
          <w:szCs w:val="24"/>
        </w:rPr>
        <w:t xml:space="preserve"> expresión, manejo y reconocimiento de emociones (Fernández-Ber</w:t>
      </w:r>
      <w:r w:rsidR="00433D95">
        <w:rPr>
          <w:rFonts w:ascii="Times New Roman" w:hAnsi="Times New Roman" w:cs="Times New Roman"/>
          <w:sz w:val="24"/>
          <w:szCs w:val="24"/>
        </w:rPr>
        <w:t>r</w:t>
      </w:r>
      <w:r w:rsidR="00D05532" w:rsidRPr="00FD58B1">
        <w:rPr>
          <w:rFonts w:ascii="Times New Roman" w:hAnsi="Times New Roman" w:cs="Times New Roman"/>
          <w:sz w:val="24"/>
          <w:szCs w:val="24"/>
        </w:rPr>
        <w:t xml:space="preserve">ocal, </w:t>
      </w:r>
      <w:proofErr w:type="spellStart"/>
      <w:r w:rsidR="00D05532" w:rsidRPr="00FD58B1">
        <w:rPr>
          <w:rFonts w:ascii="Times New Roman" w:hAnsi="Times New Roman" w:cs="Times New Roman"/>
          <w:sz w:val="24"/>
          <w:szCs w:val="24"/>
        </w:rPr>
        <w:t>Extremera</w:t>
      </w:r>
      <w:proofErr w:type="spellEnd"/>
      <w:r w:rsidR="00D05532" w:rsidRPr="00FD58B1">
        <w:rPr>
          <w:rFonts w:ascii="Times New Roman" w:hAnsi="Times New Roman" w:cs="Times New Roman"/>
          <w:sz w:val="24"/>
          <w:szCs w:val="24"/>
        </w:rPr>
        <w:t xml:space="preserve"> y Ramos, </w:t>
      </w:r>
      <w:r w:rsidR="00B75089" w:rsidRPr="00FD58B1">
        <w:rPr>
          <w:rFonts w:ascii="Times New Roman" w:hAnsi="Times New Roman" w:cs="Times New Roman"/>
          <w:sz w:val="24"/>
          <w:szCs w:val="24"/>
        </w:rPr>
        <w:t>2004)  y</w:t>
      </w:r>
      <w:r w:rsidR="009C5F83" w:rsidRPr="00FD58B1">
        <w:rPr>
          <w:rFonts w:ascii="Times New Roman" w:hAnsi="Times New Roman" w:cs="Times New Roman"/>
          <w:sz w:val="24"/>
          <w:szCs w:val="24"/>
        </w:rPr>
        <w:t xml:space="preserve">  Evaluación </w:t>
      </w:r>
      <w:r w:rsidR="00894666">
        <w:rPr>
          <w:rFonts w:ascii="Times New Roman" w:hAnsi="Times New Roman" w:cs="Times New Roman"/>
          <w:sz w:val="24"/>
          <w:szCs w:val="24"/>
        </w:rPr>
        <w:t xml:space="preserve">de la </w:t>
      </w:r>
      <w:r w:rsidR="0096731D">
        <w:rPr>
          <w:rFonts w:ascii="Times New Roman" w:hAnsi="Times New Roman" w:cs="Times New Roman"/>
          <w:sz w:val="24"/>
          <w:szCs w:val="24"/>
        </w:rPr>
        <w:t xml:space="preserve">planificación </w:t>
      </w:r>
      <w:r w:rsidR="00894666">
        <w:rPr>
          <w:rFonts w:ascii="Times New Roman" w:hAnsi="Times New Roman" w:cs="Times New Roman"/>
          <w:sz w:val="24"/>
          <w:szCs w:val="24"/>
        </w:rPr>
        <w:t>y</w:t>
      </w:r>
      <w:r w:rsidR="009C5F83" w:rsidRPr="00FD58B1">
        <w:rPr>
          <w:rFonts w:ascii="Times New Roman" w:hAnsi="Times New Roman" w:cs="Times New Roman"/>
          <w:sz w:val="24"/>
          <w:szCs w:val="24"/>
        </w:rPr>
        <w:t xml:space="preserve"> toma de decisiones (</w:t>
      </w:r>
      <w:proofErr w:type="spellStart"/>
      <w:r w:rsidR="009C5F83" w:rsidRPr="00FD58B1">
        <w:rPr>
          <w:rFonts w:ascii="Times New Roman" w:hAnsi="Times New Roman" w:cs="Times New Roman"/>
          <w:sz w:val="24"/>
          <w:szCs w:val="24"/>
        </w:rPr>
        <w:t>Darden</w:t>
      </w:r>
      <w:proofErr w:type="spellEnd"/>
      <w:r w:rsidR="009C5F83" w:rsidRPr="00FD58B1">
        <w:rPr>
          <w:rFonts w:ascii="Times New Roman" w:hAnsi="Times New Roman" w:cs="Times New Roman"/>
          <w:sz w:val="24"/>
          <w:szCs w:val="24"/>
        </w:rPr>
        <w:t xml:space="preserve">, </w:t>
      </w:r>
      <w:proofErr w:type="spellStart"/>
      <w:r w:rsidR="009C5F83" w:rsidRPr="00FD58B1">
        <w:rPr>
          <w:rFonts w:ascii="Times New Roman" w:hAnsi="Times New Roman" w:cs="Times New Roman"/>
          <w:sz w:val="24"/>
          <w:szCs w:val="24"/>
        </w:rPr>
        <w:t>Ginter</w:t>
      </w:r>
      <w:proofErr w:type="spellEnd"/>
      <w:r w:rsidR="009C5F83" w:rsidRPr="00FD58B1">
        <w:rPr>
          <w:rFonts w:ascii="Times New Roman" w:hAnsi="Times New Roman" w:cs="Times New Roman"/>
          <w:sz w:val="24"/>
          <w:szCs w:val="24"/>
        </w:rPr>
        <w:t xml:space="preserve"> y </w:t>
      </w:r>
      <w:proofErr w:type="spellStart"/>
      <w:r w:rsidR="009C5F83" w:rsidRPr="00FD58B1">
        <w:rPr>
          <w:rFonts w:ascii="Times New Roman" w:hAnsi="Times New Roman" w:cs="Times New Roman"/>
          <w:sz w:val="24"/>
          <w:szCs w:val="24"/>
        </w:rPr>
        <w:t>Gazda</w:t>
      </w:r>
      <w:proofErr w:type="spellEnd"/>
      <w:r w:rsidR="009C5F83" w:rsidRPr="00FD58B1">
        <w:rPr>
          <w:rFonts w:ascii="Times New Roman" w:hAnsi="Times New Roman" w:cs="Times New Roman"/>
          <w:sz w:val="24"/>
          <w:szCs w:val="24"/>
        </w:rPr>
        <w:t>, 1996).</w:t>
      </w:r>
      <w:r w:rsidR="001269A7" w:rsidRPr="00FD58B1">
        <w:rPr>
          <w:rFonts w:ascii="Times New Roman" w:hAnsi="Times New Roman" w:cs="Times New Roman"/>
          <w:sz w:val="24"/>
          <w:szCs w:val="24"/>
        </w:rPr>
        <w:t xml:space="preserve"> Estas se aplicaron al ingresar a la carrera y al final del primer año.</w:t>
      </w:r>
    </w:p>
    <w:p w:rsidR="00F46FFE" w:rsidRDefault="00556EEC"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Los </w:t>
      </w:r>
      <w:r w:rsidR="00952A06" w:rsidRPr="00FD58B1">
        <w:rPr>
          <w:rFonts w:ascii="Times New Roman" w:hAnsi="Times New Roman" w:cs="Times New Roman"/>
          <w:sz w:val="24"/>
          <w:szCs w:val="24"/>
        </w:rPr>
        <w:t xml:space="preserve">hallazgos destacan </w:t>
      </w:r>
      <w:r w:rsidRPr="00FD58B1">
        <w:rPr>
          <w:rFonts w:ascii="Times New Roman" w:hAnsi="Times New Roman" w:cs="Times New Roman"/>
          <w:sz w:val="24"/>
          <w:szCs w:val="24"/>
        </w:rPr>
        <w:t>cambios, observándose un decremento en</w:t>
      </w:r>
      <w:r w:rsidR="00580D5F" w:rsidRPr="00FD58B1">
        <w:rPr>
          <w:rFonts w:ascii="Times New Roman" w:hAnsi="Times New Roman" w:cs="Times New Roman"/>
          <w:sz w:val="24"/>
          <w:szCs w:val="24"/>
        </w:rPr>
        <w:t xml:space="preserve"> las tres variables de  estudio</w:t>
      </w:r>
      <w:r w:rsidRPr="00FD58B1">
        <w:rPr>
          <w:rFonts w:ascii="Times New Roman" w:hAnsi="Times New Roman" w:cs="Times New Roman"/>
          <w:sz w:val="24"/>
          <w:szCs w:val="24"/>
        </w:rPr>
        <w:t xml:space="preserve">. </w:t>
      </w:r>
      <w:r w:rsidR="00F46FFE" w:rsidRPr="00F46FFE">
        <w:rPr>
          <w:rFonts w:ascii="Times New Roman" w:hAnsi="Times New Roman" w:cs="Times New Roman"/>
          <w:sz w:val="24"/>
          <w:szCs w:val="24"/>
        </w:rPr>
        <w:t>Lo anterior puede estar relacionado con el fenómeno de deseabilidad social al iniciar la carrera.</w:t>
      </w:r>
    </w:p>
    <w:p w:rsidR="00E73D0F" w:rsidRPr="00FD58B1" w:rsidRDefault="00556EEC"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La satisfacción </w:t>
      </w:r>
      <w:r w:rsidR="00952A06" w:rsidRPr="00FD58B1">
        <w:rPr>
          <w:rFonts w:ascii="Times New Roman" w:hAnsi="Times New Roman" w:cs="Times New Roman"/>
          <w:sz w:val="24"/>
          <w:szCs w:val="24"/>
        </w:rPr>
        <w:t>se asocia</w:t>
      </w:r>
      <w:r w:rsidRPr="00FD58B1">
        <w:rPr>
          <w:rFonts w:ascii="Times New Roman" w:hAnsi="Times New Roman" w:cs="Times New Roman"/>
          <w:sz w:val="24"/>
          <w:szCs w:val="24"/>
        </w:rPr>
        <w:t xml:space="preserve"> con</w:t>
      </w:r>
      <w:r w:rsidR="00F46FFE">
        <w:rPr>
          <w:rFonts w:ascii="Times New Roman" w:hAnsi="Times New Roman" w:cs="Times New Roman"/>
          <w:sz w:val="24"/>
          <w:szCs w:val="24"/>
        </w:rPr>
        <w:t xml:space="preserve"> la inteligencia emocional,  esta</w:t>
      </w:r>
      <w:r w:rsidRPr="00FD58B1">
        <w:rPr>
          <w:rFonts w:ascii="Times New Roman" w:hAnsi="Times New Roman" w:cs="Times New Roman"/>
          <w:sz w:val="24"/>
          <w:szCs w:val="24"/>
        </w:rPr>
        <w:t xml:space="preserve"> a su vez  se asocia con la toma  de decisiones. </w:t>
      </w:r>
      <w:r w:rsidR="00F46FFE">
        <w:rPr>
          <w:rFonts w:ascii="Times New Roman" w:hAnsi="Times New Roman" w:cs="Times New Roman"/>
          <w:sz w:val="24"/>
          <w:szCs w:val="24"/>
        </w:rPr>
        <w:t>Por lo tanto, resalta que la capacidad de reconocer, expresar y regular correctamente las emociones</w:t>
      </w:r>
      <w:r w:rsidR="0091042D">
        <w:rPr>
          <w:rFonts w:ascii="Times New Roman" w:hAnsi="Times New Roman" w:cs="Times New Roman"/>
          <w:sz w:val="24"/>
          <w:szCs w:val="24"/>
        </w:rPr>
        <w:t>,</w:t>
      </w:r>
      <w:r w:rsidR="00F46FFE">
        <w:rPr>
          <w:rFonts w:ascii="Times New Roman" w:hAnsi="Times New Roman" w:cs="Times New Roman"/>
          <w:sz w:val="24"/>
          <w:szCs w:val="24"/>
        </w:rPr>
        <w:t xml:space="preserve"> </w:t>
      </w:r>
      <w:r w:rsidR="0091042D">
        <w:rPr>
          <w:rFonts w:ascii="Times New Roman" w:hAnsi="Times New Roman" w:cs="Times New Roman"/>
          <w:sz w:val="24"/>
          <w:szCs w:val="24"/>
        </w:rPr>
        <w:t xml:space="preserve">juega un papel trascendental en el </w:t>
      </w:r>
      <w:r w:rsidR="00C46E51">
        <w:rPr>
          <w:rFonts w:ascii="Times New Roman" w:hAnsi="Times New Roman" w:cs="Times New Roman"/>
          <w:sz w:val="24"/>
          <w:szCs w:val="24"/>
        </w:rPr>
        <w:t>plan de vida del estudiante universitario.</w:t>
      </w:r>
    </w:p>
    <w:p w:rsidR="00F46FFE" w:rsidRDefault="00F46FFE" w:rsidP="00714E30">
      <w:pPr>
        <w:spacing w:after="0" w:line="360" w:lineRule="auto"/>
        <w:jc w:val="both"/>
        <w:rPr>
          <w:rFonts w:ascii="Times New Roman" w:hAnsi="Times New Roman" w:cs="Times New Roman"/>
          <w:i/>
          <w:sz w:val="24"/>
          <w:szCs w:val="24"/>
        </w:rPr>
      </w:pPr>
    </w:p>
    <w:p w:rsidR="00F46FFE" w:rsidRDefault="00714E30" w:rsidP="00945C52">
      <w:pPr>
        <w:spacing w:after="0" w:line="360" w:lineRule="auto"/>
        <w:jc w:val="both"/>
        <w:rPr>
          <w:rFonts w:ascii="Times New Roman" w:hAnsi="Times New Roman" w:cs="Times New Roman"/>
          <w:sz w:val="24"/>
          <w:szCs w:val="24"/>
        </w:rPr>
      </w:pPr>
      <w:r w:rsidRPr="0017066C">
        <w:rPr>
          <w:rFonts w:eastAsia="Calibri" w:cstheme="minorHAnsi"/>
          <w:color w:val="7030A0"/>
          <w:sz w:val="28"/>
          <w:szCs w:val="24"/>
        </w:rPr>
        <w:t>Palabras clave:</w:t>
      </w:r>
      <w:r w:rsidRPr="00FD58B1">
        <w:rPr>
          <w:rFonts w:ascii="Times New Roman" w:hAnsi="Times New Roman" w:cs="Times New Roman"/>
          <w:sz w:val="24"/>
          <w:szCs w:val="24"/>
        </w:rPr>
        <w:t xml:space="preserve"> Perfil</w:t>
      </w:r>
      <w:r w:rsidR="00EC1ACF">
        <w:rPr>
          <w:rFonts w:ascii="Times New Roman" w:hAnsi="Times New Roman" w:cs="Times New Roman"/>
          <w:sz w:val="24"/>
          <w:szCs w:val="24"/>
        </w:rPr>
        <w:t xml:space="preserve"> psicológico</w:t>
      </w:r>
      <w:r w:rsidRPr="00FD58B1">
        <w:rPr>
          <w:rFonts w:ascii="Times New Roman" w:hAnsi="Times New Roman" w:cs="Times New Roman"/>
          <w:sz w:val="24"/>
          <w:szCs w:val="24"/>
        </w:rPr>
        <w:t xml:space="preserve">, Estudiantes, Psicología. </w:t>
      </w:r>
    </w:p>
    <w:p w:rsidR="00C25F2F" w:rsidRPr="0017066C" w:rsidRDefault="00C25F2F" w:rsidP="00945C52">
      <w:pPr>
        <w:spacing w:after="0" w:line="360" w:lineRule="auto"/>
        <w:jc w:val="both"/>
        <w:rPr>
          <w:rFonts w:eastAsia="Calibri" w:cstheme="minorHAnsi"/>
          <w:color w:val="7030A0"/>
          <w:sz w:val="28"/>
          <w:szCs w:val="24"/>
        </w:rPr>
      </w:pPr>
      <w:proofErr w:type="spellStart"/>
      <w:r w:rsidRPr="0017066C">
        <w:rPr>
          <w:rFonts w:eastAsia="Calibri" w:cstheme="minorHAnsi"/>
          <w:color w:val="7030A0"/>
          <w:sz w:val="28"/>
          <w:szCs w:val="24"/>
        </w:rPr>
        <w:lastRenderedPageBreak/>
        <w:t>Abstract</w:t>
      </w:r>
      <w:proofErr w:type="spellEnd"/>
    </w:p>
    <w:p w:rsidR="00A94DD8" w:rsidRPr="00FD58B1" w:rsidRDefault="00AF2776" w:rsidP="00945C52">
      <w:pPr>
        <w:spacing w:after="0" w:line="360" w:lineRule="auto"/>
        <w:jc w:val="both"/>
        <w:rPr>
          <w:rFonts w:ascii="Times New Roman" w:hAnsi="Times New Roman" w:cs="Times New Roman"/>
          <w:sz w:val="24"/>
          <w:szCs w:val="24"/>
          <w:lang w:val="en-US"/>
        </w:rPr>
      </w:pPr>
      <w:r w:rsidRPr="00FD58B1">
        <w:rPr>
          <w:rFonts w:ascii="Times New Roman" w:hAnsi="Times New Roman" w:cs="Times New Roman"/>
          <w:sz w:val="24"/>
          <w:szCs w:val="24"/>
          <w:lang w:val="en-US"/>
        </w:rPr>
        <w:t>The objective of the present study was to determine if there are changes in the emotional management, decision making and satisfaction with life in psychology students in the first year of university education and whether there is a relationship between these.</w:t>
      </w:r>
    </w:p>
    <w:p w:rsidR="00A94DD8" w:rsidRPr="00FD58B1" w:rsidRDefault="004B2F92" w:rsidP="00945C52">
      <w:pPr>
        <w:spacing w:after="0" w:line="360" w:lineRule="auto"/>
        <w:jc w:val="both"/>
        <w:rPr>
          <w:rFonts w:ascii="Times New Roman" w:hAnsi="Times New Roman" w:cs="Times New Roman"/>
          <w:sz w:val="24"/>
          <w:szCs w:val="24"/>
          <w:lang w:val="en-US"/>
        </w:rPr>
      </w:pPr>
      <w:r w:rsidRPr="00FD58B1">
        <w:rPr>
          <w:rFonts w:ascii="Times New Roman" w:hAnsi="Times New Roman" w:cs="Times New Roman"/>
          <w:sz w:val="24"/>
          <w:szCs w:val="24"/>
          <w:lang w:val="en-US"/>
        </w:rPr>
        <w:t>It is based on a quantitative approach,</w:t>
      </w:r>
      <w:r w:rsidR="00BA2063">
        <w:rPr>
          <w:rFonts w:ascii="Times New Roman" w:hAnsi="Times New Roman" w:cs="Times New Roman"/>
          <w:sz w:val="24"/>
          <w:szCs w:val="24"/>
          <w:lang w:val="en-US"/>
        </w:rPr>
        <w:t xml:space="preserve"> the sample was 2</w:t>
      </w:r>
      <w:r w:rsidR="00E73D0F" w:rsidRPr="00FD58B1">
        <w:rPr>
          <w:rFonts w:ascii="Times New Roman" w:hAnsi="Times New Roman" w:cs="Times New Roman"/>
          <w:sz w:val="24"/>
          <w:szCs w:val="24"/>
          <w:lang w:val="en-US"/>
        </w:rPr>
        <w:t>88 students</w:t>
      </w:r>
      <w:r w:rsidRPr="00FD58B1">
        <w:rPr>
          <w:rFonts w:ascii="Times New Roman" w:hAnsi="Times New Roman" w:cs="Times New Roman"/>
          <w:sz w:val="24"/>
          <w:szCs w:val="24"/>
          <w:lang w:val="en-US"/>
        </w:rPr>
        <w:t xml:space="preserve"> of psychology of the UMSNH; </w:t>
      </w:r>
      <w:r w:rsidR="00220DCD" w:rsidRPr="00FD58B1">
        <w:rPr>
          <w:rFonts w:ascii="Times New Roman" w:hAnsi="Times New Roman" w:cs="Times New Roman"/>
          <w:sz w:val="24"/>
          <w:szCs w:val="24"/>
          <w:lang w:val="en-US"/>
        </w:rPr>
        <w:t>were used with life satisfaction scales were used (</w:t>
      </w:r>
      <w:proofErr w:type="spellStart"/>
      <w:r w:rsidR="00220DCD" w:rsidRPr="00FD58B1">
        <w:rPr>
          <w:rFonts w:ascii="Times New Roman" w:hAnsi="Times New Roman" w:cs="Times New Roman"/>
          <w:sz w:val="24"/>
          <w:szCs w:val="24"/>
          <w:lang w:val="en-US"/>
        </w:rPr>
        <w:t>Diener</w:t>
      </w:r>
      <w:proofErr w:type="spellEnd"/>
      <w:r w:rsidR="00220DCD" w:rsidRPr="00FD58B1">
        <w:rPr>
          <w:rFonts w:ascii="Times New Roman" w:hAnsi="Times New Roman" w:cs="Times New Roman"/>
          <w:sz w:val="24"/>
          <w:szCs w:val="24"/>
          <w:lang w:val="en-US"/>
        </w:rPr>
        <w:t xml:space="preserve"> et al., 1985),</w:t>
      </w:r>
      <w:r w:rsidR="003410FD" w:rsidRPr="00FD58B1">
        <w:rPr>
          <w:rFonts w:ascii="Times New Roman" w:hAnsi="Times New Roman" w:cs="Times New Roman"/>
          <w:sz w:val="24"/>
          <w:szCs w:val="24"/>
          <w:lang w:val="en-US"/>
        </w:rPr>
        <w:t xml:space="preserve"> Evaluation of expression, management and recognition of emotions (Fernandez-</w:t>
      </w:r>
      <w:proofErr w:type="spellStart"/>
      <w:r w:rsidR="003410FD" w:rsidRPr="00FD58B1">
        <w:rPr>
          <w:rFonts w:ascii="Times New Roman" w:hAnsi="Times New Roman" w:cs="Times New Roman"/>
          <w:sz w:val="24"/>
          <w:szCs w:val="24"/>
          <w:lang w:val="en-US"/>
        </w:rPr>
        <w:t>Ber</w:t>
      </w:r>
      <w:r w:rsidR="00DF03FC">
        <w:rPr>
          <w:rFonts w:ascii="Times New Roman" w:hAnsi="Times New Roman" w:cs="Times New Roman"/>
          <w:sz w:val="24"/>
          <w:szCs w:val="24"/>
          <w:lang w:val="en-US"/>
        </w:rPr>
        <w:t>r</w:t>
      </w:r>
      <w:r w:rsidR="003410FD" w:rsidRPr="00FD58B1">
        <w:rPr>
          <w:rFonts w:ascii="Times New Roman" w:hAnsi="Times New Roman" w:cs="Times New Roman"/>
          <w:sz w:val="24"/>
          <w:szCs w:val="24"/>
          <w:lang w:val="en-US"/>
        </w:rPr>
        <w:t>ocal</w:t>
      </w:r>
      <w:proofErr w:type="spellEnd"/>
      <w:r w:rsidR="003410FD" w:rsidRPr="00FD58B1">
        <w:rPr>
          <w:rFonts w:ascii="Times New Roman" w:hAnsi="Times New Roman" w:cs="Times New Roman"/>
          <w:sz w:val="24"/>
          <w:szCs w:val="24"/>
          <w:lang w:val="en-US"/>
        </w:rPr>
        <w:t xml:space="preserve">, </w:t>
      </w:r>
      <w:proofErr w:type="spellStart"/>
      <w:r w:rsidR="003410FD" w:rsidRPr="00FD58B1">
        <w:rPr>
          <w:rFonts w:ascii="Times New Roman" w:hAnsi="Times New Roman" w:cs="Times New Roman"/>
          <w:sz w:val="24"/>
          <w:szCs w:val="24"/>
          <w:lang w:val="en-US"/>
        </w:rPr>
        <w:t>Extremera</w:t>
      </w:r>
      <w:proofErr w:type="spellEnd"/>
      <w:r w:rsidR="003410FD" w:rsidRPr="00FD58B1">
        <w:rPr>
          <w:rFonts w:ascii="Times New Roman" w:hAnsi="Times New Roman" w:cs="Times New Roman"/>
          <w:sz w:val="24"/>
          <w:szCs w:val="24"/>
          <w:lang w:val="en-US"/>
        </w:rPr>
        <w:t xml:space="preserve"> and Ramos, 2004) and </w:t>
      </w:r>
      <w:r w:rsidR="003A1FDC" w:rsidRPr="003A1FDC">
        <w:rPr>
          <w:rFonts w:ascii="Times New Roman" w:hAnsi="Times New Roman" w:cs="Times New Roman"/>
          <w:sz w:val="24"/>
          <w:szCs w:val="24"/>
          <w:lang w:val="en-US"/>
        </w:rPr>
        <w:t xml:space="preserve">Evaluation of planning and decision making </w:t>
      </w:r>
      <w:r w:rsidR="003410FD" w:rsidRPr="00FD58B1">
        <w:rPr>
          <w:rFonts w:ascii="Times New Roman" w:hAnsi="Times New Roman" w:cs="Times New Roman"/>
          <w:sz w:val="24"/>
          <w:szCs w:val="24"/>
          <w:lang w:val="en-US"/>
        </w:rPr>
        <w:t xml:space="preserve">(Darden, </w:t>
      </w:r>
      <w:proofErr w:type="spellStart"/>
      <w:r w:rsidR="003410FD" w:rsidRPr="00FD58B1">
        <w:rPr>
          <w:rFonts w:ascii="Times New Roman" w:hAnsi="Times New Roman" w:cs="Times New Roman"/>
          <w:sz w:val="24"/>
          <w:szCs w:val="24"/>
          <w:lang w:val="en-US"/>
        </w:rPr>
        <w:t>Ginter</w:t>
      </w:r>
      <w:proofErr w:type="spellEnd"/>
      <w:r w:rsidR="003410FD" w:rsidRPr="00FD58B1">
        <w:rPr>
          <w:rFonts w:ascii="Times New Roman" w:hAnsi="Times New Roman" w:cs="Times New Roman"/>
          <w:sz w:val="24"/>
          <w:szCs w:val="24"/>
          <w:lang w:val="en-US"/>
        </w:rPr>
        <w:t xml:space="preserve"> and </w:t>
      </w:r>
      <w:proofErr w:type="spellStart"/>
      <w:r w:rsidR="003410FD" w:rsidRPr="00FD58B1">
        <w:rPr>
          <w:rFonts w:ascii="Times New Roman" w:hAnsi="Times New Roman" w:cs="Times New Roman"/>
          <w:sz w:val="24"/>
          <w:szCs w:val="24"/>
          <w:lang w:val="en-US"/>
        </w:rPr>
        <w:t>Gazda</w:t>
      </w:r>
      <w:proofErr w:type="spellEnd"/>
      <w:r w:rsidR="003410FD" w:rsidRPr="00FD58B1">
        <w:rPr>
          <w:rFonts w:ascii="Times New Roman" w:hAnsi="Times New Roman" w:cs="Times New Roman"/>
          <w:sz w:val="24"/>
          <w:szCs w:val="24"/>
          <w:lang w:val="en-US"/>
        </w:rPr>
        <w:t>, 1996). These are applied to the login to the race and at the end of the first year.</w:t>
      </w:r>
    </w:p>
    <w:p w:rsidR="00F46FFE" w:rsidRPr="00F46FFE" w:rsidRDefault="00952A06" w:rsidP="00F46FFE">
      <w:pPr>
        <w:spacing w:after="0" w:line="360" w:lineRule="auto"/>
        <w:rPr>
          <w:rFonts w:ascii="Times New Roman" w:hAnsi="Times New Roman" w:cs="Times New Roman"/>
          <w:sz w:val="24"/>
          <w:szCs w:val="24"/>
          <w:lang w:val="en-US"/>
        </w:rPr>
      </w:pPr>
      <w:r w:rsidRPr="00FD58B1">
        <w:rPr>
          <w:rFonts w:ascii="Times New Roman" w:hAnsi="Times New Roman" w:cs="Times New Roman"/>
          <w:sz w:val="24"/>
          <w:szCs w:val="24"/>
          <w:lang w:val="en-US"/>
        </w:rPr>
        <w:t xml:space="preserve">The results show changes, observed a decrease in the three variables of study. </w:t>
      </w:r>
      <w:r w:rsidR="00F46FFE" w:rsidRPr="00F46FFE">
        <w:rPr>
          <w:rFonts w:ascii="Times New Roman" w:hAnsi="Times New Roman" w:cs="Times New Roman"/>
          <w:sz w:val="24"/>
          <w:szCs w:val="24"/>
          <w:lang w:val="en-US"/>
        </w:rPr>
        <w:t xml:space="preserve">It former can be related with the phenomenon of desirability social to the start the career. </w:t>
      </w:r>
    </w:p>
    <w:p w:rsidR="00952A06" w:rsidRDefault="00F46FFE" w:rsidP="00F46F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52A06" w:rsidRPr="00FD58B1">
        <w:rPr>
          <w:rFonts w:ascii="Times New Roman" w:hAnsi="Times New Roman" w:cs="Times New Roman"/>
          <w:sz w:val="24"/>
          <w:szCs w:val="24"/>
          <w:lang w:val="en-US"/>
        </w:rPr>
        <w:t>Satisfaction is associated with emotional</w:t>
      </w:r>
      <w:r>
        <w:rPr>
          <w:rFonts w:ascii="Times New Roman" w:hAnsi="Times New Roman" w:cs="Times New Roman"/>
          <w:sz w:val="24"/>
          <w:szCs w:val="24"/>
          <w:lang w:val="en-US"/>
        </w:rPr>
        <w:t xml:space="preserve"> </w:t>
      </w:r>
      <w:r w:rsidR="0091042D">
        <w:rPr>
          <w:rFonts w:ascii="Times New Roman" w:hAnsi="Times New Roman" w:cs="Times New Roman"/>
          <w:sz w:val="24"/>
          <w:szCs w:val="24"/>
          <w:lang w:val="en-US"/>
        </w:rPr>
        <w:t>intelligence</w:t>
      </w:r>
      <w:r w:rsidR="0091042D" w:rsidRPr="00FD58B1">
        <w:rPr>
          <w:rFonts w:ascii="Times New Roman" w:hAnsi="Times New Roman" w:cs="Times New Roman"/>
          <w:sz w:val="24"/>
          <w:szCs w:val="24"/>
          <w:lang w:val="en-US"/>
        </w:rPr>
        <w:t>;</w:t>
      </w:r>
      <w:r w:rsidR="00952A06" w:rsidRPr="00FD58B1">
        <w:rPr>
          <w:rFonts w:ascii="Times New Roman" w:hAnsi="Times New Roman" w:cs="Times New Roman"/>
          <w:sz w:val="24"/>
          <w:szCs w:val="24"/>
          <w:lang w:val="en-US"/>
        </w:rPr>
        <w:t xml:space="preserve"> this in turn is associated with decision making</w:t>
      </w:r>
      <w:r w:rsidR="00C46E51">
        <w:rPr>
          <w:rFonts w:ascii="Times New Roman" w:hAnsi="Times New Roman" w:cs="Times New Roman"/>
          <w:sz w:val="24"/>
          <w:szCs w:val="24"/>
          <w:lang w:val="en-US"/>
        </w:rPr>
        <w:t>.</w:t>
      </w:r>
    </w:p>
    <w:p w:rsidR="00C46E51" w:rsidRPr="00FD58B1" w:rsidRDefault="00C46E51" w:rsidP="00F46FFE">
      <w:pPr>
        <w:spacing w:after="0" w:line="360" w:lineRule="auto"/>
        <w:jc w:val="both"/>
        <w:rPr>
          <w:rFonts w:ascii="Times New Roman" w:hAnsi="Times New Roman" w:cs="Times New Roman"/>
          <w:sz w:val="24"/>
          <w:szCs w:val="24"/>
          <w:lang w:val="en-US"/>
        </w:rPr>
      </w:pPr>
      <w:r w:rsidRPr="00C46E51">
        <w:rPr>
          <w:rFonts w:ascii="Times New Roman" w:hAnsi="Times New Roman" w:cs="Times New Roman"/>
          <w:sz w:val="24"/>
          <w:szCs w:val="24"/>
          <w:lang w:val="en-US"/>
        </w:rPr>
        <w:t xml:space="preserve">Therefore, the capacity of recognize, express and regular correctly the emotions, plays a role transcendental in the plan of life of the </w:t>
      </w:r>
      <w:r w:rsidR="00421257">
        <w:rPr>
          <w:rFonts w:ascii="Times New Roman" w:hAnsi="Times New Roman" w:cs="Times New Roman"/>
          <w:sz w:val="24"/>
          <w:szCs w:val="24"/>
          <w:lang w:val="en-US"/>
        </w:rPr>
        <w:t>college student</w:t>
      </w:r>
      <w:r w:rsidRPr="00C46E51">
        <w:rPr>
          <w:rFonts w:ascii="Times New Roman" w:hAnsi="Times New Roman" w:cs="Times New Roman"/>
          <w:sz w:val="24"/>
          <w:szCs w:val="24"/>
          <w:lang w:val="en-US"/>
        </w:rPr>
        <w:t>.</w:t>
      </w:r>
    </w:p>
    <w:p w:rsidR="00825A0B" w:rsidRDefault="00825A0B" w:rsidP="00F46FFE">
      <w:pPr>
        <w:spacing w:after="0" w:line="360" w:lineRule="auto"/>
        <w:jc w:val="both"/>
        <w:rPr>
          <w:rFonts w:ascii="Times New Roman" w:hAnsi="Times New Roman" w:cs="Times New Roman"/>
          <w:i/>
          <w:sz w:val="24"/>
          <w:szCs w:val="24"/>
          <w:lang w:val="en-US"/>
        </w:rPr>
      </w:pPr>
    </w:p>
    <w:p w:rsidR="00B65CE8" w:rsidRDefault="00B66A75" w:rsidP="00F46FFE">
      <w:pPr>
        <w:spacing w:after="0" w:line="360" w:lineRule="auto"/>
        <w:jc w:val="both"/>
        <w:rPr>
          <w:rFonts w:ascii="Times New Roman" w:hAnsi="Times New Roman" w:cs="Times New Roman"/>
          <w:sz w:val="24"/>
          <w:szCs w:val="24"/>
          <w:lang w:val="en-US"/>
        </w:rPr>
      </w:pPr>
      <w:r w:rsidRPr="0017066C">
        <w:rPr>
          <w:rFonts w:eastAsia="Calibri" w:cstheme="minorHAnsi"/>
          <w:color w:val="7030A0"/>
          <w:sz w:val="28"/>
          <w:szCs w:val="24"/>
        </w:rPr>
        <w:t>Key</w:t>
      </w:r>
      <w:r w:rsidR="00714E30" w:rsidRPr="0017066C">
        <w:rPr>
          <w:rFonts w:eastAsia="Calibri" w:cstheme="minorHAnsi"/>
          <w:color w:val="7030A0"/>
          <w:sz w:val="28"/>
          <w:szCs w:val="24"/>
        </w:rPr>
        <w:t xml:space="preserve"> words</w:t>
      </w:r>
      <w:r w:rsidR="00692BE7" w:rsidRPr="0017066C">
        <w:rPr>
          <w:rFonts w:eastAsia="Calibri" w:cstheme="minorHAnsi"/>
          <w:color w:val="7030A0"/>
          <w:sz w:val="28"/>
          <w:szCs w:val="24"/>
        </w:rPr>
        <w:t>:</w:t>
      </w:r>
      <w:r w:rsidR="0020746A">
        <w:rPr>
          <w:rFonts w:ascii="Times New Roman" w:hAnsi="Times New Roman" w:cs="Times New Roman"/>
          <w:sz w:val="24"/>
          <w:szCs w:val="24"/>
          <w:lang w:val="en-US"/>
        </w:rPr>
        <w:t xml:space="preserve"> Profile, Students, Psychology.</w:t>
      </w:r>
    </w:p>
    <w:p w:rsidR="0004576D" w:rsidRPr="00511950" w:rsidRDefault="00067FAF" w:rsidP="00945C52">
      <w:pPr>
        <w:spacing w:after="0" w:line="360" w:lineRule="auto"/>
        <w:jc w:val="both"/>
        <w:rPr>
          <w:rFonts w:ascii="Times New Roman" w:hAnsi="Times New Roman" w:cs="Times New Roman"/>
          <w:sz w:val="24"/>
          <w:szCs w:val="24"/>
          <w:lang w:val="en-US"/>
        </w:rPr>
      </w:pPr>
      <w:proofErr w:type="spellStart"/>
      <w:r w:rsidRPr="00067FAF">
        <w:rPr>
          <w:rFonts w:ascii="Times New Roman" w:hAnsi="Times New Roman" w:cs="Times New Roman"/>
          <w:b/>
          <w:sz w:val="24"/>
          <w:lang w:val="en-US"/>
        </w:rPr>
        <w:t>Fecha</w:t>
      </w:r>
      <w:proofErr w:type="spellEnd"/>
      <w:r w:rsidRPr="00067FAF">
        <w:rPr>
          <w:rFonts w:ascii="Times New Roman" w:hAnsi="Times New Roman" w:cs="Times New Roman"/>
          <w:b/>
          <w:sz w:val="24"/>
          <w:lang w:val="en-US"/>
        </w:rPr>
        <w:t xml:space="preserve"> </w:t>
      </w:r>
      <w:proofErr w:type="spellStart"/>
      <w:r w:rsidRPr="00067FAF">
        <w:rPr>
          <w:rFonts w:ascii="Times New Roman" w:hAnsi="Times New Roman" w:cs="Times New Roman"/>
          <w:b/>
          <w:sz w:val="24"/>
          <w:lang w:val="en-US"/>
        </w:rPr>
        <w:t>recepción</w:t>
      </w:r>
      <w:proofErr w:type="spellEnd"/>
      <w:r w:rsidRPr="00067FAF">
        <w:rPr>
          <w:rFonts w:ascii="Times New Roman" w:hAnsi="Times New Roman" w:cs="Times New Roman"/>
          <w:b/>
          <w:sz w:val="24"/>
          <w:lang w:val="en-US"/>
        </w:rPr>
        <w:t>:</w:t>
      </w:r>
      <w:r w:rsidRPr="00067FAF">
        <w:rPr>
          <w:rFonts w:ascii="Times New Roman" w:hAnsi="Times New Roman" w:cs="Times New Roman"/>
          <w:sz w:val="24"/>
          <w:lang w:val="en-US"/>
        </w:rPr>
        <w:t xml:space="preserve">   Mayo 2016          </w:t>
      </w:r>
      <w:proofErr w:type="spellStart"/>
      <w:r w:rsidRPr="00067FAF">
        <w:rPr>
          <w:rFonts w:ascii="Times New Roman" w:hAnsi="Times New Roman" w:cs="Times New Roman"/>
          <w:b/>
          <w:sz w:val="24"/>
          <w:lang w:val="en-US"/>
        </w:rPr>
        <w:t>Fecha</w:t>
      </w:r>
      <w:proofErr w:type="spellEnd"/>
      <w:r w:rsidRPr="00067FAF">
        <w:rPr>
          <w:rFonts w:ascii="Times New Roman" w:hAnsi="Times New Roman" w:cs="Times New Roman"/>
          <w:b/>
          <w:sz w:val="24"/>
          <w:lang w:val="en-US"/>
        </w:rPr>
        <w:t xml:space="preserve"> </w:t>
      </w:r>
      <w:proofErr w:type="spellStart"/>
      <w:r w:rsidRPr="00067FAF">
        <w:rPr>
          <w:rFonts w:ascii="Times New Roman" w:hAnsi="Times New Roman" w:cs="Times New Roman"/>
          <w:b/>
          <w:sz w:val="24"/>
          <w:lang w:val="en-US"/>
        </w:rPr>
        <w:t>ace</w:t>
      </w:r>
      <w:bookmarkStart w:id="0" w:name="_GoBack"/>
      <w:bookmarkEnd w:id="0"/>
      <w:r w:rsidRPr="00067FAF">
        <w:rPr>
          <w:rFonts w:ascii="Times New Roman" w:hAnsi="Times New Roman" w:cs="Times New Roman"/>
          <w:b/>
          <w:sz w:val="24"/>
          <w:lang w:val="en-US"/>
        </w:rPr>
        <w:t>ptación</w:t>
      </w:r>
      <w:proofErr w:type="spellEnd"/>
      <w:r w:rsidRPr="00067FAF">
        <w:rPr>
          <w:rFonts w:ascii="Times New Roman" w:hAnsi="Times New Roman" w:cs="Times New Roman"/>
          <w:b/>
          <w:sz w:val="24"/>
          <w:lang w:val="en-US"/>
        </w:rPr>
        <w:t>:</w:t>
      </w:r>
      <w:r w:rsidRPr="00067FAF">
        <w:rPr>
          <w:rFonts w:ascii="Times New Roman" w:hAnsi="Times New Roman" w:cs="Times New Roman"/>
          <w:sz w:val="24"/>
          <w:lang w:val="en-US"/>
        </w:rPr>
        <w:t xml:space="preserve"> Julio 2016</w:t>
      </w:r>
      <w:r w:rsidR="00F07A96">
        <w:rPr>
          <w:rFonts w:cstheme="minorHAnsi"/>
          <w:sz w:val="24"/>
          <w:szCs w:val="24"/>
          <w:lang w:val="en-US"/>
        </w:rPr>
        <w:pict>
          <v:rect id="_x0000_i1025" style="width:0;height:1.5pt" o:hralign="center" o:hrstd="t" o:hr="t" fillcolor="#a0a0a0" stroked="f"/>
        </w:pict>
      </w:r>
    </w:p>
    <w:p w:rsidR="0003723D" w:rsidRPr="00511950" w:rsidRDefault="0003723D" w:rsidP="00945C52">
      <w:pPr>
        <w:spacing w:after="0" w:line="360" w:lineRule="auto"/>
        <w:jc w:val="both"/>
        <w:rPr>
          <w:rFonts w:ascii="Times New Roman" w:hAnsi="Times New Roman" w:cs="Times New Roman"/>
          <w:b/>
          <w:sz w:val="24"/>
          <w:szCs w:val="24"/>
          <w:lang w:val="en-US"/>
        </w:rPr>
      </w:pPr>
    </w:p>
    <w:p w:rsidR="0004576D" w:rsidRPr="0020746A" w:rsidRDefault="0020746A" w:rsidP="00945C52">
      <w:pPr>
        <w:spacing w:after="0" w:line="360" w:lineRule="auto"/>
        <w:jc w:val="both"/>
        <w:rPr>
          <w:rFonts w:eastAsia="Calibri" w:cstheme="minorHAnsi"/>
          <w:color w:val="7030A0"/>
          <w:sz w:val="28"/>
          <w:szCs w:val="24"/>
        </w:rPr>
      </w:pPr>
      <w:r>
        <w:rPr>
          <w:rFonts w:eastAsia="Calibri" w:cstheme="minorHAnsi"/>
          <w:color w:val="7030A0"/>
          <w:sz w:val="28"/>
          <w:szCs w:val="24"/>
        </w:rPr>
        <w:t>I</w:t>
      </w:r>
      <w:r w:rsidRPr="0020746A">
        <w:rPr>
          <w:rFonts w:eastAsia="Calibri" w:cstheme="minorHAnsi"/>
          <w:color w:val="7030A0"/>
          <w:sz w:val="28"/>
          <w:szCs w:val="24"/>
        </w:rPr>
        <w:t>ntroducción</w:t>
      </w:r>
    </w:p>
    <w:p w:rsidR="007531D3" w:rsidRPr="00FD58B1" w:rsidRDefault="00CC1772"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La satisfacción con la vida es un constructo que ha sido estudiado ampliamente en las últimas décadas, dado el cambio en la perspectiva en el </w:t>
      </w:r>
      <w:r w:rsidR="00B11D0A">
        <w:rPr>
          <w:rFonts w:ascii="Times New Roman" w:hAnsi="Times New Roman" w:cs="Times New Roman"/>
          <w:sz w:val="24"/>
          <w:szCs w:val="24"/>
        </w:rPr>
        <w:t xml:space="preserve">abordaje </w:t>
      </w:r>
      <w:r w:rsidR="00BF50A7" w:rsidRPr="00FD58B1">
        <w:rPr>
          <w:rFonts w:ascii="Times New Roman" w:hAnsi="Times New Roman" w:cs="Times New Roman"/>
          <w:sz w:val="24"/>
          <w:szCs w:val="24"/>
        </w:rPr>
        <w:t>del desarrollo humano. La Psicología P</w:t>
      </w:r>
      <w:r w:rsidRPr="00FD58B1">
        <w:rPr>
          <w:rFonts w:ascii="Times New Roman" w:hAnsi="Times New Roman" w:cs="Times New Roman"/>
          <w:sz w:val="24"/>
          <w:szCs w:val="24"/>
        </w:rPr>
        <w:t>ositiva ha sido el vehículo a través</w:t>
      </w:r>
      <w:r w:rsidR="00BF50A7" w:rsidRPr="00FD58B1">
        <w:rPr>
          <w:rFonts w:ascii="Times New Roman" w:hAnsi="Times New Roman" w:cs="Times New Roman"/>
          <w:sz w:val="24"/>
          <w:szCs w:val="24"/>
        </w:rPr>
        <w:t xml:space="preserve"> del cual se</w:t>
      </w:r>
      <w:r w:rsidR="00F85900" w:rsidRPr="00FD58B1">
        <w:rPr>
          <w:rFonts w:ascii="Times New Roman" w:hAnsi="Times New Roman" w:cs="Times New Roman"/>
          <w:sz w:val="24"/>
          <w:szCs w:val="24"/>
        </w:rPr>
        <w:t xml:space="preserve"> </w:t>
      </w:r>
      <w:r w:rsidR="007F78A7">
        <w:rPr>
          <w:rFonts w:ascii="Times New Roman" w:hAnsi="Times New Roman" w:cs="Times New Roman"/>
          <w:sz w:val="24"/>
          <w:szCs w:val="24"/>
        </w:rPr>
        <w:t xml:space="preserve">ha promovido </w:t>
      </w:r>
      <w:r w:rsidR="00D20233" w:rsidRPr="00FD58B1">
        <w:rPr>
          <w:rFonts w:ascii="Times New Roman" w:hAnsi="Times New Roman" w:cs="Times New Roman"/>
          <w:sz w:val="24"/>
          <w:szCs w:val="24"/>
        </w:rPr>
        <w:t xml:space="preserve">su estudio; esta rama de </w:t>
      </w:r>
      <w:r w:rsidR="00F85900" w:rsidRPr="00FD58B1">
        <w:rPr>
          <w:rFonts w:ascii="Times New Roman" w:hAnsi="Times New Roman" w:cs="Times New Roman"/>
          <w:sz w:val="24"/>
          <w:szCs w:val="24"/>
        </w:rPr>
        <w:t xml:space="preserve">la </w:t>
      </w:r>
      <w:r w:rsidR="007F78A7">
        <w:rPr>
          <w:rFonts w:ascii="Times New Roman" w:hAnsi="Times New Roman" w:cs="Times New Roman"/>
          <w:sz w:val="24"/>
          <w:szCs w:val="24"/>
        </w:rPr>
        <w:t>ciencia</w:t>
      </w:r>
      <w:r w:rsidR="007D4A28" w:rsidRPr="00FD58B1">
        <w:rPr>
          <w:rFonts w:ascii="Times New Roman" w:hAnsi="Times New Roman" w:cs="Times New Roman"/>
          <w:sz w:val="24"/>
          <w:szCs w:val="24"/>
        </w:rPr>
        <w:t xml:space="preserve"> en palabras de González (2004)</w:t>
      </w:r>
      <w:r w:rsidR="00F85900" w:rsidRPr="00FD58B1">
        <w:rPr>
          <w:rFonts w:ascii="Times New Roman" w:hAnsi="Times New Roman" w:cs="Times New Roman"/>
          <w:sz w:val="24"/>
          <w:szCs w:val="24"/>
        </w:rPr>
        <w:t xml:space="preserve"> se encarga de </w:t>
      </w:r>
      <w:r w:rsidR="007531D3" w:rsidRPr="00FD58B1">
        <w:rPr>
          <w:rFonts w:ascii="Times New Roman" w:hAnsi="Times New Roman" w:cs="Times New Roman"/>
          <w:sz w:val="24"/>
          <w:szCs w:val="24"/>
        </w:rPr>
        <w:t>investigar sobre las fortalezas y virtudes humanas y sus efectos en las vida</w:t>
      </w:r>
      <w:r w:rsidR="007D4A28" w:rsidRPr="00FD58B1">
        <w:rPr>
          <w:rFonts w:ascii="Times New Roman" w:hAnsi="Times New Roman" w:cs="Times New Roman"/>
          <w:sz w:val="24"/>
          <w:szCs w:val="24"/>
        </w:rPr>
        <w:t xml:space="preserve">s de las personas y sociedades. </w:t>
      </w:r>
    </w:p>
    <w:p w:rsidR="007531D3" w:rsidRPr="00FD58B1" w:rsidRDefault="00945712"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La satisfacción con la vida se define como la evaluación global que la persona hace </w:t>
      </w:r>
      <w:r w:rsidR="0041156A" w:rsidRPr="00FD58B1">
        <w:rPr>
          <w:rFonts w:ascii="Times New Roman" w:hAnsi="Times New Roman" w:cs="Times New Roman"/>
          <w:sz w:val="24"/>
          <w:szCs w:val="24"/>
        </w:rPr>
        <w:t>de su propia</w:t>
      </w:r>
      <w:r w:rsidRPr="00FD58B1">
        <w:rPr>
          <w:rFonts w:ascii="Times New Roman" w:hAnsi="Times New Roman" w:cs="Times New Roman"/>
          <w:sz w:val="24"/>
          <w:szCs w:val="24"/>
        </w:rPr>
        <w:t xml:space="preserve"> vida (</w:t>
      </w:r>
      <w:proofErr w:type="spellStart"/>
      <w:r w:rsidRPr="00FD58B1">
        <w:rPr>
          <w:rFonts w:ascii="Times New Roman" w:hAnsi="Times New Roman" w:cs="Times New Roman"/>
          <w:sz w:val="24"/>
          <w:szCs w:val="24"/>
        </w:rPr>
        <w:t>Pavot</w:t>
      </w:r>
      <w:proofErr w:type="spellEnd"/>
      <w:r w:rsidRPr="00FD58B1">
        <w:rPr>
          <w:rFonts w:ascii="Times New Roman" w:hAnsi="Times New Roman" w:cs="Times New Roman"/>
          <w:sz w:val="24"/>
          <w:szCs w:val="24"/>
        </w:rPr>
        <w:t xml:space="preserve">, </w:t>
      </w:r>
      <w:proofErr w:type="spellStart"/>
      <w:r w:rsidRPr="00FD58B1">
        <w:rPr>
          <w:rFonts w:ascii="Times New Roman" w:hAnsi="Times New Roman" w:cs="Times New Roman"/>
          <w:sz w:val="24"/>
          <w:szCs w:val="24"/>
        </w:rPr>
        <w:t>Diener</w:t>
      </w:r>
      <w:proofErr w:type="spellEnd"/>
      <w:r w:rsidRPr="00FD58B1">
        <w:rPr>
          <w:rFonts w:ascii="Times New Roman" w:hAnsi="Times New Roman" w:cs="Times New Roman"/>
          <w:sz w:val="24"/>
          <w:szCs w:val="24"/>
        </w:rPr>
        <w:t xml:space="preserve">, </w:t>
      </w:r>
      <w:proofErr w:type="spellStart"/>
      <w:r w:rsidRPr="00FD58B1">
        <w:rPr>
          <w:rFonts w:ascii="Times New Roman" w:hAnsi="Times New Roman" w:cs="Times New Roman"/>
          <w:sz w:val="24"/>
          <w:szCs w:val="24"/>
        </w:rPr>
        <w:t>Colvin</w:t>
      </w:r>
      <w:proofErr w:type="spellEnd"/>
      <w:r w:rsidRPr="00FD58B1">
        <w:rPr>
          <w:rFonts w:ascii="Times New Roman" w:hAnsi="Times New Roman" w:cs="Times New Roman"/>
          <w:sz w:val="24"/>
          <w:szCs w:val="24"/>
        </w:rPr>
        <w:t xml:space="preserve">, y </w:t>
      </w:r>
      <w:proofErr w:type="spellStart"/>
      <w:r w:rsidRPr="00FD58B1">
        <w:rPr>
          <w:rFonts w:ascii="Times New Roman" w:hAnsi="Times New Roman" w:cs="Times New Roman"/>
          <w:sz w:val="24"/>
          <w:szCs w:val="24"/>
        </w:rPr>
        <w:t>Sandvik</w:t>
      </w:r>
      <w:proofErr w:type="spellEnd"/>
      <w:r w:rsidRPr="00FD58B1">
        <w:rPr>
          <w:rFonts w:ascii="Times New Roman" w:hAnsi="Times New Roman" w:cs="Times New Roman"/>
          <w:sz w:val="24"/>
          <w:szCs w:val="24"/>
        </w:rPr>
        <w:t xml:space="preserve">, 1991, en </w:t>
      </w:r>
      <w:proofErr w:type="spellStart"/>
      <w:r w:rsidRPr="00FD58B1">
        <w:rPr>
          <w:rFonts w:ascii="Times New Roman" w:hAnsi="Times New Roman" w:cs="Times New Roman"/>
          <w:sz w:val="24"/>
          <w:szCs w:val="24"/>
        </w:rPr>
        <w:t>Atienza</w:t>
      </w:r>
      <w:proofErr w:type="spellEnd"/>
      <w:r w:rsidRPr="00FD58B1">
        <w:rPr>
          <w:rFonts w:ascii="Times New Roman" w:hAnsi="Times New Roman" w:cs="Times New Roman"/>
          <w:sz w:val="24"/>
          <w:szCs w:val="24"/>
        </w:rPr>
        <w:t xml:space="preserve">, Pons, Balaguer y García, 2000); donde se examina los aspectos tangibles, se </w:t>
      </w:r>
      <w:r w:rsidR="00E4539A">
        <w:rPr>
          <w:rFonts w:ascii="Times New Roman" w:hAnsi="Times New Roman" w:cs="Times New Roman"/>
          <w:sz w:val="24"/>
          <w:szCs w:val="24"/>
        </w:rPr>
        <w:t xml:space="preserve">aprecia </w:t>
      </w:r>
      <w:r w:rsidRPr="00FD58B1">
        <w:rPr>
          <w:rFonts w:ascii="Times New Roman" w:hAnsi="Times New Roman" w:cs="Times New Roman"/>
          <w:sz w:val="24"/>
          <w:szCs w:val="24"/>
        </w:rPr>
        <w:t xml:space="preserve">lo bueno </w:t>
      </w:r>
      <w:r w:rsidR="00E4539A">
        <w:rPr>
          <w:rFonts w:ascii="Times New Roman" w:hAnsi="Times New Roman" w:cs="Times New Roman"/>
          <w:sz w:val="24"/>
          <w:szCs w:val="24"/>
        </w:rPr>
        <w:t xml:space="preserve">y lo </w:t>
      </w:r>
      <w:r w:rsidRPr="00FD58B1">
        <w:rPr>
          <w:rFonts w:ascii="Times New Roman" w:hAnsi="Times New Roman" w:cs="Times New Roman"/>
          <w:sz w:val="24"/>
          <w:szCs w:val="24"/>
        </w:rPr>
        <w:t>malo y se compara con un estándar p</w:t>
      </w:r>
      <w:r w:rsidR="0041156A" w:rsidRPr="00FD58B1">
        <w:rPr>
          <w:rFonts w:ascii="Times New Roman" w:hAnsi="Times New Roman" w:cs="Times New Roman"/>
          <w:sz w:val="24"/>
          <w:szCs w:val="24"/>
        </w:rPr>
        <w:t>ara llegar a un juicio personal.</w:t>
      </w:r>
    </w:p>
    <w:p w:rsidR="0006363D" w:rsidRDefault="008D46D5"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lastRenderedPageBreak/>
        <w:t>Sentirse satisfecho con la vida</w:t>
      </w:r>
      <w:r w:rsidR="00604E19" w:rsidRPr="00FD58B1">
        <w:rPr>
          <w:rFonts w:ascii="Times New Roman" w:hAnsi="Times New Roman" w:cs="Times New Roman"/>
          <w:sz w:val="24"/>
          <w:szCs w:val="24"/>
        </w:rPr>
        <w:t xml:space="preserve"> es el punto nodal </w:t>
      </w:r>
      <w:r w:rsidR="003B60EC">
        <w:rPr>
          <w:rFonts w:ascii="Times New Roman" w:hAnsi="Times New Roman" w:cs="Times New Roman"/>
          <w:sz w:val="24"/>
          <w:szCs w:val="24"/>
        </w:rPr>
        <w:t xml:space="preserve">para </w:t>
      </w:r>
      <w:r w:rsidR="0017598E">
        <w:rPr>
          <w:rFonts w:ascii="Times New Roman" w:hAnsi="Times New Roman" w:cs="Times New Roman"/>
          <w:sz w:val="24"/>
          <w:szCs w:val="24"/>
        </w:rPr>
        <w:t xml:space="preserve">emprender acciones, </w:t>
      </w:r>
      <w:r w:rsidR="00604E19" w:rsidRPr="00FD58B1">
        <w:rPr>
          <w:rFonts w:ascii="Times New Roman" w:hAnsi="Times New Roman" w:cs="Times New Roman"/>
          <w:sz w:val="24"/>
          <w:szCs w:val="24"/>
        </w:rPr>
        <w:t xml:space="preserve">dependiendo de la valoración </w:t>
      </w:r>
      <w:r w:rsidR="0031020E" w:rsidRPr="00FD58B1">
        <w:rPr>
          <w:rFonts w:ascii="Times New Roman" w:hAnsi="Times New Roman" w:cs="Times New Roman"/>
          <w:sz w:val="24"/>
          <w:szCs w:val="24"/>
        </w:rPr>
        <w:t xml:space="preserve">que se haga de lo vivido y de lo que se vive, será el </w:t>
      </w:r>
      <w:r w:rsidR="0017598E">
        <w:rPr>
          <w:rFonts w:ascii="Times New Roman" w:hAnsi="Times New Roman" w:cs="Times New Roman"/>
          <w:sz w:val="24"/>
          <w:szCs w:val="24"/>
        </w:rPr>
        <w:t xml:space="preserve">camino </w:t>
      </w:r>
      <w:r w:rsidR="00483845">
        <w:rPr>
          <w:rFonts w:ascii="Times New Roman" w:hAnsi="Times New Roman" w:cs="Times New Roman"/>
          <w:sz w:val="24"/>
          <w:szCs w:val="24"/>
        </w:rPr>
        <w:t>a seguir</w:t>
      </w:r>
      <w:r w:rsidR="00B21184">
        <w:rPr>
          <w:rFonts w:ascii="Times New Roman" w:hAnsi="Times New Roman" w:cs="Times New Roman"/>
          <w:sz w:val="24"/>
          <w:szCs w:val="24"/>
        </w:rPr>
        <w:t xml:space="preserve">. </w:t>
      </w:r>
      <w:r w:rsidR="007F78A7">
        <w:rPr>
          <w:rFonts w:ascii="Times New Roman" w:hAnsi="Times New Roman" w:cs="Times New Roman"/>
          <w:sz w:val="24"/>
          <w:szCs w:val="24"/>
        </w:rPr>
        <w:t xml:space="preserve">En función de </w:t>
      </w:r>
      <w:r w:rsidR="00662CB1" w:rsidRPr="00FD58B1">
        <w:rPr>
          <w:rFonts w:ascii="Times New Roman" w:hAnsi="Times New Roman" w:cs="Times New Roman"/>
          <w:sz w:val="24"/>
          <w:szCs w:val="24"/>
        </w:rPr>
        <w:t>qu</w:t>
      </w:r>
      <w:r w:rsidR="007F78A7">
        <w:rPr>
          <w:rFonts w:ascii="Times New Roman" w:hAnsi="Times New Roman" w:cs="Times New Roman"/>
          <w:sz w:val="24"/>
          <w:szCs w:val="24"/>
        </w:rPr>
        <w:t>é</w:t>
      </w:r>
      <w:r w:rsidR="00662CB1" w:rsidRPr="00FD58B1">
        <w:rPr>
          <w:rFonts w:ascii="Times New Roman" w:hAnsi="Times New Roman" w:cs="Times New Roman"/>
          <w:sz w:val="24"/>
          <w:szCs w:val="24"/>
        </w:rPr>
        <w:t xml:space="preserve"> tan satisfech</w:t>
      </w:r>
      <w:r w:rsidR="0006363D">
        <w:rPr>
          <w:rFonts w:ascii="Times New Roman" w:hAnsi="Times New Roman" w:cs="Times New Roman"/>
          <w:sz w:val="24"/>
          <w:szCs w:val="24"/>
        </w:rPr>
        <w:t>a se sienta la persona</w:t>
      </w:r>
      <w:r w:rsidR="007F78A7">
        <w:rPr>
          <w:rFonts w:ascii="Times New Roman" w:hAnsi="Times New Roman" w:cs="Times New Roman"/>
          <w:sz w:val="24"/>
          <w:szCs w:val="24"/>
        </w:rPr>
        <w:t>, serán las decisiones que tome</w:t>
      </w:r>
      <w:r w:rsidR="008E06ED">
        <w:rPr>
          <w:rFonts w:ascii="Times New Roman" w:hAnsi="Times New Roman" w:cs="Times New Roman"/>
          <w:sz w:val="24"/>
          <w:szCs w:val="24"/>
        </w:rPr>
        <w:t xml:space="preserve"> en uno u otro sentido</w:t>
      </w:r>
      <w:r w:rsidR="0006363D">
        <w:rPr>
          <w:rFonts w:ascii="Times New Roman" w:hAnsi="Times New Roman" w:cs="Times New Roman"/>
          <w:sz w:val="24"/>
          <w:szCs w:val="24"/>
        </w:rPr>
        <w:t xml:space="preserve"> y viceversa, las decisiones y su correspondiente acción</w:t>
      </w:r>
      <w:r w:rsidR="001F2880">
        <w:rPr>
          <w:rFonts w:ascii="Times New Roman" w:hAnsi="Times New Roman" w:cs="Times New Roman"/>
          <w:sz w:val="24"/>
          <w:szCs w:val="24"/>
        </w:rPr>
        <w:t>,</w:t>
      </w:r>
      <w:r w:rsidR="0006363D">
        <w:rPr>
          <w:rFonts w:ascii="Times New Roman" w:hAnsi="Times New Roman" w:cs="Times New Roman"/>
          <w:sz w:val="24"/>
          <w:szCs w:val="24"/>
        </w:rPr>
        <w:t xml:space="preserve"> influirán en el nivel de bienestar</w:t>
      </w:r>
      <w:r w:rsidR="007F78A7">
        <w:rPr>
          <w:rFonts w:ascii="Times New Roman" w:hAnsi="Times New Roman" w:cs="Times New Roman"/>
          <w:sz w:val="24"/>
          <w:szCs w:val="24"/>
        </w:rPr>
        <w:t xml:space="preserve"> de aquella</w:t>
      </w:r>
      <w:r w:rsidR="0006363D">
        <w:rPr>
          <w:rFonts w:ascii="Times New Roman" w:hAnsi="Times New Roman" w:cs="Times New Roman"/>
          <w:sz w:val="24"/>
          <w:szCs w:val="24"/>
        </w:rPr>
        <w:t>.</w:t>
      </w:r>
    </w:p>
    <w:p w:rsidR="0006363D" w:rsidRDefault="001F2880" w:rsidP="00945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Aunado a lo anterior, un aspecto que </w:t>
      </w:r>
      <w:r w:rsidR="00D34060">
        <w:rPr>
          <w:rFonts w:ascii="Times New Roman" w:hAnsi="Times New Roman" w:cs="Times New Roman"/>
          <w:sz w:val="24"/>
          <w:szCs w:val="24"/>
        </w:rPr>
        <w:t xml:space="preserve">incide sobre </w:t>
      </w:r>
      <w:r>
        <w:rPr>
          <w:rFonts w:ascii="Times New Roman" w:hAnsi="Times New Roman" w:cs="Times New Roman"/>
          <w:sz w:val="24"/>
          <w:szCs w:val="24"/>
        </w:rPr>
        <w:t xml:space="preserve">la satisfacción vital es </w:t>
      </w:r>
      <w:r w:rsidR="007B1975">
        <w:rPr>
          <w:rFonts w:ascii="Times New Roman" w:hAnsi="Times New Roman" w:cs="Times New Roman"/>
          <w:sz w:val="24"/>
          <w:szCs w:val="24"/>
        </w:rPr>
        <w:t>el manejo</w:t>
      </w:r>
      <w:r w:rsidR="00D34060">
        <w:rPr>
          <w:rFonts w:ascii="Times New Roman" w:hAnsi="Times New Roman" w:cs="Times New Roman"/>
          <w:sz w:val="24"/>
          <w:szCs w:val="24"/>
        </w:rPr>
        <w:t xml:space="preserve"> de los afectos</w:t>
      </w:r>
      <w:r w:rsidR="00917C1B">
        <w:rPr>
          <w:rFonts w:ascii="Times New Roman" w:hAnsi="Times New Roman" w:cs="Times New Roman"/>
          <w:sz w:val="24"/>
          <w:szCs w:val="24"/>
        </w:rPr>
        <w:t xml:space="preserve">. Cuando la persona </w:t>
      </w:r>
      <w:r w:rsidR="00AB274D">
        <w:rPr>
          <w:rFonts w:ascii="Times New Roman" w:hAnsi="Times New Roman" w:cs="Times New Roman"/>
          <w:sz w:val="24"/>
          <w:szCs w:val="24"/>
        </w:rPr>
        <w:t>reconoce y comprende sus emociones  y es capaz de expresarlas en forma efectiva,  establece relaciones saludables</w:t>
      </w:r>
      <w:r w:rsidR="008E06ED">
        <w:rPr>
          <w:rFonts w:ascii="Times New Roman" w:hAnsi="Times New Roman" w:cs="Times New Roman"/>
          <w:sz w:val="24"/>
          <w:szCs w:val="24"/>
        </w:rPr>
        <w:t xml:space="preserve">, </w:t>
      </w:r>
      <w:r w:rsidR="00AB274D">
        <w:rPr>
          <w:rFonts w:ascii="Times New Roman" w:hAnsi="Times New Roman" w:cs="Times New Roman"/>
          <w:sz w:val="24"/>
          <w:szCs w:val="24"/>
        </w:rPr>
        <w:t xml:space="preserve"> lo que conlleva un mayor sentimiento de </w:t>
      </w:r>
      <w:r w:rsidR="007F78A7">
        <w:rPr>
          <w:rFonts w:ascii="Times New Roman" w:hAnsi="Times New Roman" w:cs="Times New Roman"/>
          <w:sz w:val="24"/>
          <w:szCs w:val="24"/>
        </w:rPr>
        <w:t>bienestar</w:t>
      </w:r>
      <w:r w:rsidR="00D34060">
        <w:rPr>
          <w:rFonts w:ascii="Times New Roman" w:hAnsi="Times New Roman" w:cs="Times New Roman"/>
          <w:sz w:val="24"/>
          <w:szCs w:val="24"/>
        </w:rPr>
        <w:t>.</w:t>
      </w:r>
    </w:p>
    <w:p w:rsidR="00BC4E1A" w:rsidRDefault="00061AF2" w:rsidP="00945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sentido, l</w:t>
      </w:r>
      <w:r w:rsidR="000C5FF2" w:rsidRPr="00FD58B1">
        <w:rPr>
          <w:rFonts w:ascii="Times New Roman" w:hAnsi="Times New Roman" w:cs="Times New Roman"/>
          <w:sz w:val="24"/>
          <w:szCs w:val="24"/>
        </w:rPr>
        <w:t>a satisfacción con la vida</w:t>
      </w:r>
      <w:r w:rsidR="00A0048C" w:rsidRPr="00FD58B1">
        <w:rPr>
          <w:rFonts w:ascii="Times New Roman" w:hAnsi="Times New Roman" w:cs="Times New Roman"/>
          <w:sz w:val="24"/>
          <w:szCs w:val="24"/>
        </w:rPr>
        <w:t>, la toma eficaz de las decisiones y el manejo</w:t>
      </w:r>
      <w:r w:rsidR="00D40AFB">
        <w:rPr>
          <w:rFonts w:ascii="Times New Roman" w:hAnsi="Times New Roman" w:cs="Times New Roman"/>
          <w:sz w:val="24"/>
          <w:szCs w:val="24"/>
        </w:rPr>
        <w:t xml:space="preserve"> adecuado</w:t>
      </w:r>
      <w:r w:rsidR="00A0048C" w:rsidRPr="00FD58B1">
        <w:rPr>
          <w:rFonts w:ascii="Times New Roman" w:hAnsi="Times New Roman" w:cs="Times New Roman"/>
          <w:sz w:val="24"/>
          <w:szCs w:val="24"/>
        </w:rPr>
        <w:t xml:space="preserve"> de </w:t>
      </w:r>
      <w:r w:rsidR="00D40AFB">
        <w:rPr>
          <w:rFonts w:ascii="Times New Roman" w:hAnsi="Times New Roman" w:cs="Times New Roman"/>
          <w:sz w:val="24"/>
          <w:szCs w:val="24"/>
        </w:rPr>
        <w:t xml:space="preserve">los </w:t>
      </w:r>
      <w:r w:rsidR="00A0048C" w:rsidRPr="00FD58B1">
        <w:rPr>
          <w:rFonts w:ascii="Times New Roman" w:hAnsi="Times New Roman" w:cs="Times New Roman"/>
          <w:sz w:val="24"/>
          <w:szCs w:val="24"/>
        </w:rPr>
        <w:t>afectos</w:t>
      </w:r>
      <w:r w:rsidR="00D40AFB">
        <w:rPr>
          <w:rFonts w:ascii="Times New Roman" w:hAnsi="Times New Roman" w:cs="Times New Roman"/>
          <w:sz w:val="24"/>
          <w:szCs w:val="24"/>
        </w:rPr>
        <w:t xml:space="preserve"> s</w:t>
      </w:r>
      <w:r w:rsidR="00A0048C" w:rsidRPr="00FD58B1">
        <w:rPr>
          <w:rFonts w:ascii="Times New Roman" w:hAnsi="Times New Roman" w:cs="Times New Roman"/>
          <w:sz w:val="24"/>
          <w:szCs w:val="24"/>
        </w:rPr>
        <w:t xml:space="preserve">on recursos que también como en otros ámbitos de la vida, tienen un fuerte impacto </w:t>
      </w:r>
      <w:r w:rsidR="00E245E4">
        <w:rPr>
          <w:rFonts w:ascii="Times New Roman" w:hAnsi="Times New Roman" w:cs="Times New Roman"/>
          <w:sz w:val="24"/>
          <w:szCs w:val="24"/>
        </w:rPr>
        <w:t xml:space="preserve">durante la </w:t>
      </w:r>
      <w:r w:rsidR="00A0048C" w:rsidRPr="00FD58B1">
        <w:rPr>
          <w:rFonts w:ascii="Times New Roman" w:hAnsi="Times New Roman" w:cs="Times New Roman"/>
          <w:sz w:val="24"/>
          <w:szCs w:val="24"/>
        </w:rPr>
        <w:t>formación profesional</w:t>
      </w:r>
      <w:r w:rsidR="007A6193">
        <w:rPr>
          <w:rFonts w:ascii="Times New Roman" w:hAnsi="Times New Roman" w:cs="Times New Roman"/>
          <w:sz w:val="24"/>
          <w:szCs w:val="24"/>
        </w:rPr>
        <w:t>.</w:t>
      </w:r>
    </w:p>
    <w:p w:rsidR="00F12B8A" w:rsidRPr="00B658DF" w:rsidRDefault="00995B9F" w:rsidP="00945C52">
      <w:pPr>
        <w:spacing w:after="0" w:line="360" w:lineRule="auto"/>
        <w:jc w:val="both"/>
        <w:rPr>
          <w:rFonts w:ascii="Times New Roman" w:hAnsi="Times New Roman" w:cs="Times New Roman"/>
          <w:sz w:val="24"/>
          <w:szCs w:val="24"/>
        </w:rPr>
      </w:pPr>
      <w:r w:rsidRPr="00B658DF">
        <w:rPr>
          <w:rFonts w:ascii="Times New Roman" w:hAnsi="Times New Roman" w:cs="Times New Roman"/>
          <w:sz w:val="24"/>
          <w:szCs w:val="24"/>
        </w:rPr>
        <w:t>L</w:t>
      </w:r>
      <w:r w:rsidR="003B2156" w:rsidRPr="00B658DF">
        <w:rPr>
          <w:rFonts w:ascii="Times New Roman" w:hAnsi="Times New Roman" w:cs="Times New Roman"/>
          <w:sz w:val="24"/>
          <w:szCs w:val="24"/>
        </w:rPr>
        <w:t>os recursos</w:t>
      </w:r>
      <w:r w:rsidR="00B658DF" w:rsidRPr="00B658DF">
        <w:rPr>
          <w:rFonts w:ascii="Times New Roman" w:hAnsi="Times New Roman" w:cs="Times New Roman"/>
          <w:sz w:val="24"/>
          <w:szCs w:val="24"/>
        </w:rPr>
        <w:t xml:space="preserve"> </w:t>
      </w:r>
      <w:r w:rsidRPr="00B658DF">
        <w:rPr>
          <w:rFonts w:ascii="Times New Roman" w:hAnsi="Times New Roman" w:cs="Times New Roman"/>
          <w:sz w:val="24"/>
          <w:szCs w:val="24"/>
        </w:rPr>
        <w:t>son fortalezas personales</w:t>
      </w:r>
      <w:r w:rsidR="003B2156" w:rsidRPr="00B658DF">
        <w:rPr>
          <w:rFonts w:ascii="Times New Roman" w:hAnsi="Times New Roman" w:cs="Times New Roman"/>
          <w:sz w:val="24"/>
          <w:szCs w:val="24"/>
        </w:rPr>
        <w:t xml:space="preserve"> que </w:t>
      </w:r>
      <w:r w:rsidR="00B658DF" w:rsidRPr="00B658DF">
        <w:rPr>
          <w:rFonts w:ascii="Times New Roman" w:hAnsi="Times New Roman" w:cs="Times New Roman"/>
          <w:sz w:val="24"/>
          <w:szCs w:val="24"/>
        </w:rPr>
        <w:t>junto con otros aspectos conforman un perfil del individuo</w:t>
      </w:r>
      <w:r w:rsidR="00B658DF">
        <w:rPr>
          <w:rFonts w:ascii="Times New Roman" w:hAnsi="Times New Roman" w:cs="Times New Roman"/>
          <w:sz w:val="24"/>
          <w:szCs w:val="24"/>
        </w:rPr>
        <w:t>; en el</w:t>
      </w:r>
      <w:r w:rsidR="00387E3E">
        <w:rPr>
          <w:rFonts w:ascii="Times New Roman" w:hAnsi="Times New Roman" w:cs="Times New Roman"/>
          <w:sz w:val="24"/>
          <w:szCs w:val="24"/>
        </w:rPr>
        <w:t xml:space="preserve"> </w:t>
      </w:r>
      <w:r w:rsidR="00B658DF">
        <w:rPr>
          <w:rFonts w:ascii="Times New Roman" w:hAnsi="Times New Roman" w:cs="Times New Roman"/>
          <w:sz w:val="24"/>
          <w:szCs w:val="24"/>
        </w:rPr>
        <w:t xml:space="preserve">caso </w:t>
      </w:r>
      <w:r w:rsidR="00387E3E">
        <w:rPr>
          <w:rFonts w:ascii="Times New Roman" w:hAnsi="Times New Roman" w:cs="Times New Roman"/>
          <w:sz w:val="24"/>
          <w:szCs w:val="24"/>
        </w:rPr>
        <w:t>particular</w:t>
      </w:r>
      <w:r w:rsidR="00B658DF">
        <w:rPr>
          <w:rFonts w:ascii="Times New Roman" w:hAnsi="Times New Roman" w:cs="Times New Roman"/>
          <w:sz w:val="24"/>
          <w:szCs w:val="24"/>
        </w:rPr>
        <w:t xml:space="preserve"> del</w:t>
      </w:r>
      <w:r w:rsidR="00387E3E">
        <w:rPr>
          <w:rFonts w:ascii="Times New Roman" w:hAnsi="Times New Roman" w:cs="Times New Roman"/>
          <w:sz w:val="24"/>
          <w:szCs w:val="24"/>
        </w:rPr>
        <w:t xml:space="preserve"> </w:t>
      </w:r>
      <w:r w:rsidR="00877A61">
        <w:rPr>
          <w:rFonts w:ascii="Times New Roman" w:hAnsi="Times New Roman" w:cs="Times New Roman"/>
          <w:sz w:val="24"/>
          <w:szCs w:val="24"/>
        </w:rPr>
        <w:t xml:space="preserve">adolescente tardío </w:t>
      </w:r>
      <w:r w:rsidR="00B658DF">
        <w:rPr>
          <w:rFonts w:ascii="Times New Roman" w:hAnsi="Times New Roman" w:cs="Times New Roman"/>
          <w:sz w:val="24"/>
          <w:szCs w:val="24"/>
        </w:rPr>
        <w:t>que ingresa a la formación profesional</w:t>
      </w:r>
      <w:r w:rsidR="00387E3E">
        <w:rPr>
          <w:rFonts w:ascii="Times New Roman" w:hAnsi="Times New Roman" w:cs="Times New Roman"/>
          <w:sz w:val="24"/>
          <w:szCs w:val="24"/>
        </w:rPr>
        <w:t xml:space="preserve">, tales fortalezas </w:t>
      </w:r>
      <w:r w:rsidR="003B2156" w:rsidRPr="00B658DF">
        <w:rPr>
          <w:rFonts w:ascii="Times New Roman" w:hAnsi="Times New Roman" w:cs="Times New Roman"/>
          <w:sz w:val="24"/>
          <w:szCs w:val="24"/>
        </w:rPr>
        <w:t>con</w:t>
      </w:r>
      <w:r w:rsidR="00F77C47" w:rsidRPr="00B658DF">
        <w:rPr>
          <w:rFonts w:ascii="Times New Roman" w:hAnsi="Times New Roman" w:cs="Times New Roman"/>
          <w:sz w:val="24"/>
          <w:szCs w:val="24"/>
        </w:rPr>
        <w:t>fluyen</w:t>
      </w:r>
      <w:r w:rsidR="00F12B8A" w:rsidRPr="00B658DF">
        <w:rPr>
          <w:rFonts w:ascii="Times New Roman" w:hAnsi="Times New Roman" w:cs="Times New Roman"/>
          <w:sz w:val="24"/>
          <w:szCs w:val="24"/>
        </w:rPr>
        <w:t xml:space="preserve"> </w:t>
      </w:r>
      <w:r w:rsidR="00387E3E">
        <w:rPr>
          <w:rFonts w:ascii="Times New Roman" w:hAnsi="Times New Roman" w:cs="Times New Roman"/>
          <w:sz w:val="24"/>
          <w:szCs w:val="24"/>
        </w:rPr>
        <w:t xml:space="preserve">para </w:t>
      </w:r>
      <w:r w:rsidR="00F12B8A" w:rsidRPr="00B658DF">
        <w:rPr>
          <w:rFonts w:ascii="Times New Roman" w:hAnsi="Times New Roman" w:cs="Times New Roman"/>
          <w:sz w:val="24"/>
          <w:szCs w:val="24"/>
        </w:rPr>
        <w:t>dar</w:t>
      </w:r>
      <w:r w:rsidR="00387E3E">
        <w:rPr>
          <w:rFonts w:ascii="Times New Roman" w:hAnsi="Times New Roman" w:cs="Times New Roman"/>
          <w:sz w:val="24"/>
          <w:szCs w:val="24"/>
        </w:rPr>
        <w:t xml:space="preserve"> respuesta a los requerimientos</w:t>
      </w:r>
      <w:r w:rsidR="00F12B8A" w:rsidRPr="00B658DF">
        <w:rPr>
          <w:rFonts w:ascii="Times New Roman" w:hAnsi="Times New Roman" w:cs="Times New Roman"/>
          <w:sz w:val="24"/>
          <w:szCs w:val="24"/>
        </w:rPr>
        <w:t xml:space="preserve"> que exige una carrera universitaria, p</w:t>
      </w:r>
      <w:r w:rsidR="001B2F8F" w:rsidRPr="00B658DF">
        <w:rPr>
          <w:rFonts w:ascii="Times New Roman" w:hAnsi="Times New Roman" w:cs="Times New Roman"/>
          <w:sz w:val="24"/>
          <w:szCs w:val="24"/>
        </w:rPr>
        <w:t>uesto que no solo se</w:t>
      </w:r>
      <w:r w:rsidR="00E245E4" w:rsidRPr="00B658DF">
        <w:rPr>
          <w:rFonts w:ascii="Times New Roman" w:hAnsi="Times New Roman" w:cs="Times New Roman"/>
          <w:sz w:val="24"/>
          <w:szCs w:val="24"/>
        </w:rPr>
        <w:t xml:space="preserve"> </w:t>
      </w:r>
      <w:r w:rsidR="00F77C47" w:rsidRPr="00B658DF">
        <w:rPr>
          <w:rFonts w:ascii="Times New Roman" w:hAnsi="Times New Roman" w:cs="Times New Roman"/>
          <w:sz w:val="24"/>
          <w:szCs w:val="24"/>
        </w:rPr>
        <w:t xml:space="preserve">trata de </w:t>
      </w:r>
      <w:r w:rsidR="00A857D7">
        <w:rPr>
          <w:rFonts w:ascii="Times New Roman" w:hAnsi="Times New Roman" w:cs="Times New Roman"/>
          <w:sz w:val="24"/>
          <w:szCs w:val="24"/>
        </w:rPr>
        <w:t xml:space="preserve">los </w:t>
      </w:r>
      <w:r w:rsidR="00F77C47" w:rsidRPr="00B658DF">
        <w:rPr>
          <w:rFonts w:ascii="Times New Roman" w:hAnsi="Times New Roman" w:cs="Times New Roman"/>
          <w:sz w:val="24"/>
          <w:szCs w:val="24"/>
        </w:rPr>
        <w:t>conocimientos</w:t>
      </w:r>
      <w:r w:rsidRPr="00B658DF">
        <w:rPr>
          <w:rFonts w:ascii="Times New Roman" w:hAnsi="Times New Roman" w:cs="Times New Roman"/>
          <w:sz w:val="24"/>
          <w:szCs w:val="24"/>
        </w:rPr>
        <w:t xml:space="preserve"> y habilidades</w:t>
      </w:r>
      <w:r w:rsidR="00A857D7">
        <w:rPr>
          <w:rFonts w:ascii="Times New Roman" w:hAnsi="Times New Roman" w:cs="Times New Roman"/>
          <w:sz w:val="24"/>
          <w:szCs w:val="24"/>
        </w:rPr>
        <w:t xml:space="preserve"> que se poseen</w:t>
      </w:r>
      <w:r w:rsidRPr="00B658DF">
        <w:rPr>
          <w:rFonts w:ascii="Times New Roman" w:hAnsi="Times New Roman" w:cs="Times New Roman"/>
          <w:sz w:val="24"/>
          <w:szCs w:val="24"/>
        </w:rPr>
        <w:t xml:space="preserve">, </w:t>
      </w:r>
      <w:r w:rsidR="00061AF2">
        <w:rPr>
          <w:rFonts w:ascii="Times New Roman" w:hAnsi="Times New Roman" w:cs="Times New Roman"/>
          <w:sz w:val="24"/>
          <w:szCs w:val="24"/>
        </w:rPr>
        <w:t xml:space="preserve">sino </w:t>
      </w:r>
      <w:r w:rsidR="00BA3323">
        <w:rPr>
          <w:rFonts w:ascii="Times New Roman" w:hAnsi="Times New Roman" w:cs="Times New Roman"/>
          <w:sz w:val="24"/>
          <w:szCs w:val="24"/>
        </w:rPr>
        <w:t xml:space="preserve">de </w:t>
      </w:r>
      <w:r w:rsidR="00F77C47" w:rsidRPr="00B658DF">
        <w:rPr>
          <w:rFonts w:ascii="Times New Roman" w:hAnsi="Times New Roman" w:cs="Times New Roman"/>
          <w:sz w:val="24"/>
          <w:szCs w:val="24"/>
        </w:rPr>
        <w:t xml:space="preserve"> po</w:t>
      </w:r>
      <w:r w:rsidR="001B2F8F" w:rsidRPr="00B658DF">
        <w:rPr>
          <w:rFonts w:ascii="Times New Roman" w:hAnsi="Times New Roman" w:cs="Times New Roman"/>
          <w:sz w:val="24"/>
          <w:szCs w:val="24"/>
        </w:rPr>
        <w:t>nderar el papel que ejercen</w:t>
      </w:r>
      <w:r w:rsidR="00F12B8A" w:rsidRPr="00B658DF">
        <w:rPr>
          <w:rFonts w:ascii="Times New Roman" w:hAnsi="Times New Roman" w:cs="Times New Roman"/>
          <w:sz w:val="24"/>
          <w:szCs w:val="24"/>
        </w:rPr>
        <w:t xml:space="preserve"> los</w:t>
      </w:r>
      <w:r w:rsidR="001B2F8F" w:rsidRPr="00B658DF">
        <w:rPr>
          <w:rFonts w:ascii="Times New Roman" w:hAnsi="Times New Roman" w:cs="Times New Roman"/>
          <w:sz w:val="24"/>
          <w:szCs w:val="24"/>
        </w:rPr>
        <w:t xml:space="preserve"> </w:t>
      </w:r>
      <w:r w:rsidR="00F12B8A" w:rsidRPr="00B658DF">
        <w:rPr>
          <w:rFonts w:ascii="Times New Roman" w:hAnsi="Times New Roman" w:cs="Times New Roman"/>
          <w:sz w:val="24"/>
          <w:szCs w:val="24"/>
        </w:rPr>
        <w:t xml:space="preserve">atributos psicológicos. </w:t>
      </w:r>
    </w:p>
    <w:p w:rsidR="00C418D6" w:rsidRDefault="00C418D6" w:rsidP="00945C52">
      <w:pPr>
        <w:spacing w:after="0" w:line="360" w:lineRule="auto"/>
        <w:jc w:val="both"/>
        <w:rPr>
          <w:rFonts w:ascii="Times New Roman" w:hAnsi="Times New Roman" w:cs="Times New Roman"/>
          <w:sz w:val="24"/>
          <w:szCs w:val="24"/>
        </w:rPr>
      </w:pPr>
      <w:r w:rsidRPr="00B658DF">
        <w:rPr>
          <w:rFonts w:ascii="Times New Roman" w:hAnsi="Times New Roman" w:cs="Times New Roman"/>
          <w:sz w:val="24"/>
          <w:szCs w:val="24"/>
        </w:rPr>
        <w:t>D</w:t>
      </w:r>
      <w:r w:rsidR="00F12B8A" w:rsidRPr="00B658DF">
        <w:rPr>
          <w:rFonts w:ascii="Times New Roman" w:hAnsi="Times New Roman" w:cs="Times New Roman"/>
          <w:sz w:val="24"/>
          <w:szCs w:val="24"/>
        </w:rPr>
        <w:t xml:space="preserve">e esta forma, </w:t>
      </w:r>
      <w:r w:rsidR="00BA3323">
        <w:rPr>
          <w:rFonts w:ascii="Times New Roman" w:hAnsi="Times New Roman" w:cs="Times New Roman"/>
          <w:sz w:val="24"/>
          <w:szCs w:val="24"/>
        </w:rPr>
        <w:t xml:space="preserve">se infiere que </w:t>
      </w:r>
      <w:r w:rsidR="00F12B8A" w:rsidRPr="00B658DF">
        <w:rPr>
          <w:rFonts w:ascii="Times New Roman" w:hAnsi="Times New Roman" w:cs="Times New Roman"/>
          <w:sz w:val="24"/>
          <w:szCs w:val="24"/>
        </w:rPr>
        <w:t xml:space="preserve">la presencia de </w:t>
      </w:r>
      <w:r w:rsidR="00795801">
        <w:rPr>
          <w:rFonts w:ascii="Times New Roman" w:hAnsi="Times New Roman" w:cs="Times New Roman"/>
          <w:sz w:val="24"/>
          <w:szCs w:val="24"/>
        </w:rPr>
        <w:t xml:space="preserve">recursos psicológicos </w:t>
      </w:r>
      <w:r w:rsidR="00932686" w:rsidRPr="00B658DF">
        <w:rPr>
          <w:rFonts w:ascii="Times New Roman" w:hAnsi="Times New Roman" w:cs="Times New Roman"/>
          <w:sz w:val="24"/>
          <w:szCs w:val="24"/>
        </w:rPr>
        <w:t>puede contribuir a que el joven se adapte</w:t>
      </w:r>
      <w:r w:rsidR="00F12B8A" w:rsidRPr="00B658DF">
        <w:rPr>
          <w:rFonts w:ascii="Times New Roman" w:hAnsi="Times New Roman" w:cs="Times New Roman"/>
          <w:sz w:val="24"/>
          <w:szCs w:val="24"/>
        </w:rPr>
        <w:t xml:space="preserve"> </w:t>
      </w:r>
      <w:r w:rsidR="008B6638">
        <w:rPr>
          <w:rFonts w:ascii="Times New Roman" w:hAnsi="Times New Roman" w:cs="Times New Roman"/>
          <w:sz w:val="24"/>
          <w:szCs w:val="24"/>
        </w:rPr>
        <w:t xml:space="preserve">más fácilmente </w:t>
      </w:r>
      <w:r w:rsidR="001121B5">
        <w:rPr>
          <w:rFonts w:ascii="Times New Roman" w:hAnsi="Times New Roman" w:cs="Times New Roman"/>
          <w:sz w:val="24"/>
          <w:szCs w:val="24"/>
        </w:rPr>
        <w:t>a</w:t>
      </w:r>
      <w:r w:rsidR="002B40FA">
        <w:rPr>
          <w:rFonts w:ascii="Times New Roman" w:hAnsi="Times New Roman" w:cs="Times New Roman"/>
          <w:sz w:val="24"/>
          <w:szCs w:val="24"/>
        </w:rPr>
        <w:t xml:space="preserve"> un</w:t>
      </w:r>
      <w:r w:rsidR="00832BE1">
        <w:rPr>
          <w:rFonts w:ascii="Times New Roman" w:hAnsi="Times New Roman" w:cs="Times New Roman"/>
          <w:sz w:val="24"/>
          <w:szCs w:val="24"/>
        </w:rPr>
        <w:t xml:space="preserve"> nuevo nivel</w:t>
      </w:r>
      <w:r w:rsidR="00A75E74">
        <w:rPr>
          <w:rFonts w:ascii="Times New Roman" w:hAnsi="Times New Roman" w:cs="Times New Roman"/>
          <w:sz w:val="24"/>
          <w:szCs w:val="24"/>
        </w:rPr>
        <w:t xml:space="preserve"> educativo,  donde la premisa principal es prepararse para la inserción </w:t>
      </w:r>
      <w:r w:rsidR="00442CC5">
        <w:rPr>
          <w:rFonts w:ascii="Times New Roman" w:hAnsi="Times New Roman" w:cs="Times New Roman"/>
          <w:sz w:val="24"/>
          <w:szCs w:val="24"/>
        </w:rPr>
        <w:t>a</w:t>
      </w:r>
      <w:r w:rsidR="008B6638">
        <w:rPr>
          <w:rFonts w:ascii="Times New Roman" w:hAnsi="Times New Roman" w:cs="Times New Roman"/>
          <w:sz w:val="24"/>
          <w:szCs w:val="24"/>
        </w:rPr>
        <w:t xml:space="preserve">l mundo laboral. </w:t>
      </w:r>
    </w:p>
    <w:p w:rsidR="001E262B" w:rsidRDefault="001E262B" w:rsidP="00945C52">
      <w:pPr>
        <w:spacing w:after="0" w:line="360" w:lineRule="auto"/>
        <w:jc w:val="both"/>
        <w:rPr>
          <w:rFonts w:ascii="Times New Roman" w:hAnsi="Times New Roman" w:cs="Times New Roman"/>
          <w:sz w:val="24"/>
          <w:szCs w:val="24"/>
        </w:rPr>
      </w:pPr>
    </w:p>
    <w:p w:rsidR="00351BCE" w:rsidRDefault="00351BCE" w:rsidP="00945C52">
      <w:pPr>
        <w:spacing w:after="0" w:line="360" w:lineRule="auto"/>
        <w:jc w:val="both"/>
        <w:rPr>
          <w:rFonts w:ascii="Times New Roman" w:hAnsi="Times New Roman" w:cs="Times New Roman"/>
          <w:sz w:val="24"/>
          <w:szCs w:val="24"/>
        </w:rPr>
      </w:pPr>
    </w:p>
    <w:p w:rsidR="00932686" w:rsidRPr="00351BCE" w:rsidRDefault="00917C1B" w:rsidP="00351BCE">
      <w:pPr>
        <w:pStyle w:val="Prrafodelista"/>
        <w:numPr>
          <w:ilvl w:val="0"/>
          <w:numId w:val="2"/>
        </w:numPr>
        <w:spacing w:after="0" w:line="360" w:lineRule="auto"/>
        <w:jc w:val="both"/>
        <w:rPr>
          <w:rFonts w:ascii="Times New Roman" w:hAnsi="Times New Roman" w:cs="Times New Roman"/>
          <w:sz w:val="24"/>
          <w:szCs w:val="24"/>
        </w:rPr>
      </w:pPr>
      <w:r w:rsidRPr="00351BCE">
        <w:rPr>
          <w:rFonts w:ascii="Times New Roman" w:hAnsi="Times New Roman" w:cs="Times New Roman"/>
          <w:b/>
          <w:sz w:val="24"/>
          <w:szCs w:val="24"/>
        </w:rPr>
        <w:t xml:space="preserve">La </w:t>
      </w:r>
      <w:r w:rsidR="00CC6BF9" w:rsidRPr="00351BCE">
        <w:rPr>
          <w:rFonts w:ascii="Times New Roman" w:hAnsi="Times New Roman" w:cs="Times New Roman"/>
          <w:b/>
          <w:sz w:val="24"/>
          <w:szCs w:val="24"/>
        </w:rPr>
        <w:t>satisfacción</w:t>
      </w:r>
      <w:r w:rsidRPr="00351BCE">
        <w:rPr>
          <w:rFonts w:ascii="Times New Roman" w:hAnsi="Times New Roman" w:cs="Times New Roman"/>
          <w:b/>
          <w:sz w:val="24"/>
          <w:szCs w:val="24"/>
        </w:rPr>
        <w:t xml:space="preserve"> con la vida desde la perspectiva de la Psicología Positiva</w:t>
      </w:r>
    </w:p>
    <w:p w:rsidR="00932686" w:rsidRDefault="0033539B" w:rsidP="009326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década de los 90´s </w:t>
      </w:r>
      <w:r w:rsidR="00515104">
        <w:rPr>
          <w:rFonts w:ascii="Times New Roman" w:hAnsi="Times New Roman" w:cs="Times New Roman"/>
          <w:sz w:val="24"/>
          <w:szCs w:val="24"/>
        </w:rPr>
        <w:t>la P</w:t>
      </w:r>
      <w:r w:rsidR="00932686">
        <w:rPr>
          <w:rFonts w:ascii="Times New Roman" w:hAnsi="Times New Roman" w:cs="Times New Roman"/>
          <w:sz w:val="24"/>
          <w:szCs w:val="24"/>
        </w:rPr>
        <w:t xml:space="preserve">sicología </w:t>
      </w:r>
      <w:r w:rsidR="00515104">
        <w:rPr>
          <w:rFonts w:ascii="Times New Roman" w:hAnsi="Times New Roman" w:cs="Times New Roman"/>
          <w:sz w:val="24"/>
          <w:szCs w:val="24"/>
        </w:rPr>
        <w:t>P</w:t>
      </w:r>
      <w:r w:rsidR="00932686">
        <w:rPr>
          <w:rFonts w:ascii="Times New Roman" w:hAnsi="Times New Roman" w:cs="Times New Roman"/>
          <w:sz w:val="24"/>
          <w:szCs w:val="24"/>
        </w:rPr>
        <w:t xml:space="preserve">ositiva </w:t>
      </w:r>
      <w:r w:rsidR="00932686" w:rsidRPr="00372617">
        <w:rPr>
          <w:rFonts w:ascii="Times New Roman" w:hAnsi="Times New Roman" w:cs="Times New Roman"/>
          <w:sz w:val="24"/>
          <w:szCs w:val="24"/>
        </w:rPr>
        <w:t xml:space="preserve">surgió como una necesidad de </w:t>
      </w:r>
      <w:r w:rsidR="00BA0645">
        <w:rPr>
          <w:rFonts w:ascii="Times New Roman" w:hAnsi="Times New Roman" w:cs="Times New Roman"/>
          <w:sz w:val="24"/>
          <w:szCs w:val="24"/>
        </w:rPr>
        <w:t xml:space="preserve">abordar </w:t>
      </w:r>
      <w:r>
        <w:rPr>
          <w:rFonts w:ascii="Times New Roman" w:hAnsi="Times New Roman" w:cs="Times New Roman"/>
          <w:sz w:val="24"/>
          <w:szCs w:val="24"/>
        </w:rPr>
        <w:t>e</w:t>
      </w:r>
      <w:r w:rsidR="00E5396C">
        <w:rPr>
          <w:rFonts w:ascii="Times New Roman" w:hAnsi="Times New Roman" w:cs="Times New Roman"/>
          <w:sz w:val="24"/>
          <w:szCs w:val="24"/>
        </w:rPr>
        <w:t>l</w:t>
      </w:r>
      <w:r w:rsidR="00D93AA5">
        <w:rPr>
          <w:rFonts w:ascii="Times New Roman" w:hAnsi="Times New Roman" w:cs="Times New Roman"/>
          <w:sz w:val="24"/>
          <w:szCs w:val="24"/>
        </w:rPr>
        <w:t xml:space="preserve"> </w:t>
      </w:r>
      <w:r w:rsidR="00932686" w:rsidRPr="00372617">
        <w:rPr>
          <w:rFonts w:ascii="Times New Roman" w:hAnsi="Times New Roman" w:cs="Times New Roman"/>
          <w:sz w:val="24"/>
          <w:szCs w:val="24"/>
        </w:rPr>
        <w:t>lado positivo humano</w:t>
      </w:r>
      <w:r w:rsidR="00932686">
        <w:rPr>
          <w:rFonts w:ascii="Times New Roman" w:hAnsi="Times New Roman" w:cs="Times New Roman"/>
          <w:sz w:val="24"/>
          <w:szCs w:val="24"/>
        </w:rPr>
        <w:t xml:space="preserve">, </w:t>
      </w:r>
      <w:r w:rsidR="00932686" w:rsidRPr="00372617">
        <w:rPr>
          <w:rFonts w:ascii="Times New Roman" w:hAnsi="Times New Roman" w:cs="Times New Roman"/>
          <w:sz w:val="24"/>
          <w:szCs w:val="24"/>
        </w:rPr>
        <w:t>debido al énfasis</w:t>
      </w:r>
      <w:r w:rsidR="00932686">
        <w:rPr>
          <w:rFonts w:ascii="Times New Roman" w:hAnsi="Times New Roman" w:cs="Times New Roman"/>
          <w:sz w:val="24"/>
          <w:szCs w:val="24"/>
        </w:rPr>
        <w:t xml:space="preserve"> que se  había dado por décadas</w:t>
      </w:r>
      <w:r w:rsidR="00D93AA5">
        <w:rPr>
          <w:rFonts w:ascii="Times New Roman" w:hAnsi="Times New Roman" w:cs="Times New Roman"/>
          <w:sz w:val="24"/>
          <w:szCs w:val="24"/>
        </w:rPr>
        <w:t xml:space="preserve">, </w:t>
      </w:r>
      <w:r w:rsidR="00932686">
        <w:rPr>
          <w:rFonts w:ascii="Times New Roman" w:hAnsi="Times New Roman" w:cs="Times New Roman"/>
          <w:sz w:val="24"/>
          <w:szCs w:val="24"/>
        </w:rPr>
        <w:t xml:space="preserve"> al estudio de la patología. Esta nueva vertiente</w:t>
      </w:r>
      <w:r w:rsidR="00BA0645">
        <w:rPr>
          <w:rFonts w:ascii="Times New Roman" w:hAnsi="Times New Roman" w:cs="Times New Roman"/>
          <w:sz w:val="24"/>
          <w:szCs w:val="24"/>
        </w:rPr>
        <w:t xml:space="preserve"> se enfocó en investigar sobre </w:t>
      </w:r>
      <w:r w:rsidR="00932686">
        <w:rPr>
          <w:rFonts w:ascii="Times New Roman" w:hAnsi="Times New Roman" w:cs="Times New Roman"/>
          <w:sz w:val="24"/>
          <w:szCs w:val="24"/>
        </w:rPr>
        <w:t>las fortalezas humanas a fin de profundizar  en el potencial del individuo.</w:t>
      </w:r>
    </w:p>
    <w:p w:rsidR="00932686" w:rsidRPr="00372617" w:rsidRDefault="00932686" w:rsidP="00932686">
      <w:pPr>
        <w:spacing w:after="0" w:line="360" w:lineRule="auto"/>
        <w:jc w:val="both"/>
        <w:rPr>
          <w:rFonts w:ascii="Times New Roman" w:hAnsi="Times New Roman" w:cs="Times New Roman"/>
          <w:sz w:val="24"/>
          <w:szCs w:val="24"/>
        </w:rPr>
      </w:pPr>
      <w:r w:rsidRPr="00C14710">
        <w:rPr>
          <w:rFonts w:ascii="Times New Roman" w:hAnsi="Times New Roman" w:cs="Times New Roman"/>
          <w:sz w:val="24"/>
          <w:szCs w:val="24"/>
        </w:rPr>
        <w:t xml:space="preserve">La </w:t>
      </w:r>
      <w:r w:rsidR="007A6193">
        <w:rPr>
          <w:rFonts w:ascii="Times New Roman" w:hAnsi="Times New Roman" w:cs="Times New Roman"/>
          <w:sz w:val="24"/>
          <w:szCs w:val="24"/>
        </w:rPr>
        <w:t>P</w:t>
      </w:r>
      <w:r w:rsidRPr="00C14710">
        <w:rPr>
          <w:rFonts w:ascii="Times New Roman" w:hAnsi="Times New Roman" w:cs="Times New Roman"/>
          <w:sz w:val="24"/>
          <w:szCs w:val="24"/>
        </w:rPr>
        <w:t xml:space="preserve">sicología </w:t>
      </w:r>
      <w:r w:rsidR="007A6193">
        <w:rPr>
          <w:rFonts w:ascii="Times New Roman" w:hAnsi="Times New Roman" w:cs="Times New Roman"/>
          <w:sz w:val="24"/>
          <w:szCs w:val="24"/>
        </w:rPr>
        <w:t>P</w:t>
      </w:r>
      <w:r w:rsidRPr="00C14710">
        <w:rPr>
          <w:rFonts w:ascii="Times New Roman" w:hAnsi="Times New Roman" w:cs="Times New Roman"/>
          <w:sz w:val="24"/>
          <w:szCs w:val="24"/>
        </w:rPr>
        <w:t>os</w:t>
      </w:r>
      <w:r>
        <w:rPr>
          <w:rFonts w:ascii="Times New Roman" w:hAnsi="Times New Roman" w:cs="Times New Roman"/>
          <w:sz w:val="24"/>
          <w:szCs w:val="24"/>
        </w:rPr>
        <w:t xml:space="preserve">itiva se define como el estudio </w:t>
      </w:r>
      <w:r w:rsidRPr="00C14710">
        <w:rPr>
          <w:rFonts w:ascii="Times New Roman" w:hAnsi="Times New Roman" w:cs="Times New Roman"/>
          <w:sz w:val="24"/>
          <w:szCs w:val="24"/>
        </w:rPr>
        <w:t>científico de las exp</w:t>
      </w:r>
      <w:r>
        <w:rPr>
          <w:rFonts w:ascii="Times New Roman" w:hAnsi="Times New Roman" w:cs="Times New Roman"/>
          <w:sz w:val="24"/>
          <w:szCs w:val="24"/>
        </w:rPr>
        <w:t xml:space="preserve">eriencias positivas, los rasgos </w:t>
      </w:r>
      <w:r w:rsidRPr="00C14710">
        <w:rPr>
          <w:rFonts w:ascii="Times New Roman" w:hAnsi="Times New Roman" w:cs="Times New Roman"/>
          <w:sz w:val="24"/>
          <w:szCs w:val="24"/>
        </w:rPr>
        <w:t xml:space="preserve">individuales positivos, </w:t>
      </w:r>
      <w:r>
        <w:rPr>
          <w:rFonts w:ascii="Times New Roman" w:hAnsi="Times New Roman" w:cs="Times New Roman"/>
          <w:sz w:val="24"/>
          <w:szCs w:val="24"/>
        </w:rPr>
        <w:t xml:space="preserve">las instituciones que facilitan </w:t>
      </w:r>
      <w:r w:rsidRPr="00C14710">
        <w:rPr>
          <w:rFonts w:ascii="Times New Roman" w:hAnsi="Times New Roman" w:cs="Times New Roman"/>
          <w:sz w:val="24"/>
          <w:szCs w:val="24"/>
        </w:rPr>
        <w:t>su desarrol</w:t>
      </w:r>
      <w:r>
        <w:rPr>
          <w:rFonts w:ascii="Times New Roman" w:hAnsi="Times New Roman" w:cs="Times New Roman"/>
          <w:sz w:val="24"/>
          <w:szCs w:val="24"/>
        </w:rPr>
        <w:t xml:space="preserve">lo y los programas que ayudan a </w:t>
      </w:r>
      <w:r w:rsidRPr="00C14710">
        <w:rPr>
          <w:rFonts w:ascii="Times New Roman" w:hAnsi="Times New Roman" w:cs="Times New Roman"/>
          <w:sz w:val="24"/>
          <w:szCs w:val="24"/>
        </w:rPr>
        <w:t>mejorar la calidad de v</w:t>
      </w:r>
      <w:r w:rsidR="007A6193">
        <w:rPr>
          <w:rFonts w:ascii="Times New Roman" w:hAnsi="Times New Roman" w:cs="Times New Roman"/>
          <w:sz w:val="24"/>
          <w:szCs w:val="24"/>
        </w:rPr>
        <w:t xml:space="preserve">ida de los individuos </w:t>
      </w:r>
      <w:r>
        <w:rPr>
          <w:rFonts w:ascii="Times New Roman" w:hAnsi="Times New Roman" w:cs="Times New Roman"/>
          <w:sz w:val="24"/>
          <w:szCs w:val="24"/>
        </w:rPr>
        <w:t>(</w:t>
      </w:r>
      <w:proofErr w:type="spellStart"/>
      <w:r>
        <w:rPr>
          <w:rFonts w:ascii="Times New Roman" w:hAnsi="Times New Roman" w:cs="Times New Roman"/>
          <w:sz w:val="24"/>
          <w:szCs w:val="24"/>
        </w:rPr>
        <w:t>Seligman</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Seligman</w:t>
      </w:r>
      <w:proofErr w:type="spellEnd"/>
      <w:r>
        <w:rPr>
          <w:rFonts w:ascii="Times New Roman" w:hAnsi="Times New Roman" w:cs="Times New Roman"/>
          <w:sz w:val="24"/>
          <w:szCs w:val="24"/>
        </w:rPr>
        <w:t xml:space="preserve"> y </w:t>
      </w:r>
      <w:proofErr w:type="spellStart"/>
      <w:r w:rsidRPr="00C14710">
        <w:rPr>
          <w:rFonts w:ascii="Times New Roman" w:hAnsi="Times New Roman" w:cs="Times New Roman"/>
          <w:sz w:val="24"/>
          <w:szCs w:val="24"/>
        </w:rPr>
        <w:t>Csikszentmihalyi</w:t>
      </w:r>
      <w:proofErr w:type="spellEnd"/>
      <w:r w:rsidRPr="00C14710">
        <w:rPr>
          <w:rFonts w:ascii="Times New Roman" w:hAnsi="Times New Roman" w:cs="Times New Roman"/>
          <w:sz w:val="24"/>
          <w:szCs w:val="24"/>
        </w:rPr>
        <w:t>, 2000</w:t>
      </w:r>
      <w:r>
        <w:rPr>
          <w:rFonts w:ascii="Times New Roman" w:hAnsi="Times New Roman" w:cs="Times New Roman"/>
          <w:sz w:val="24"/>
          <w:szCs w:val="24"/>
        </w:rPr>
        <w:t xml:space="preserve">, en Contreras y </w:t>
      </w:r>
      <w:proofErr w:type="spellStart"/>
      <w:r>
        <w:rPr>
          <w:rFonts w:ascii="Times New Roman" w:hAnsi="Times New Roman" w:cs="Times New Roman"/>
          <w:sz w:val="24"/>
          <w:szCs w:val="24"/>
        </w:rPr>
        <w:t>Esguerra</w:t>
      </w:r>
      <w:proofErr w:type="spellEnd"/>
      <w:r>
        <w:rPr>
          <w:rFonts w:ascii="Times New Roman" w:hAnsi="Times New Roman" w:cs="Times New Roman"/>
          <w:sz w:val="24"/>
          <w:szCs w:val="24"/>
        </w:rPr>
        <w:t>,</w:t>
      </w:r>
      <w:r w:rsidR="00A61F86">
        <w:rPr>
          <w:rFonts w:ascii="Times New Roman" w:hAnsi="Times New Roman" w:cs="Times New Roman"/>
          <w:sz w:val="24"/>
          <w:szCs w:val="24"/>
        </w:rPr>
        <w:t xml:space="preserve"> </w:t>
      </w:r>
      <w:r>
        <w:rPr>
          <w:rFonts w:ascii="Times New Roman" w:hAnsi="Times New Roman" w:cs="Times New Roman"/>
          <w:sz w:val="24"/>
          <w:szCs w:val="24"/>
        </w:rPr>
        <w:t>2006</w:t>
      </w:r>
      <w:r w:rsidRPr="00C14710">
        <w:rPr>
          <w:rFonts w:ascii="Times New Roman" w:hAnsi="Times New Roman" w:cs="Times New Roman"/>
          <w:sz w:val="24"/>
          <w:szCs w:val="24"/>
        </w:rPr>
        <w:t>).</w:t>
      </w:r>
    </w:p>
    <w:p w:rsidR="000750B8" w:rsidRDefault="00932686" w:rsidP="00D26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Esta rama de la Psicología </w:t>
      </w:r>
      <w:r w:rsidRPr="003C01D3">
        <w:rPr>
          <w:rFonts w:ascii="Times New Roman" w:hAnsi="Times New Roman" w:cs="Times New Roman"/>
          <w:sz w:val="24"/>
          <w:szCs w:val="24"/>
        </w:rPr>
        <w:t xml:space="preserve">se sustenta en un modelo </w:t>
      </w:r>
      <w:proofErr w:type="spellStart"/>
      <w:r w:rsidRPr="003C01D3">
        <w:rPr>
          <w:rFonts w:ascii="Times New Roman" w:hAnsi="Times New Roman" w:cs="Times New Roman"/>
          <w:sz w:val="24"/>
          <w:szCs w:val="24"/>
        </w:rPr>
        <w:t>salugénico</w:t>
      </w:r>
      <w:proofErr w:type="spellEnd"/>
      <w:r w:rsidRPr="003C01D3">
        <w:rPr>
          <w:rFonts w:ascii="Times New Roman" w:hAnsi="Times New Roman" w:cs="Times New Roman"/>
          <w:sz w:val="24"/>
          <w:szCs w:val="24"/>
        </w:rPr>
        <w:t>, que pone énfasis en aquellos factores que intervienen para que una persona experimente un aceptable nivel de satisfacción con la propia vida (</w:t>
      </w:r>
      <w:proofErr w:type="spellStart"/>
      <w:r w:rsidRPr="003C01D3">
        <w:rPr>
          <w:rFonts w:ascii="Times New Roman" w:hAnsi="Times New Roman" w:cs="Times New Roman"/>
          <w:sz w:val="24"/>
          <w:szCs w:val="24"/>
        </w:rPr>
        <w:t>Contini</w:t>
      </w:r>
      <w:proofErr w:type="spellEnd"/>
      <w:r w:rsidRPr="003C01D3">
        <w:rPr>
          <w:rFonts w:ascii="Times New Roman" w:hAnsi="Times New Roman" w:cs="Times New Roman"/>
          <w:sz w:val="24"/>
          <w:szCs w:val="24"/>
        </w:rPr>
        <w:t xml:space="preserve"> de González, 2006).</w:t>
      </w:r>
      <w:r w:rsidR="000750B8">
        <w:rPr>
          <w:rFonts w:ascii="Times New Roman" w:hAnsi="Times New Roman" w:cs="Times New Roman"/>
          <w:sz w:val="24"/>
          <w:szCs w:val="24"/>
        </w:rPr>
        <w:t xml:space="preserve"> Es así que dicho constructo surge como un pilar poderoso. </w:t>
      </w:r>
    </w:p>
    <w:p w:rsidR="00FA7B14" w:rsidRDefault="00D9067F" w:rsidP="00070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satisfacción con la vida </w:t>
      </w:r>
      <w:r w:rsidR="00607ED5">
        <w:rPr>
          <w:rFonts w:ascii="Times New Roman" w:hAnsi="Times New Roman" w:cs="Times New Roman"/>
          <w:sz w:val="24"/>
          <w:szCs w:val="24"/>
        </w:rPr>
        <w:t xml:space="preserve">para </w:t>
      </w:r>
      <w:proofErr w:type="spellStart"/>
      <w:r w:rsidR="00607ED5" w:rsidRPr="00607ED5">
        <w:rPr>
          <w:rFonts w:ascii="Times New Roman" w:hAnsi="Times New Roman" w:cs="Times New Roman"/>
          <w:sz w:val="24"/>
          <w:szCs w:val="24"/>
        </w:rPr>
        <w:t>Diener</w:t>
      </w:r>
      <w:proofErr w:type="spellEnd"/>
      <w:r w:rsidR="00607ED5" w:rsidRPr="00607ED5">
        <w:rPr>
          <w:rFonts w:ascii="Times New Roman" w:hAnsi="Times New Roman" w:cs="Times New Roman"/>
          <w:sz w:val="24"/>
          <w:szCs w:val="24"/>
        </w:rPr>
        <w:t xml:space="preserve"> (1984</w:t>
      </w:r>
      <w:r w:rsidR="00607ED5">
        <w:rPr>
          <w:rFonts w:ascii="Times New Roman" w:hAnsi="Times New Roman" w:cs="Times New Roman"/>
          <w:sz w:val="24"/>
          <w:szCs w:val="24"/>
        </w:rPr>
        <w:t xml:space="preserve">, en </w:t>
      </w:r>
      <w:r w:rsidR="00607ED5" w:rsidRPr="00607ED5">
        <w:rPr>
          <w:rFonts w:ascii="Times New Roman" w:hAnsi="Times New Roman" w:cs="Times New Roman"/>
          <w:sz w:val="24"/>
          <w:szCs w:val="24"/>
        </w:rPr>
        <w:t>Luis,</w:t>
      </w:r>
      <w:r w:rsidR="00607ED5">
        <w:rPr>
          <w:rFonts w:ascii="Times New Roman" w:hAnsi="Times New Roman" w:cs="Times New Roman"/>
          <w:sz w:val="24"/>
          <w:szCs w:val="24"/>
        </w:rPr>
        <w:t xml:space="preserve"> Pons, Balaguer y García, 2000), </w:t>
      </w:r>
      <w:r w:rsidR="00607ED5" w:rsidRPr="00607ED5">
        <w:rPr>
          <w:rFonts w:ascii="Times New Roman" w:hAnsi="Times New Roman" w:cs="Times New Roman"/>
          <w:sz w:val="24"/>
          <w:szCs w:val="24"/>
        </w:rPr>
        <w:t>se centra en los juicios subjetivos que hace l</w:t>
      </w:r>
      <w:r w:rsidR="00D26BBC">
        <w:rPr>
          <w:rFonts w:ascii="Times New Roman" w:hAnsi="Times New Roman" w:cs="Times New Roman"/>
          <w:sz w:val="24"/>
          <w:szCs w:val="24"/>
        </w:rPr>
        <w:t>a persona sobre su propia vida.</w:t>
      </w:r>
      <w:r w:rsidR="00A61F86">
        <w:rPr>
          <w:rFonts w:ascii="Times New Roman" w:hAnsi="Times New Roman" w:cs="Times New Roman"/>
          <w:sz w:val="24"/>
          <w:szCs w:val="24"/>
        </w:rPr>
        <w:t xml:space="preserve"> Si como resultado de ese juicio, hay un sentimiento de bienestar, hay satisfacción.  Sentirse satisfecho, eleva la calidad de vida y actúa como un potente agente protector contra los </w:t>
      </w:r>
      <w:r w:rsidR="00FA7B14">
        <w:rPr>
          <w:rFonts w:ascii="Times New Roman" w:hAnsi="Times New Roman" w:cs="Times New Roman"/>
          <w:sz w:val="24"/>
          <w:szCs w:val="24"/>
        </w:rPr>
        <w:t>infortunios de la vida.</w:t>
      </w:r>
    </w:p>
    <w:p w:rsidR="00A61F86" w:rsidRDefault="00A61F86" w:rsidP="00070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satisfacción lleva al sentimiento de felicidad y abre la posibilidad de desplegar </w:t>
      </w:r>
      <w:r w:rsidR="00174296">
        <w:rPr>
          <w:rFonts w:ascii="Times New Roman" w:hAnsi="Times New Roman" w:cs="Times New Roman"/>
          <w:sz w:val="24"/>
          <w:szCs w:val="24"/>
        </w:rPr>
        <w:t>el potencial que lleva la persona.</w:t>
      </w:r>
      <w:r w:rsidR="00F9628B">
        <w:rPr>
          <w:rFonts w:ascii="Times New Roman" w:hAnsi="Times New Roman" w:cs="Times New Roman"/>
          <w:sz w:val="24"/>
          <w:szCs w:val="24"/>
        </w:rPr>
        <w:t xml:space="preserve"> </w:t>
      </w:r>
      <w:r w:rsidR="00BA0645">
        <w:rPr>
          <w:rFonts w:ascii="Times New Roman" w:hAnsi="Times New Roman" w:cs="Times New Roman"/>
          <w:sz w:val="24"/>
          <w:szCs w:val="24"/>
        </w:rPr>
        <w:t xml:space="preserve">Como </w:t>
      </w:r>
      <w:r w:rsidR="002E7E20">
        <w:rPr>
          <w:rFonts w:ascii="Times New Roman" w:hAnsi="Times New Roman" w:cs="Times New Roman"/>
          <w:sz w:val="24"/>
          <w:szCs w:val="24"/>
        </w:rPr>
        <w:t xml:space="preserve">cimientos </w:t>
      </w:r>
      <w:r w:rsidR="00F9628B">
        <w:rPr>
          <w:rFonts w:ascii="Times New Roman" w:hAnsi="Times New Roman" w:cs="Times New Roman"/>
          <w:sz w:val="24"/>
          <w:szCs w:val="24"/>
        </w:rPr>
        <w:t xml:space="preserve">existen una serie de elementos que </w:t>
      </w:r>
      <w:r w:rsidR="00096193">
        <w:rPr>
          <w:rFonts w:ascii="Times New Roman" w:hAnsi="Times New Roman" w:cs="Times New Roman"/>
          <w:sz w:val="24"/>
          <w:szCs w:val="24"/>
        </w:rPr>
        <w:t>f</w:t>
      </w:r>
      <w:r w:rsidR="002E7E20">
        <w:rPr>
          <w:rFonts w:ascii="Times New Roman" w:hAnsi="Times New Roman" w:cs="Times New Roman"/>
          <w:sz w:val="24"/>
          <w:szCs w:val="24"/>
        </w:rPr>
        <w:t>ortalecen el estado de ánimo, l</w:t>
      </w:r>
      <w:r w:rsidR="00096193">
        <w:rPr>
          <w:rFonts w:ascii="Times New Roman" w:hAnsi="Times New Roman" w:cs="Times New Roman"/>
          <w:sz w:val="24"/>
          <w:szCs w:val="24"/>
        </w:rPr>
        <w:t>a percepción positiva de las experiencias,</w:t>
      </w:r>
      <w:r w:rsidR="002E7E20">
        <w:rPr>
          <w:rFonts w:ascii="Times New Roman" w:hAnsi="Times New Roman" w:cs="Times New Roman"/>
          <w:sz w:val="24"/>
          <w:szCs w:val="24"/>
        </w:rPr>
        <w:t xml:space="preserve"> las respuestas adaptativas, entre otras. Estos son las denominadas</w:t>
      </w:r>
      <w:r w:rsidR="00096193">
        <w:rPr>
          <w:rFonts w:ascii="Times New Roman" w:hAnsi="Times New Roman" w:cs="Times New Roman"/>
          <w:sz w:val="24"/>
          <w:szCs w:val="24"/>
        </w:rPr>
        <w:t xml:space="preserve"> fortalezas que en </w:t>
      </w:r>
      <w:r w:rsidR="00096193" w:rsidRPr="00096193">
        <w:rPr>
          <w:rFonts w:ascii="Times New Roman" w:hAnsi="Times New Roman" w:cs="Times New Roman"/>
          <w:sz w:val="24"/>
          <w:szCs w:val="24"/>
        </w:rPr>
        <w:t xml:space="preserve">palabras de </w:t>
      </w:r>
      <w:proofErr w:type="spellStart"/>
      <w:r w:rsidR="00096193" w:rsidRPr="00096193">
        <w:rPr>
          <w:rFonts w:ascii="Times New Roman" w:hAnsi="Times New Roman" w:cs="Times New Roman"/>
          <w:sz w:val="24"/>
          <w:szCs w:val="24"/>
        </w:rPr>
        <w:t>Seligman</w:t>
      </w:r>
      <w:proofErr w:type="spellEnd"/>
      <w:r w:rsidR="00096193" w:rsidRPr="00096193">
        <w:rPr>
          <w:rFonts w:ascii="Times New Roman" w:hAnsi="Times New Roman" w:cs="Times New Roman"/>
          <w:sz w:val="24"/>
          <w:szCs w:val="24"/>
        </w:rPr>
        <w:t xml:space="preserve"> (2005) son rasgos o características psicológicas que se presentan en situaciones distintas a través del tiempo, y sus consecuencias suelen ser positivas.</w:t>
      </w:r>
    </w:p>
    <w:p w:rsidR="00854EF6" w:rsidRDefault="00D26BBC" w:rsidP="00070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D9067F">
        <w:rPr>
          <w:rFonts w:ascii="Times New Roman" w:hAnsi="Times New Roman" w:cs="Times New Roman"/>
          <w:sz w:val="24"/>
          <w:szCs w:val="24"/>
        </w:rPr>
        <w:t xml:space="preserve">e han encontrado evidencias empíricas </w:t>
      </w:r>
      <w:r>
        <w:rPr>
          <w:rFonts w:ascii="Times New Roman" w:hAnsi="Times New Roman" w:cs="Times New Roman"/>
          <w:sz w:val="24"/>
          <w:szCs w:val="24"/>
        </w:rPr>
        <w:t xml:space="preserve">que relacionan a las fortalezas </w:t>
      </w:r>
      <w:r w:rsidRPr="00D9067F">
        <w:rPr>
          <w:rFonts w:ascii="Times New Roman" w:hAnsi="Times New Roman" w:cs="Times New Roman"/>
          <w:sz w:val="24"/>
          <w:szCs w:val="24"/>
        </w:rPr>
        <w:t>de carácter con diversas cuestiones psicológicas</w:t>
      </w:r>
      <w:r w:rsidR="0095212D">
        <w:rPr>
          <w:rFonts w:ascii="Times New Roman" w:hAnsi="Times New Roman" w:cs="Times New Roman"/>
          <w:sz w:val="24"/>
          <w:szCs w:val="24"/>
        </w:rPr>
        <w:t xml:space="preserve"> (</w:t>
      </w:r>
      <w:proofErr w:type="spellStart"/>
      <w:r w:rsidR="0095212D" w:rsidRPr="00854EF6">
        <w:rPr>
          <w:rFonts w:ascii="Times New Roman" w:hAnsi="Times New Roman" w:cs="Times New Roman"/>
          <w:sz w:val="24"/>
          <w:szCs w:val="24"/>
        </w:rPr>
        <w:t>Consentino</w:t>
      </w:r>
      <w:proofErr w:type="spellEnd"/>
      <w:r w:rsidR="0095212D" w:rsidRPr="00854EF6">
        <w:rPr>
          <w:rFonts w:ascii="Times New Roman" w:hAnsi="Times New Roman" w:cs="Times New Roman"/>
          <w:sz w:val="24"/>
          <w:szCs w:val="24"/>
        </w:rPr>
        <w:t xml:space="preserve">, 2011). </w:t>
      </w:r>
      <w:r w:rsidR="00854EF6" w:rsidRPr="00854EF6">
        <w:rPr>
          <w:rFonts w:ascii="Times New Roman" w:hAnsi="Times New Roman" w:cs="Times New Roman"/>
          <w:sz w:val="24"/>
          <w:szCs w:val="24"/>
        </w:rPr>
        <w:t xml:space="preserve">Según </w:t>
      </w:r>
      <w:r w:rsidR="00854EF6">
        <w:rPr>
          <w:rFonts w:ascii="Times New Roman" w:hAnsi="Times New Roman" w:cs="Times New Roman"/>
          <w:sz w:val="24"/>
          <w:szCs w:val="24"/>
        </w:rPr>
        <w:t>Martínez (2006) cuando la persona actúa con base en l</w:t>
      </w:r>
      <w:r w:rsidR="0095212D" w:rsidRPr="00854EF6">
        <w:rPr>
          <w:rFonts w:ascii="Times New Roman" w:hAnsi="Times New Roman" w:cs="Times New Roman"/>
          <w:sz w:val="24"/>
          <w:szCs w:val="24"/>
        </w:rPr>
        <w:t>as fortalezas</w:t>
      </w:r>
      <w:r w:rsidR="00854EF6">
        <w:rPr>
          <w:rFonts w:ascii="Times New Roman" w:hAnsi="Times New Roman" w:cs="Times New Roman"/>
          <w:sz w:val="24"/>
          <w:szCs w:val="24"/>
        </w:rPr>
        <w:t xml:space="preserve"> humanas, no solo se siente satisfecho, sino que </w:t>
      </w:r>
      <w:r w:rsidR="0095212D" w:rsidRPr="00854EF6">
        <w:rPr>
          <w:rFonts w:ascii="Times New Roman" w:hAnsi="Times New Roman" w:cs="Times New Roman"/>
          <w:sz w:val="24"/>
          <w:szCs w:val="24"/>
        </w:rPr>
        <w:t xml:space="preserve"> </w:t>
      </w:r>
      <w:r w:rsidR="00854EF6">
        <w:rPr>
          <w:rFonts w:ascii="Times New Roman" w:hAnsi="Times New Roman" w:cs="Times New Roman"/>
          <w:sz w:val="24"/>
          <w:szCs w:val="24"/>
        </w:rPr>
        <w:t>prepara el camino para u</w:t>
      </w:r>
      <w:r w:rsidR="0095212D" w:rsidRPr="0095212D">
        <w:rPr>
          <w:rFonts w:ascii="Times New Roman" w:hAnsi="Times New Roman" w:cs="Times New Roman"/>
          <w:sz w:val="24"/>
          <w:szCs w:val="24"/>
        </w:rPr>
        <w:t>na vida psicológica óptima.</w:t>
      </w:r>
      <w:r w:rsidR="00854EF6" w:rsidRPr="00854EF6">
        <w:t xml:space="preserve"> </w:t>
      </w:r>
    </w:p>
    <w:p w:rsidR="00607ED5" w:rsidRDefault="00CD5043" w:rsidP="00070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senti</w:t>
      </w:r>
      <w:r w:rsidR="00D859B2">
        <w:rPr>
          <w:rFonts w:ascii="Times New Roman" w:hAnsi="Times New Roman" w:cs="Times New Roman"/>
          <w:sz w:val="24"/>
          <w:szCs w:val="24"/>
        </w:rPr>
        <w:t>do, la satisfacción con la vida</w:t>
      </w:r>
      <w:r>
        <w:rPr>
          <w:rFonts w:ascii="Times New Roman" w:hAnsi="Times New Roman" w:cs="Times New Roman"/>
          <w:sz w:val="24"/>
          <w:szCs w:val="24"/>
        </w:rPr>
        <w:t xml:space="preserve"> </w:t>
      </w:r>
      <w:r w:rsidR="0067215D">
        <w:rPr>
          <w:rFonts w:ascii="Times New Roman" w:hAnsi="Times New Roman" w:cs="Times New Roman"/>
          <w:sz w:val="24"/>
          <w:szCs w:val="24"/>
        </w:rPr>
        <w:t xml:space="preserve">constituye un </w:t>
      </w:r>
      <w:r w:rsidR="00CE399B">
        <w:rPr>
          <w:rFonts w:ascii="Times New Roman" w:hAnsi="Times New Roman" w:cs="Times New Roman"/>
          <w:sz w:val="24"/>
          <w:szCs w:val="24"/>
        </w:rPr>
        <w:t xml:space="preserve">potente recurso </w:t>
      </w:r>
      <w:r w:rsidR="00D859B2">
        <w:rPr>
          <w:rFonts w:ascii="Times New Roman" w:hAnsi="Times New Roman" w:cs="Times New Roman"/>
          <w:sz w:val="24"/>
          <w:szCs w:val="24"/>
        </w:rPr>
        <w:t xml:space="preserve">adaptativo </w:t>
      </w:r>
      <w:r w:rsidR="00CE399B">
        <w:rPr>
          <w:rFonts w:ascii="Times New Roman" w:hAnsi="Times New Roman" w:cs="Times New Roman"/>
          <w:sz w:val="24"/>
          <w:szCs w:val="24"/>
        </w:rPr>
        <w:t xml:space="preserve">que a la  vez coexiste con otros como lo es la </w:t>
      </w:r>
      <w:r w:rsidR="00712075">
        <w:rPr>
          <w:rFonts w:ascii="Times New Roman" w:hAnsi="Times New Roman" w:cs="Times New Roman"/>
          <w:sz w:val="24"/>
          <w:szCs w:val="24"/>
        </w:rPr>
        <w:t>autorregulación</w:t>
      </w:r>
      <w:r w:rsidR="00FF0834">
        <w:rPr>
          <w:rFonts w:ascii="Times New Roman" w:hAnsi="Times New Roman" w:cs="Times New Roman"/>
          <w:sz w:val="24"/>
          <w:szCs w:val="24"/>
        </w:rPr>
        <w:t xml:space="preserve"> emocional.</w:t>
      </w:r>
    </w:p>
    <w:p w:rsidR="00CE51A8" w:rsidRDefault="00CE51A8" w:rsidP="00945C52">
      <w:pPr>
        <w:spacing w:after="0" w:line="360" w:lineRule="auto"/>
        <w:jc w:val="both"/>
        <w:rPr>
          <w:rFonts w:ascii="Times New Roman" w:hAnsi="Times New Roman" w:cs="Times New Roman"/>
          <w:sz w:val="24"/>
          <w:szCs w:val="24"/>
        </w:rPr>
      </w:pPr>
    </w:p>
    <w:p w:rsidR="00691923" w:rsidRDefault="00691923" w:rsidP="00945C52">
      <w:pPr>
        <w:spacing w:after="0" w:line="360" w:lineRule="auto"/>
        <w:jc w:val="both"/>
        <w:rPr>
          <w:rFonts w:ascii="Times New Roman" w:hAnsi="Times New Roman" w:cs="Times New Roman"/>
          <w:sz w:val="24"/>
          <w:szCs w:val="24"/>
        </w:rPr>
      </w:pPr>
    </w:p>
    <w:p w:rsidR="00372617" w:rsidRPr="00351BCE" w:rsidRDefault="00372617" w:rsidP="00351BCE">
      <w:pPr>
        <w:pStyle w:val="Prrafodelista"/>
        <w:numPr>
          <w:ilvl w:val="0"/>
          <w:numId w:val="2"/>
        </w:numPr>
        <w:spacing w:after="0" w:line="360" w:lineRule="auto"/>
        <w:jc w:val="both"/>
        <w:rPr>
          <w:rFonts w:ascii="Times New Roman" w:hAnsi="Times New Roman" w:cs="Times New Roman"/>
          <w:b/>
          <w:sz w:val="24"/>
          <w:szCs w:val="24"/>
        </w:rPr>
      </w:pPr>
      <w:r w:rsidRPr="00351BCE">
        <w:rPr>
          <w:rFonts w:ascii="Times New Roman" w:hAnsi="Times New Roman" w:cs="Times New Roman"/>
          <w:b/>
          <w:sz w:val="24"/>
          <w:szCs w:val="24"/>
        </w:rPr>
        <w:t>Inteligencia emocional</w:t>
      </w:r>
      <w:r w:rsidR="000E7E42">
        <w:rPr>
          <w:rFonts w:ascii="Times New Roman" w:hAnsi="Times New Roman" w:cs="Times New Roman"/>
          <w:b/>
          <w:sz w:val="24"/>
          <w:szCs w:val="24"/>
        </w:rPr>
        <w:t>: Marco de referencia en el estudio de las emociones durante la adolescencia.</w:t>
      </w:r>
    </w:p>
    <w:p w:rsidR="00C85FF1" w:rsidRDefault="00C85FF1" w:rsidP="00C85FF1">
      <w:pPr>
        <w:spacing w:after="0" w:line="360" w:lineRule="auto"/>
        <w:jc w:val="both"/>
        <w:rPr>
          <w:rFonts w:ascii="Times New Roman" w:hAnsi="Times New Roman" w:cs="Times New Roman"/>
          <w:sz w:val="24"/>
          <w:szCs w:val="24"/>
        </w:rPr>
      </w:pPr>
      <w:r w:rsidRPr="00C85FF1">
        <w:rPr>
          <w:rFonts w:ascii="Times New Roman" w:hAnsi="Times New Roman" w:cs="Times New Roman"/>
          <w:sz w:val="24"/>
          <w:szCs w:val="24"/>
        </w:rPr>
        <w:t>Poner en práctica una fortaleza</w:t>
      </w:r>
      <w:r w:rsidR="00CC1B12">
        <w:rPr>
          <w:rFonts w:ascii="Times New Roman" w:hAnsi="Times New Roman" w:cs="Times New Roman"/>
          <w:sz w:val="24"/>
          <w:szCs w:val="24"/>
        </w:rPr>
        <w:t xml:space="preserve"> </w:t>
      </w:r>
      <w:r w:rsidRPr="00C85FF1">
        <w:rPr>
          <w:rFonts w:ascii="Times New Roman" w:hAnsi="Times New Roman" w:cs="Times New Roman"/>
          <w:sz w:val="24"/>
          <w:szCs w:val="24"/>
        </w:rPr>
        <w:t>provoca emociones positivas auténticas</w:t>
      </w:r>
      <w:r w:rsidR="00CC1B12">
        <w:rPr>
          <w:rFonts w:ascii="Times New Roman" w:hAnsi="Times New Roman" w:cs="Times New Roman"/>
          <w:sz w:val="24"/>
          <w:szCs w:val="24"/>
        </w:rPr>
        <w:t xml:space="preserve"> </w:t>
      </w:r>
      <w:r w:rsidR="000C1E51">
        <w:rPr>
          <w:rFonts w:ascii="Times New Roman" w:hAnsi="Times New Roman" w:cs="Times New Roman"/>
          <w:sz w:val="24"/>
          <w:szCs w:val="24"/>
        </w:rPr>
        <w:t>(</w:t>
      </w:r>
      <w:proofErr w:type="spellStart"/>
      <w:r w:rsidR="000C1E51">
        <w:rPr>
          <w:rFonts w:ascii="Times New Roman" w:hAnsi="Times New Roman" w:cs="Times New Roman"/>
          <w:sz w:val="24"/>
          <w:szCs w:val="24"/>
        </w:rPr>
        <w:t>Seligman</w:t>
      </w:r>
      <w:proofErr w:type="spellEnd"/>
      <w:r w:rsidR="000C1E51">
        <w:rPr>
          <w:rFonts w:ascii="Times New Roman" w:hAnsi="Times New Roman" w:cs="Times New Roman"/>
          <w:sz w:val="24"/>
          <w:szCs w:val="24"/>
        </w:rPr>
        <w:t>, 2005</w:t>
      </w:r>
      <w:r w:rsidR="000706E3">
        <w:rPr>
          <w:rFonts w:ascii="Times New Roman" w:hAnsi="Times New Roman" w:cs="Times New Roman"/>
          <w:sz w:val="24"/>
          <w:szCs w:val="24"/>
        </w:rPr>
        <w:t xml:space="preserve">, en Contreras y </w:t>
      </w:r>
      <w:proofErr w:type="spellStart"/>
      <w:r w:rsidR="000706E3">
        <w:rPr>
          <w:rFonts w:ascii="Times New Roman" w:hAnsi="Times New Roman" w:cs="Times New Roman"/>
          <w:sz w:val="24"/>
          <w:szCs w:val="24"/>
        </w:rPr>
        <w:t>Esguerra</w:t>
      </w:r>
      <w:proofErr w:type="spellEnd"/>
      <w:r w:rsidR="000706E3">
        <w:rPr>
          <w:rFonts w:ascii="Times New Roman" w:hAnsi="Times New Roman" w:cs="Times New Roman"/>
          <w:sz w:val="24"/>
          <w:szCs w:val="24"/>
        </w:rPr>
        <w:t>, 2006</w:t>
      </w:r>
      <w:r w:rsidR="000C1E51">
        <w:rPr>
          <w:rFonts w:ascii="Times New Roman" w:hAnsi="Times New Roman" w:cs="Times New Roman"/>
          <w:sz w:val="24"/>
          <w:szCs w:val="24"/>
        </w:rPr>
        <w:t xml:space="preserve">), </w:t>
      </w:r>
      <w:r w:rsidR="006B0DAB">
        <w:rPr>
          <w:rFonts w:ascii="Times New Roman" w:hAnsi="Times New Roman" w:cs="Times New Roman"/>
          <w:sz w:val="24"/>
          <w:szCs w:val="24"/>
        </w:rPr>
        <w:t>las cuales actúan</w:t>
      </w:r>
      <w:r w:rsidRPr="00C85FF1">
        <w:rPr>
          <w:rFonts w:ascii="Times New Roman" w:hAnsi="Times New Roman" w:cs="Times New Roman"/>
          <w:sz w:val="24"/>
          <w:szCs w:val="24"/>
        </w:rPr>
        <w:t xml:space="preserve"> como barreras contra la</w:t>
      </w:r>
      <w:r w:rsidR="00CC1B12">
        <w:rPr>
          <w:rFonts w:ascii="Times New Roman" w:hAnsi="Times New Roman" w:cs="Times New Roman"/>
          <w:sz w:val="24"/>
          <w:szCs w:val="24"/>
        </w:rPr>
        <w:t xml:space="preserve"> </w:t>
      </w:r>
      <w:r w:rsidR="006B0DAB">
        <w:rPr>
          <w:rFonts w:ascii="Times New Roman" w:hAnsi="Times New Roman" w:cs="Times New Roman"/>
          <w:sz w:val="24"/>
          <w:szCs w:val="24"/>
        </w:rPr>
        <w:t>enfermedad o</w:t>
      </w:r>
      <w:r w:rsidR="000C1E51">
        <w:rPr>
          <w:rFonts w:ascii="Times New Roman" w:hAnsi="Times New Roman" w:cs="Times New Roman"/>
          <w:sz w:val="24"/>
          <w:szCs w:val="24"/>
        </w:rPr>
        <w:t xml:space="preserve"> </w:t>
      </w:r>
      <w:r w:rsidR="00733B24">
        <w:rPr>
          <w:rFonts w:ascii="Times New Roman" w:hAnsi="Times New Roman" w:cs="Times New Roman"/>
          <w:sz w:val="24"/>
          <w:szCs w:val="24"/>
        </w:rPr>
        <w:t xml:space="preserve">como elementos que </w:t>
      </w:r>
      <w:r w:rsidR="000C1E51">
        <w:rPr>
          <w:rFonts w:ascii="Times New Roman" w:hAnsi="Times New Roman" w:cs="Times New Roman"/>
          <w:sz w:val="24"/>
          <w:szCs w:val="24"/>
        </w:rPr>
        <w:t>m</w:t>
      </w:r>
      <w:r w:rsidR="00733B24">
        <w:rPr>
          <w:rFonts w:ascii="Times New Roman" w:hAnsi="Times New Roman" w:cs="Times New Roman"/>
          <w:sz w:val="24"/>
          <w:szCs w:val="24"/>
        </w:rPr>
        <w:t>itigan</w:t>
      </w:r>
      <w:r w:rsidR="006B0DAB">
        <w:rPr>
          <w:rFonts w:ascii="Times New Roman" w:hAnsi="Times New Roman" w:cs="Times New Roman"/>
          <w:sz w:val="24"/>
          <w:szCs w:val="24"/>
        </w:rPr>
        <w:t xml:space="preserve"> el impacto del riesgo.</w:t>
      </w:r>
    </w:p>
    <w:p w:rsidR="002214B1" w:rsidRDefault="00607ED5" w:rsidP="00535F48">
      <w:pPr>
        <w:spacing w:after="0" w:line="360" w:lineRule="auto"/>
        <w:jc w:val="both"/>
        <w:rPr>
          <w:rFonts w:ascii="Times New Roman" w:hAnsi="Times New Roman" w:cs="Times New Roman"/>
          <w:sz w:val="24"/>
          <w:szCs w:val="24"/>
        </w:rPr>
      </w:pPr>
      <w:r w:rsidRPr="00607ED5">
        <w:rPr>
          <w:rFonts w:ascii="Times New Roman" w:hAnsi="Times New Roman" w:cs="Times New Roman"/>
          <w:sz w:val="24"/>
          <w:szCs w:val="24"/>
        </w:rPr>
        <w:t xml:space="preserve">El manejo de los afectos lleva implícito la percepción y expresión </w:t>
      </w:r>
      <w:r w:rsidR="002214B1">
        <w:rPr>
          <w:rFonts w:ascii="Times New Roman" w:hAnsi="Times New Roman" w:cs="Times New Roman"/>
          <w:sz w:val="24"/>
          <w:szCs w:val="24"/>
        </w:rPr>
        <w:t>de las emociones; también implica tener un control o</w:t>
      </w:r>
      <w:r w:rsidRPr="00607ED5">
        <w:rPr>
          <w:rFonts w:ascii="Times New Roman" w:hAnsi="Times New Roman" w:cs="Times New Roman"/>
          <w:sz w:val="24"/>
          <w:szCs w:val="24"/>
        </w:rPr>
        <w:t xml:space="preserve"> regulación</w:t>
      </w:r>
      <w:r w:rsidR="002214B1">
        <w:rPr>
          <w:rFonts w:ascii="Times New Roman" w:hAnsi="Times New Roman" w:cs="Times New Roman"/>
          <w:sz w:val="24"/>
          <w:szCs w:val="24"/>
        </w:rPr>
        <w:t xml:space="preserve"> sobre ellas,</w:t>
      </w:r>
      <w:r w:rsidR="006643B6">
        <w:rPr>
          <w:rFonts w:ascii="Times New Roman" w:hAnsi="Times New Roman" w:cs="Times New Roman"/>
          <w:sz w:val="24"/>
          <w:szCs w:val="24"/>
        </w:rPr>
        <w:t xml:space="preserve"> </w:t>
      </w:r>
      <w:r w:rsidR="002214B1">
        <w:rPr>
          <w:rFonts w:ascii="Times New Roman" w:hAnsi="Times New Roman" w:cs="Times New Roman"/>
          <w:sz w:val="24"/>
          <w:szCs w:val="24"/>
        </w:rPr>
        <w:t xml:space="preserve">lo que como consecuencia desemboca en patrones de conducta adecuados. </w:t>
      </w:r>
      <w:r w:rsidRPr="00607ED5">
        <w:rPr>
          <w:rFonts w:ascii="Times New Roman" w:hAnsi="Times New Roman" w:cs="Times New Roman"/>
          <w:sz w:val="24"/>
          <w:szCs w:val="24"/>
        </w:rPr>
        <w:t xml:space="preserve"> </w:t>
      </w:r>
    </w:p>
    <w:p w:rsidR="00607ED5" w:rsidRDefault="00743048" w:rsidP="003726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Bajo esta lógica surge el término I</w:t>
      </w:r>
      <w:r w:rsidR="00DA2AAD">
        <w:rPr>
          <w:rFonts w:ascii="Times New Roman" w:hAnsi="Times New Roman" w:cs="Times New Roman"/>
          <w:sz w:val="24"/>
          <w:szCs w:val="24"/>
        </w:rPr>
        <w:t>nteligencia E</w:t>
      </w:r>
      <w:r w:rsidR="00535F48" w:rsidRPr="00535F48">
        <w:rPr>
          <w:rFonts w:ascii="Times New Roman" w:hAnsi="Times New Roman" w:cs="Times New Roman"/>
          <w:sz w:val="24"/>
          <w:szCs w:val="24"/>
        </w:rPr>
        <w:t>mocional (IE)</w:t>
      </w:r>
      <w:r w:rsidR="00182842">
        <w:rPr>
          <w:rFonts w:ascii="Times New Roman" w:hAnsi="Times New Roman" w:cs="Times New Roman"/>
          <w:sz w:val="24"/>
          <w:szCs w:val="24"/>
        </w:rPr>
        <w:t xml:space="preserve"> </w:t>
      </w:r>
      <w:r>
        <w:rPr>
          <w:rFonts w:ascii="Times New Roman" w:hAnsi="Times New Roman" w:cs="Times New Roman"/>
          <w:sz w:val="24"/>
          <w:szCs w:val="24"/>
        </w:rPr>
        <w:t xml:space="preserve">que consiste en el conjunto de </w:t>
      </w:r>
      <w:r w:rsidR="00535F48" w:rsidRPr="00535F48">
        <w:rPr>
          <w:rFonts w:ascii="Times New Roman" w:hAnsi="Times New Roman" w:cs="Times New Roman"/>
          <w:sz w:val="24"/>
          <w:szCs w:val="24"/>
        </w:rPr>
        <w:t>procesos i</w:t>
      </w:r>
      <w:r w:rsidR="007C7AF4">
        <w:rPr>
          <w:rFonts w:ascii="Times New Roman" w:hAnsi="Times New Roman" w:cs="Times New Roman"/>
          <w:sz w:val="24"/>
          <w:szCs w:val="24"/>
        </w:rPr>
        <w:t xml:space="preserve">mplicados en el reconocimiento, </w:t>
      </w:r>
      <w:r w:rsidR="00535F48" w:rsidRPr="00535F48">
        <w:rPr>
          <w:rFonts w:ascii="Times New Roman" w:hAnsi="Times New Roman" w:cs="Times New Roman"/>
          <w:sz w:val="24"/>
          <w:szCs w:val="24"/>
        </w:rPr>
        <w:t>uso, comprensión y manejo de los estados emoc</w:t>
      </w:r>
      <w:r w:rsidR="007C7AF4">
        <w:rPr>
          <w:rFonts w:ascii="Times New Roman" w:hAnsi="Times New Roman" w:cs="Times New Roman"/>
          <w:sz w:val="24"/>
          <w:szCs w:val="24"/>
        </w:rPr>
        <w:t xml:space="preserve">ionales de uno mismo y de otros </w:t>
      </w:r>
      <w:r w:rsidR="00535F48" w:rsidRPr="00535F48">
        <w:rPr>
          <w:rFonts w:ascii="Times New Roman" w:hAnsi="Times New Roman" w:cs="Times New Roman"/>
          <w:sz w:val="24"/>
          <w:szCs w:val="24"/>
        </w:rPr>
        <w:t>para resolver problemas y regular la conducta (</w:t>
      </w:r>
      <w:proofErr w:type="spellStart"/>
      <w:r w:rsidR="00535F48" w:rsidRPr="00535F48">
        <w:rPr>
          <w:rFonts w:ascii="Times New Roman" w:hAnsi="Times New Roman" w:cs="Times New Roman"/>
          <w:sz w:val="24"/>
          <w:szCs w:val="24"/>
        </w:rPr>
        <w:t>Mestre</w:t>
      </w:r>
      <w:proofErr w:type="spellEnd"/>
      <w:r w:rsidR="00535F48" w:rsidRPr="00535F48">
        <w:rPr>
          <w:rFonts w:ascii="Times New Roman" w:hAnsi="Times New Roman" w:cs="Times New Roman"/>
          <w:sz w:val="24"/>
          <w:szCs w:val="24"/>
        </w:rPr>
        <w:t xml:space="preserve"> y Fernández-Berrocal, 2007</w:t>
      </w:r>
      <w:r w:rsidR="00535F48">
        <w:rPr>
          <w:rFonts w:ascii="Times New Roman" w:hAnsi="Times New Roman" w:cs="Times New Roman"/>
          <w:sz w:val="24"/>
          <w:szCs w:val="24"/>
        </w:rPr>
        <w:t>, en Oliva ,et al.,2011</w:t>
      </w:r>
      <w:r w:rsidR="00496708">
        <w:rPr>
          <w:rFonts w:ascii="Times New Roman" w:hAnsi="Times New Roman" w:cs="Times New Roman"/>
          <w:sz w:val="24"/>
          <w:szCs w:val="24"/>
        </w:rPr>
        <w:t>, p.144</w:t>
      </w:r>
      <w:r w:rsidR="00535F48" w:rsidRPr="00535F48">
        <w:rPr>
          <w:rFonts w:ascii="Times New Roman" w:hAnsi="Times New Roman" w:cs="Times New Roman"/>
          <w:sz w:val="24"/>
          <w:szCs w:val="24"/>
        </w:rPr>
        <w:t>).</w:t>
      </w:r>
    </w:p>
    <w:p w:rsidR="00D90CC1" w:rsidRDefault="00D90CC1" w:rsidP="003726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el modelo de Mayer y </w:t>
      </w:r>
      <w:proofErr w:type="spellStart"/>
      <w:r>
        <w:rPr>
          <w:rFonts w:ascii="Times New Roman" w:hAnsi="Times New Roman" w:cs="Times New Roman"/>
          <w:sz w:val="24"/>
          <w:szCs w:val="24"/>
        </w:rPr>
        <w:t>Salovey</w:t>
      </w:r>
      <w:proofErr w:type="spellEnd"/>
      <w:r w:rsidR="005D0DA6">
        <w:rPr>
          <w:rFonts w:ascii="Times New Roman" w:hAnsi="Times New Roman" w:cs="Times New Roman"/>
          <w:sz w:val="24"/>
          <w:szCs w:val="24"/>
        </w:rPr>
        <w:t xml:space="preserve"> (1997</w:t>
      </w:r>
      <w:r w:rsidR="007B28A5">
        <w:rPr>
          <w:rFonts w:ascii="Times New Roman" w:hAnsi="Times New Roman" w:cs="Times New Roman"/>
          <w:sz w:val="24"/>
          <w:szCs w:val="24"/>
        </w:rPr>
        <w:t>,</w:t>
      </w:r>
      <w:r w:rsidR="006D37AF">
        <w:rPr>
          <w:rFonts w:ascii="Times New Roman" w:hAnsi="Times New Roman" w:cs="Times New Roman"/>
          <w:sz w:val="24"/>
          <w:szCs w:val="24"/>
        </w:rPr>
        <w:t xml:space="preserve"> </w:t>
      </w:r>
      <w:r w:rsidR="007B28A5">
        <w:rPr>
          <w:rFonts w:ascii="Times New Roman" w:hAnsi="Times New Roman" w:cs="Times New Roman"/>
          <w:sz w:val="24"/>
          <w:szCs w:val="24"/>
        </w:rPr>
        <w:t xml:space="preserve">en </w:t>
      </w:r>
      <w:proofErr w:type="spellStart"/>
      <w:r w:rsidR="007B28A5">
        <w:rPr>
          <w:rFonts w:ascii="Times New Roman" w:hAnsi="Times New Roman" w:cs="Times New Roman"/>
          <w:sz w:val="24"/>
          <w:szCs w:val="24"/>
        </w:rPr>
        <w:t>Extremera</w:t>
      </w:r>
      <w:proofErr w:type="spellEnd"/>
      <w:r w:rsidR="007B28A5">
        <w:rPr>
          <w:rFonts w:ascii="Times New Roman" w:hAnsi="Times New Roman" w:cs="Times New Roman"/>
          <w:sz w:val="24"/>
          <w:szCs w:val="24"/>
        </w:rPr>
        <w:t xml:space="preserve"> y Fernández-Berrocal, 2013) </w:t>
      </w:r>
      <w:r w:rsidR="00DA2AAD">
        <w:rPr>
          <w:rFonts w:ascii="Times New Roman" w:hAnsi="Times New Roman" w:cs="Times New Roman"/>
          <w:sz w:val="24"/>
          <w:szCs w:val="24"/>
        </w:rPr>
        <w:t>la Inteligencia E</w:t>
      </w:r>
      <w:r>
        <w:rPr>
          <w:rFonts w:ascii="Times New Roman" w:hAnsi="Times New Roman" w:cs="Times New Roman"/>
          <w:sz w:val="24"/>
          <w:szCs w:val="24"/>
        </w:rPr>
        <w:t xml:space="preserve">mocional tiene cuatro dimensiones: percepción emocional, </w:t>
      </w:r>
      <w:r w:rsidR="00A27115">
        <w:rPr>
          <w:rFonts w:ascii="Times New Roman" w:hAnsi="Times New Roman" w:cs="Times New Roman"/>
          <w:sz w:val="24"/>
          <w:szCs w:val="24"/>
        </w:rPr>
        <w:t>facilitación</w:t>
      </w:r>
      <w:r>
        <w:rPr>
          <w:rFonts w:ascii="Times New Roman" w:hAnsi="Times New Roman" w:cs="Times New Roman"/>
          <w:sz w:val="24"/>
          <w:szCs w:val="24"/>
        </w:rPr>
        <w:t xml:space="preserve">, </w:t>
      </w:r>
      <w:r w:rsidR="00A27115">
        <w:rPr>
          <w:rFonts w:ascii="Times New Roman" w:hAnsi="Times New Roman" w:cs="Times New Roman"/>
          <w:sz w:val="24"/>
          <w:szCs w:val="24"/>
        </w:rPr>
        <w:t>comprensión</w:t>
      </w:r>
      <w:r>
        <w:rPr>
          <w:rFonts w:ascii="Times New Roman" w:hAnsi="Times New Roman" w:cs="Times New Roman"/>
          <w:sz w:val="24"/>
          <w:szCs w:val="24"/>
        </w:rPr>
        <w:t xml:space="preserve"> y regulación</w:t>
      </w:r>
      <w:r w:rsidR="008B551E">
        <w:rPr>
          <w:rFonts w:ascii="Times New Roman" w:hAnsi="Times New Roman" w:cs="Times New Roman"/>
          <w:sz w:val="24"/>
          <w:szCs w:val="24"/>
        </w:rPr>
        <w:t xml:space="preserve"> emocional, que van desde la identificación hasta la modulación de los sentimientos propios y ajenos.</w:t>
      </w:r>
    </w:p>
    <w:p w:rsidR="00E8115E" w:rsidRDefault="00831FFE" w:rsidP="00E81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Ser </w:t>
      </w:r>
      <w:r w:rsidR="00E8115E">
        <w:rPr>
          <w:rFonts w:ascii="Times New Roman" w:hAnsi="Times New Roman" w:cs="Times New Roman"/>
          <w:sz w:val="24"/>
          <w:szCs w:val="24"/>
        </w:rPr>
        <w:t>emocionalmente</w:t>
      </w:r>
      <w:r>
        <w:rPr>
          <w:rFonts w:ascii="Times New Roman" w:hAnsi="Times New Roman" w:cs="Times New Roman"/>
          <w:sz w:val="24"/>
          <w:szCs w:val="24"/>
        </w:rPr>
        <w:t xml:space="preserve"> inteligente </w:t>
      </w:r>
      <w:r w:rsidR="00E8115E">
        <w:rPr>
          <w:rFonts w:ascii="Times New Roman" w:hAnsi="Times New Roman" w:cs="Times New Roman"/>
          <w:sz w:val="24"/>
          <w:szCs w:val="24"/>
        </w:rPr>
        <w:t xml:space="preserve">significa </w:t>
      </w:r>
      <w:r>
        <w:rPr>
          <w:rFonts w:ascii="Times New Roman" w:hAnsi="Times New Roman" w:cs="Times New Roman"/>
          <w:sz w:val="24"/>
          <w:szCs w:val="24"/>
        </w:rPr>
        <w:t xml:space="preserve">expresar </w:t>
      </w:r>
      <w:r w:rsidR="00E8115E">
        <w:rPr>
          <w:rFonts w:ascii="Times New Roman" w:hAnsi="Times New Roman" w:cs="Times New Roman"/>
          <w:sz w:val="24"/>
          <w:szCs w:val="24"/>
        </w:rPr>
        <w:t>adecuadamente las propias emociones previo entendimiento de estas</w:t>
      </w:r>
      <w:r>
        <w:rPr>
          <w:rFonts w:ascii="Times New Roman" w:hAnsi="Times New Roman" w:cs="Times New Roman"/>
          <w:sz w:val="24"/>
          <w:szCs w:val="24"/>
        </w:rPr>
        <w:t xml:space="preserve"> y</w:t>
      </w:r>
      <w:r w:rsidR="00E8115E">
        <w:rPr>
          <w:rFonts w:ascii="Times New Roman" w:hAnsi="Times New Roman" w:cs="Times New Roman"/>
          <w:sz w:val="24"/>
          <w:szCs w:val="24"/>
        </w:rPr>
        <w:t xml:space="preserve"> </w:t>
      </w:r>
      <w:r>
        <w:rPr>
          <w:rFonts w:ascii="Times New Roman" w:hAnsi="Times New Roman" w:cs="Times New Roman"/>
          <w:sz w:val="24"/>
          <w:szCs w:val="24"/>
        </w:rPr>
        <w:t xml:space="preserve">tener un control sobre ellas, </w:t>
      </w:r>
      <w:r w:rsidR="00E8115E">
        <w:rPr>
          <w:rFonts w:ascii="Times New Roman" w:hAnsi="Times New Roman" w:cs="Times New Roman"/>
          <w:sz w:val="24"/>
          <w:szCs w:val="24"/>
        </w:rPr>
        <w:t xml:space="preserve">lo que </w:t>
      </w:r>
      <w:r>
        <w:rPr>
          <w:rFonts w:ascii="Times New Roman" w:hAnsi="Times New Roman" w:cs="Times New Roman"/>
          <w:sz w:val="24"/>
          <w:szCs w:val="24"/>
        </w:rPr>
        <w:t xml:space="preserve">permite el establecimiento de relaciones saludables.  Tal y como lo señalan Serrano  y García (2010) </w:t>
      </w:r>
      <w:r w:rsidR="00E8115E" w:rsidRPr="00E8115E">
        <w:rPr>
          <w:rFonts w:ascii="Times New Roman" w:hAnsi="Times New Roman" w:cs="Times New Roman"/>
          <w:sz w:val="24"/>
          <w:szCs w:val="24"/>
        </w:rPr>
        <w:t>consi</w:t>
      </w:r>
      <w:r>
        <w:rPr>
          <w:rFonts w:ascii="Times New Roman" w:hAnsi="Times New Roman" w:cs="Times New Roman"/>
          <w:sz w:val="24"/>
          <w:szCs w:val="24"/>
        </w:rPr>
        <w:t xml:space="preserve">ste en una capacidad basada </w:t>
      </w:r>
      <w:r w:rsidR="00E8115E" w:rsidRPr="00E8115E">
        <w:rPr>
          <w:rFonts w:ascii="Times New Roman" w:hAnsi="Times New Roman" w:cs="Times New Roman"/>
          <w:sz w:val="24"/>
          <w:szCs w:val="24"/>
        </w:rPr>
        <w:t>en la conciencia sobre</w:t>
      </w:r>
      <w:r>
        <w:rPr>
          <w:rFonts w:ascii="Times New Roman" w:hAnsi="Times New Roman" w:cs="Times New Roman"/>
          <w:sz w:val="24"/>
          <w:szCs w:val="24"/>
        </w:rPr>
        <w:t xml:space="preserve"> sí mismo, en el control de los </w:t>
      </w:r>
      <w:r w:rsidR="00E8115E" w:rsidRPr="00E8115E">
        <w:rPr>
          <w:rFonts w:ascii="Times New Roman" w:hAnsi="Times New Roman" w:cs="Times New Roman"/>
          <w:sz w:val="24"/>
          <w:szCs w:val="24"/>
        </w:rPr>
        <w:t xml:space="preserve">sentimientos de irritabilidad, </w:t>
      </w:r>
      <w:r>
        <w:rPr>
          <w:rFonts w:ascii="Times New Roman" w:hAnsi="Times New Roman" w:cs="Times New Roman"/>
          <w:sz w:val="24"/>
          <w:szCs w:val="24"/>
        </w:rPr>
        <w:t xml:space="preserve">ansiedad, melancolía, y también  en la expresión de </w:t>
      </w:r>
      <w:r w:rsidR="00E8115E" w:rsidRPr="00E8115E">
        <w:rPr>
          <w:rFonts w:ascii="Times New Roman" w:hAnsi="Times New Roman" w:cs="Times New Roman"/>
          <w:sz w:val="24"/>
          <w:szCs w:val="24"/>
        </w:rPr>
        <w:t>emociones positivas</w:t>
      </w:r>
      <w:r w:rsidR="00D90CC1">
        <w:rPr>
          <w:rFonts w:ascii="Times New Roman" w:hAnsi="Times New Roman" w:cs="Times New Roman"/>
          <w:sz w:val="24"/>
          <w:szCs w:val="24"/>
        </w:rPr>
        <w:t>.</w:t>
      </w:r>
    </w:p>
    <w:p w:rsidR="002D1BDA" w:rsidRDefault="002D062F" w:rsidP="002D1B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capacidad de reconocer, expresar y regular </w:t>
      </w:r>
      <w:r w:rsidR="00CE399B">
        <w:rPr>
          <w:rFonts w:ascii="Times New Roman" w:hAnsi="Times New Roman" w:cs="Times New Roman"/>
          <w:sz w:val="24"/>
          <w:szCs w:val="24"/>
        </w:rPr>
        <w:t>las emociones</w:t>
      </w:r>
      <w:r w:rsidR="002D1BDA">
        <w:rPr>
          <w:rFonts w:ascii="Times New Roman" w:hAnsi="Times New Roman" w:cs="Times New Roman"/>
          <w:sz w:val="24"/>
          <w:szCs w:val="24"/>
        </w:rPr>
        <w:t xml:space="preserve"> eficazmente</w:t>
      </w:r>
      <w:r w:rsidR="00CE399B">
        <w:rPr>
          <w:rFonts w:ascii="Times New Roman" w:hAnsi="Times New Roman" w:cs="Times New Roman"/>
          <w:sz w:val="24"/>
          <w:szCs w:val="24"/>
        </w:rPr>
        <w:t xml:space="preserve"> constituye un verdadero re</w:t>
      </w:r>
      <w:r w:rsidR="009D4A46">
        <w:rPr>
          <w:rFonts w:ascii="Times New Roman" w:hAnsi="Times New Roman" w:cs="Times New Roman"/>
          <w:sz w:val="24"/>
          <w:szCs w:val="24"/>
        </w:rPr>
        <w:t>curso que favorece procesos adaptativos</w:t>
      </w:r>
      <w:r w:rsidR="00842B03">
        <w:rPr>
          <w:rFonts w:ascii="Times New Roman" w:hAnsi="Times New Roman" w:cs="Times New Roman"/>
          <w:sz w:val="24"/>
          <w:szCs w:val="24"/>
        </w:rPr>
        <w:t>. Durante la adolescencia</w:t>
      </w:r>
      <w:r w:rsidR="002D1BDA">
        <w:rPr>
          <w:rFonts w:ascii="Times New Roman" w:hAnsi="Times New Roman" w:cs="Times New Roman"/>
          <w:sz w:val="24"/>
          <w:szCs w:val="24"/>
        </w:rPr>
        <w:t xml:space="preserve"> ello constituye un verdadero reto ya que en esta etapa dada la inmadurez </w:t>
      </w:r>
      <w:r w:rsidR="009D7A01">
        <w:rPr>
          <w:rFonts w:ascii="Times New Roman" w:hAnsi="Times New Roman" w:cs="Times New Roman"/>
          <w:sz w:val="24"/>
          <w:szCs w:val="24"/>
        </w:rPr>
        <w:t>cognitiva y emocional</w:t>
      </w:r>
      <w:r w:rsidR="00C74A18">
        <w:rPr>
          <w:rFonts w:ascii="Times New Roman" w:hAnsi="Times New Roman" w:cs="Times New Roman"/>
          <w:sz w:val="24"/>
          <w:szCs w:val="24"/>
        </w:rPr>
        <w:t>,</w:t>
      </w:r>
      <w:r w:rsidR="009D7A01">
        <w:rPr>
          <w:rFonts w:ascii="Times New Roman" w:hAnsi="Times New Roman" w:cs="Times New Roman"/>
          <w:sz w:val="24"/>
          <w:szCs w:val="24"/>
        </w:rPr>
        <w:t xml:space="preserve"> </w:t>
      </w:r>
      <w:r w:rsidR="002D1BDA">
        <w:rPr>
          <w:rFonts w:ascii="Times New Roman" w:hAnsi="Times New Roman" w:cs="Times New Roman"/>
          <w:sz w:val="24"/>
          <w:szCs w:val="24"/>
        </w:rPr>
        <w:t>limita la capacidad de ejercer un control y dominio sobre los distintos estados emocionales</w:t>
      </w:r>
      <w:r w:rsidR="006F7B80">
        <w:rPr>
          <w:rFonts w:ascii="Times New Roman" w:hAnsi="Times New Roman" w:cs="Times New Roman"/>
          <w:sz w:val="24"/>
          <w:szCs w:val="24"/>
        </w:rPr>
        <w:t xml:space="preserve">, sin embargo, ello es viable siempre y cuando </w:t>
      </w:r>
      <w:r w:rsidR="00C74A18">
        <w:rPr>
          <w:rFonts w:ascii="Times New Roman" w:hAnsi="Times New Roman" w:cs="Times New Roman"/>
          <w:sz w:val="24"/>
          <w:szCs w:val="24"/>
        </w:rPr>
        <w:t>el adolescente haya crecido en un ambiente propicio</w:t>
      </w:r>
      <w:r w:rsidR="00772F77">
        <w:rPr>
          <w:rFonts w:ascii="Times New Roman" w:hAnsi="Times New Roman" w:cs="Times New Roman"/>
          <w:sz w:val="24"/>
          <w:szCs w:val="24"/>
        </w:rPr>
        <w:t xml:space="preserve"> de aceptación, </w:t>
      </w:r>
      <w:r w:rsidR="00D278D0">
        <w:rPr>
          <w:rFonts w:ascii="Times New Roman" w:hAnsi="Times New Roman" w:cs="Times New Roman"/>
          <w:sz w:val="24"/>
          <w:szCs w:val="24"/>
        </w:rPr>
        <w:t>amor, seguridad y respeto.</w:t>
      </w:r>
    </w:p>
    <w:p w:rsidR="006F7B80" w:rsidRDefault="00D278D0" w:rsidP="006F7B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el adolescente desarrolla este tipo de inteligencia, en palabras de </w:t>
      </w:r>
      <w:proofErr w:type="spellStart"/>
      <w:r>
        <w:rPr>
          <w:rFonts w:ascii="Times New Roman" w:hAnsi="Times New Roman" w:cs="Times New Roman"/>
          <w:sz w:val="24"/>
          <w:szCs w:val="24"/>
        </w:rPr>
        <w:t>Extremera</w:t>
      </w:r>
      <w:proofErr w:type="spellEnd"/>
      <w:r>
        <w:rPr>
          <w:rFonts w:ascii="Times New Roman" w:hAnsi="Times New Roman" w:cs="Times New Roman"/>
          <w:sz w:val="24"/>
          <w:szCs w:val="24"/>
        </w:rPr>
        <w:t xml:space="preserve"> y Fernández-Berrocal (2013) tiende hacia una</w:t>
      </w:r>
      <w:r w:rsidR="001E07BD">
        <w:rPr>
          <w:rFonts w:ascii="Times New Roman" w:hAnsi="Times New Roman" w:cs="Times New Roman"/>
          <w:sz w:val="24"/>
          <w:szCs w:val="24"/>
        </w:rPr>
        <w:t xml:space="preserve"> </w:t>
      </w:r>
      <w:r w:rsidR="006F7B80" w:rsidRPr="006F7B80">
        <w:rPr>
          <w:rFonts w:ascii="Times New Roman" w:hAnsi="Times New Roman" w:cs="Times New Roman"/>
          <w:sz w:val="24"/>
          <w:szCs w:val="24"/>
        </w:rPr>
        <w:t xml:space="preserve">mejor salud física </w:t>
      </w:r>
      <w:r w:rsidR="001E07BD">
        <w:rPr>
          <w:rFonts w:ascii="Times New Roman" w:hAnsi="Times New Roman" w:cs="Times New Roman"/>
          <w:sz w:val="24"/>
          <w:szCs w:val="24"/>
        </w:rPr>
        <w:t>y psicológica</w:t>
      </w:r>
      <w:r>
        <w:rPr>
          <w:rFonts w:ascii="Times New Roman" w:hAnsi="Times New Roman" w:cs="Times New Roman"/>
          <w:sz w:val="24"/>
          <w:szCs w:val="24"/>
        </w:rPr>
        <w:t xml:space="preserve">, </w:t>
      </w:r>
      <w:r w:rsidR="001E07BD">
        <w:rPr>
          <w:rFonts w:ascii="Times New Roman" w:hAnsi="Times New Roman" w:cs="Times New Roman"/>
          <w:sz w:val="24"/>
          <w:szCs w:val="24"/>
        </w:rPr>
        <w:t xml:space="preserve"> y </w:t>
      </w:r>
      <w:r>
        <w:rPr>
          <w:rFonts w:ascii="Times New Roman" w:hAnsi="Times New Roman" w:cs="Times New Roman"/>
          <w:sz w:val="24"/>
          <w:szCs w:val="24"/>
        </w:rPr>
        <w:t xml:space="preserve">será capaz de </w:t>
      </w:r>
      <w:r w:rsidR="001E07BD">
        <w:rPr>
          <w:rFonts w:ascii="Times New Roman" w:hAnsi="Times New Roman" w:cs="Times New Roman"/>
          <w:sz w:val="24"/>
          <w:szCs w:val="24"/>
        </w:rPr>
        <w:t xml:space="preserve">gestionar </w:t>
      </w:r>
      <w:r w:rsidR="006F7B80" w:rsidRPr="006F7B80">
        <w:rPr>
          <w:rFonts w:ascii="Times New Roman" w:hAnsi="Times New Roman" w:cs="Times New Roman"/>
          <w:sz w:val="24"/>
          <w:szCs w:val="24"/>
        </w:rPr>
        <w:t>mejor sus problemas emocionales.</w:t>
      </w:r>
    </w:p>
    <w:p w:rsidR="00372617" w:rsidRDefault="00D02BAA" w:rsidP="00945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dimensiones de </w:t>
      </w:r>
      <w:r w:rsidR="00DA2AAD">
        <w:rPr>
          <w:rFonts w:ascii="Times New Roman" w:hAnsi="Times New Roman" w:cs="Times New Roman"/>
          <w:sz w:val="24"/>
          <w:szCs w:val="24"/>
        </w:rPr>
        <w:t>la I</w:t>
      </w:r>
      <w:r w:rsidR="00BA3655">
        <w:rPr>
          <w:rFonts w:ascii="Times New Roman" w:hAnsi="Times New Roman" w:cs="Times New Roman"/>
          <w:sz w:val="24"/>
          <w:szCs w:val="24"/>
        </w:rPr>
        <w:t>ntel</w:t>
      </w:r>
      <w:r w:rsidR="00DA2AAD">
        <w:rPr>
          <w:rFonts w:ascii="Times New Roman" w:hAnsi="Times New Roman" w:cs="Times New Roman"/>
          <w:sz w:val="24"/>
          <w:szCs w:val="24"/>
        </w:rPr>
        <w:t>igencia E</w:t>
      </w:r>
      <w:r w:rsidR="00BA3655">
        <w:rPr>
          <w:rFonts w:ascii="Times New Roman" w:hAnsi="Times New Roman" w:cs="Times New Roman"/>
          <w:sz w:val="24"/>
          <w:szCs w:val="24"/>
        </w:rPr>
        <w:t>mocional es la facilitación, ésta implica la h</w:t>
      </w:r>
      <w:r w:rsidRPr="00D02BAA">
        <w:rPr>
          <w:rFonts w:ascii="Times New Roman" w:hAnsi="Times New Roman" w:cs="Times New Roman"/>
          <w:sz w:val="24"/>
          <w:szCs w:val="24"/>
        </w:rPr>
        <w:t xml:space="preserve">abilidad para generar </w:t>
      </w:r>
      <w:r>
        <w:rPr>
          <w:rFonts w:ascii="Times New Roman" w:hAnsi="Times New Roman" w:cs="Times New Roman"/>
          <w:sz w:val="24"/>
          <w:szCs w:val="24"/>
        </w:rPr>
        <w:t xml:space="preserve">emociones y emplearlas </w:t>
      </w:r>
      <w:r w:rsidRPr="00D02BAA">
        <w:rPr>
          <w:rFonts w:ascii="Times New Roman" w:hAnsi="Times New Roman" w:cs="Times New Roman"/>
          <w:sz w:val="24"/>
          <w:szCs w:val="24"/>
        </w:rPr>
        <w:t>en procesos cognitivos</w:t>
      </w:r>
      <w:r w:rsidR="00BA3655">
        <w:rPr>
          <w:rFonts w:ascii="Times New Roman" w:hAnsi="Times New Roman" w:cs="Times New Roman"/>
          <w:sz w:val="24"/>
          <w:szCs w:val="24"/>
        </w:rPr>
        <w:t xml:space="preserve"> como la </w:t>
      </w:r>
      <w:r w:rsidRPr="00D02BAA">
        <w:rPr>
          <w:rFonts w:ascii="Times New Roman" w:hAnsi="Times New Roman" w:cs="Times New Roman"/>
          <w:sz w:val="24"/>
          <w:szCs w:val="24"/>
        </w:rPr>
        <w:t>toma de decisiones.</w:t>
      </w:r>
      <w:r w:rsidR="00BA3655">
        <w:rPr>
          <w:rFonts w:ascii="Times New Roman" w:hAnsi="Times New Roman" w:cs="Times New Roman"/>
          <w:sz w:val="24"/>
          <w:szCs w:val="24"/>
        </w:rPr>
        <w:t xml:space="preserve"> De esta manera, afectos y cognición se encuentran íntimamente interrelacionados</w:t>
      </w:r>
      <w:r w:rsidR="00970413">
        <w:rPr>
          <w:rFonts w:ascii="Times New Roman" w:hAnsi="Times New Roman" w:cs="Times New Roman"/>
          <w:sz w:val="24"/>
          <w:szCs w:val="24"/>
        </w:rPr>
        <w:t>.</w:t>
      </w:r>
    </w:p>
    <w:p w:rsidR="003C11C2" w:rsidRDefault="003C11C2" w:rsidP="00945C52">
      <w:pPr>
        <w:spacing w:after="0" w:line="360" w:lineRule="auto"/>
        <w:jc w:val="both"/>
        <w:rPr>
          <w:rFonts w:ascii="Times New Roman" w:hAnsi="Times New Roman" w:cs="Times New Roman"/>
          <w:sz w:val="24"/>
          <w:szCs w:val="24"/>
        </w:rPr>
      </w:pPr>
    </w:p>
    <w:p w:rsidR="00BF7070" w:rsidRDefault="00BF7070" w:rsidP="00945C52">
      <w:pPr>
        <w:spacing w:after="0" w:line="360" w:lineRule="auto"/>
        <w:jc w:val="both"/>
        <w:rPr>
          <w:rFonts w:ascii="Times New Roman" w:hAnsi="Times New Roman" w:cs="Times New Roman"/>
          <w:sz w:val="24"/>
          <w:szCs w:val="24"/>
        </w:rPr>
      </w:pPr>
    </w:p>
    <w:p w:rsidR="0020746A" w:rsidRDefault="0020746A" w:rsidP="00945C52">
      <w:pPr>
        <w:spacing w:after="0" w:line="360" w:lineRule="auto"/>
        <w:jc w:val="both"/>
        <w:rPr>
          <w:rFonts w:ascii="Times New Roman" w:hAnsi="Times New Roman" w:cs="Times New Roman"/>
          <w:sz w:val="24"/>
          <w:szCs w:val="24"/>
        </w:rPr>
      </w:pPr>
    </w:p>
    <w:p w:rsidR="0020746A" w:rsidRDefault="0020746A" w:rsidP="00945C52">
      <w:pPr>
        <w:spacing w:after="0" w:line="360" w:lineRule="auto"/>
        <w:jc w:val="both"/>
        <w:rPr>
          <w:rFonts w:ascii="Times New Roman" w:hAnsi="Times New Roman" w:cs="Times New Roman"/>
          <w:sz w:val="24"/>
          <w:szCs w:val="24"/>
        </w:rPr>
      </w:pPr>
    </w:p>
    <w:p w:rsidR="009C0127" w:rsidRPr="00351BCE" w:rsidRDefault="009C0127" w:rsidP="00351BCE">
      <w:pPr>
        <w:pStyle w:val="Prrafodelista"/>
        <w:numPr>
          <w:ilvl w:val="0"/>
          <w:numId w:val="2"/>
        </w:numPr>
        <w:spacing w:after="0" w:line="360" w:lineRule="auto"/>
        <w:jc w:val="both"/>
        <w:rPr>
          <w:rFonts w:ascii="Times New Roman" w:hAnsi="Times New Roman" w:cs="Times New Roman"/>
          <w:b/>
          <w:sz w:val="24"/>
          <w:szCs w:val="24"/>
        </w:rPr>
      </w:pPr>
      <w:r w:rsidRPr="00351BCE">
        <w:rPr>
          <w:rFonts w:ascii="Times New Roman" w:hAnsi="Times New Roman" w:cs="Times New Roman"/>
          <w:b/>
          <w:sz w:val="24"/>
          <w:szCs w:val="24"/>
        </w:rPr>
        <w:lastRenderedPageBreak/>
        <w:t>La toma de d</w:t>
      </w:r>
      <w:r w:rsidR="003C11C2" w:rsidRPr="00351BCE">
        <w:rPr>
          <w:rFonts w:ascii="Times New Roman" w:hAnsi="Times New Roman" w:cs="Times New Roman"/>
          <w:b/>
          <w:sz w:val="24"/>
          <w:szCs w:val="24"/>
        </w:rPr>
        <w:t>ecisiones</w:t>
      </w:r>
      <w:r w:rsidR="0064042E" w:rsidRPr="00351BCE">
        <w:rPr>
          <w:rFonts w:ascii="Times New Roman" w:hAnsi="Times New Roman" w:cs="Times New Roman"/>
          <w:b/>
          <w:sz w:val="24"/>
          <w:szCs w:val="24"/>
        </w:rPr>
        <w:t xml:space="preserve">: </w:t>
      </w:r>
      <w:r w:rsidR="00556554">
        <w:rPr>
          <w:rFonts w:ascii="Times New Roman" w:hAnsi="Times New Roman" w:cs="Times New Roman"/>
          <w:b/>
          <w:sz w:val="24"/>
          <w:szCs w:val="24"/>
        </w:rPr>
        <w:t>una tarea habitual del adolescente</w:t>
      </w:r>
    </w:p>
    <w:p w:rsidR="0064042E" w:rsidRDefault="0064042E" w:rsidP="003C11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Tomar una decisión </w:t>
      </w:r>
      <w:r w:rsidRPr="00FD58B1">
        <w:rPr>
          <w:rFonts w:ascii="Times New Roman" w:hAnsi="Times New Roman" w:cs="Times New Roman"/>
          <w:sz w:val="24"/>
          <w:szCs w:val="24"/>
        </w:rPr>
        <w:t>implica elegir entre al menos dos alternativas que quizás sean igualmente atractivas o igualmente desagradables</w:t>
      </w:r>
      <w:r>
        <w:rPr>
          <w:rFonts w:ascii="Times New Roman" w:hAnsi="Times New Roman" w:cs="Times New Roman"/>
          <w:sz w:val="24"/>
          <w:szCs w:val="24"/>
        </w:rPr>
        <w:t xml:space="preserve">.  Para decidir se requiere analizar y prever las consecuencias de la elección. </w:t>
      </w:r>
      <w:r w:rsidR="005F0D32">
        <w:rPr>
          <w:rFonts w:ascii="Times New Roman" w:hAnsi="Times New Roman" w:cs="Times New Roman"/>
          <w:sz w:val="24"/>
          <w:szCs w:val="24"/>
        </w:rPr>
        <w:t>La toma de decisiones es todo un p</w:t>
      </w:r>
      <w:r w:rsidR="00D70ECC">
        <w:rPr>
          <w:rFonts w:ascii="Times New Roman" w:hAnsi="Times New Roman" w:cs="Times New Roman"/>
          <w:sz w:val="24"/>
          <w:szCs w:val="24"/>
        </w:rPr>
        <w:t>roceso escalonado de pasos cuyo propósito es definir una acción a seguir.</w:t>
      </w:r>
    </w:p>
    <w:p w:rsidR="00213A10" w:rsidRDefault="005F0D32" w:rsidP="00C42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palabras de Oliva,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(2011) la toma de decisiones es </w:t>
      </w:r>
      <w:r w:rsidR="003C11C2" w:rsidRPr="00083F03">
        <w:rPr>
          <w:rFonts w:ascii="Times New Roman" w:hAnsi="Times New Roman" w:cs="Times New Roman"/>
          <w:sz w:val="24"/>
          <w:szCs w:val="24"/>
        </w:rPr>
        <w:t>el resultado de</w:t>
      </w:r>
      <w:r w:rsidR="00415B56">
        <w:rPr>
          <w:rFonts w:ascii="Times New Roman" w:hAnsi="Times New Roman" w:cs="Times New Roman"/>
          <w:sz w:val="24"/>
          <w:szCs w:val="24"/>
        </w:rPr>
        <w:t xml:space="preserve"> </w:t>
      </w:r>
      <w:r w:rsidR="003C11C2" w:rsidRPr="003C11C2">
        <w:rPr>
          <w:rFonts w:ascii="Times New Roman" w:hAnsi="Times New Roman" w:cs="Times New Roman"/>
          <w:sz w:val="24"/>
          <w:szCs w:val="24"/>
        </w:rPr>
        <w:t>un proceso de pensa</w:t>
      </w:r>
      <w:r>
        <w:rPr>
          <w:rFonts w:ascii="Times New Roman" w:hAnsi="Times New Roman" w:cs="Times New Roman"/>
          <w:sz w:val="24"/>
          <w:szCs w:val="24"/>
        </w:rPr>
        <w:t xml:space="preserve">miento que se basa en la lógica, se da mediante una </w:t>
      </w:r>
      <w:r w:rsidR="003C11C2" w:rsidRPr="003C11C2">
        <w:rPr>
          <w:rFonts w:ascii="Times New Roman" w:hAnsi="Times New Roman" w:cs="Times New Roman"/>
          <w:sz w:val="24"/>
          <w:szCs w:val="24"/>
        </w:rPr>
        <w:t>serie de pasos</w:t>
      </w:r>
      <w:r w:rsidR="00415B56">
        <w:rPr>
          <w:rFonts w:ascii="Times New Roman" w:hAnsi="Times New Roman" w:cs="Times New Roman"/>
          <w:sz w:val="24"/>
          <w:szCs w:val="24"/>
        </w:rPr>
        <w:t xml:space="preserve"> </w:t>
      </w:r>
      <w:r>
        <w:rPr>
          <w:rFonts w:ascii="Times New Roman" w:hAnsi="Times New Roman" w:cs="Times New Roman"/>
          <w:sz w:val="24"/>
          <w:szCs w:val="24"/>
        </w:rPr>
        <w:t>secuenciales que  guían hacia</w:t>
      </w:r>
      <w:r w:rsidR="00662388">
        <w:rPr>
          <w:rFonts w:ascii="Times New Roman" w:hAnsi="Times New Roman" w:cs="Times New Roman"/>
          <w:sz w:val="24"/>
          <w:szCs w:val="24"/>
        </w:rPr>
        <w:t xml:space="preserve"> la mejor decisión posible. Intervienen</w:t>
      </w:r>
      <w:r w:rsidR="003C11C2" w:rsidRPr="003C11C2">
        <w:rPr>
          <w:rFonts w:ascii="Times New Roman" w:hAnsi="Times New Roman" w:cs="Times New Roman"/>
          <w:sz w:val="24"/>
          <w:szCs w:val="24"/>
        </w:rPr>
        <w:t xml:space="preserve"> procesos de planificación, </w:t>
      </w:r>
      <w:r w:rsidR="00662388">
        <w:rPr>
          <w:rFonts w:ascii="Times New Roman" w:hAnsi="Times New Roman" w:cs="Times New Roman"/>
          <w:sz w:val="24"/>
          <w:szCs w:val="24"/>
        </w:rPr>
        <w:t>reflexión</w:t>
      </w:r>
      <w:r w:rsidR="00D27EA0">
        <w:rPr>
          <w:rFonts w:ascii="Times New Roman" w:hAnsi="Times New Roman" w:cs="Times New Roman"/>
          <w:sz w:val="24"/>
          <w:szCs w:val="24"/>
        </w:rPr>
        <w:t xml:space="preserve"> y</w:t>
      </w:r>
      <w:r w:rsidR="003C11C2" w:rsidRPr="003C11C2">
        <w:rPr>
          <w:rFonts w:ascii="Times New Roman" w:hAnsi="Times New Roman" w:cs="Times New Roman"/>
          <w:sz w:val="24"/>
          <w:szCs w:val="24"/>
        </w:rPr>
        <w:t xml:space="preserve"> análisis </w:t>
      </w:r>
      <w:r w:rsidR="00D27EA0">
        <w:rPr>
          <w:rFonts w:ascii="Times New Roman" w:hAnsi="Times New Roman" w:cs="Times New Roman"/>
          <w:sz w:val="24"/>
          <w:szCs w:val="24"/>
        </w:rPr>
        <w:t xml:space="preserve">de </w:t>
      </w:r>
      <w:r w:rsidR="003C11C2" w:rsidRPr="003C11C2">
        <w:rPr>
          <w:rFonts w:ascii="Times New Roman" w:hAnsi="Times New Roman" w:cs="Times New Roman"/>
          <w:sz w:val="24"/>
          <w:szCs w:val="24"/>
        </w:rPr>
        <w:t>alternativas</w:t>
      </w:r>
      <w:r w:rsidR="00D27EA0">
        <w:rPr>
          <w:rFonts w:ascii="Times New Roman" w:hAnsi="Times New Roman" w:cs="Times New Roman"/>
          <w:sz w:val="24"/>
          <w:szCs w:val="24"/>
        </w:rPr>
        <w:t xml:space="preserve">; </w:t>
      </w:r>
      <w:r w:rsidR="003C11C2" w:rsidRPr="003C11C2">
        <w:rPr>
          <w:rFonts w:ascii="Times New Roman" w:hAnsi="Times New Roman" w:cs="Times New Roman"/>
          <w:sz w:val="24"/>
          <w:szCs w:val="24"/>
        </w:rPr>
        <w:t>y</w:t>
      </w:r>
      <w:r w:rsidR="00D27EA0">
        <w:rPr>
          <w:rFonts w:ascii="Times New Roman" w:hAnsi="Times New Roman" w:cs="Times New Roman"/>
          <w:sz w:val="24"/>
          <w:szCs w:val="24"/>
        </w:rPr>
        <w:t xml:space="preserve">, </w:t>
      </w:r>
      <w:r w:rsidR="003C11C2" w:rsidRPr="003C11C2">
        <w:rPr>
          <w:rFonts w:ascii="Times New Roman" w:hAnsi="Times New Roman" w:cs="Times New Roman"/>
          <w:sz w:val="24"/>
          <w:szCs w:val="24"/>
        </w:rPr>
        <w:t>precisamente en la adolescencia</w:t>
      </w:r>
      <w:r w:rsidR="00D27EA0">
        <w:rPr>
          <w:rFonts w:ascii="Times New Roman" w:hAnsi="Times New Roman" w:cs="Times New Roman"/>
          <w:sz w:val="24"/>
          <w:szCs w:val="24"/>
        </w:rPr>
        <w:t>, es el</w:t>
      </w:r>
      <w:r w:rsidR="003C11C2" w:rsidRPr="003C11C2">
        <w:rPr>
          <w:rFonts w:ascii="Times New Roman" w:hAnsi="Times New Roman" w:cs="Times New Roman"/>
          <w:sz w:val="24"/>
          <w:szCs w:val="24"/>
        </w:rPr>
        <w:t xml:space="preserve"> momento evolutivo</w:t>
      </w:r>
      <w:r w:rsidR="00415B56">
        <w:rPr>
          <w:rFonts w:ascii="Times New Roman" w:hAnsi="Times New Roman" w:cs="Times New Roman"/>
          <w:sz w:val="24"/>
          <w:szCs w:val="24"/>
        </w:rPr>
        <w:t xml:space="preserve"> </w:t>
      </w:r>
      <w:r w:rsidR="003C11C2" w:rsidRPr="003C11C2">
        <w:rPr>
          <w:rFonts w:ascii="Times New Roman" w:hAnsi="Times New Roman" w:cs="Times New Roman"/>
          <w:sz w:val="24"/>
          <w:szCs w:val="24"/>
        </w:rPr>
        <w:t>propicio para el desarrollo de estas capacidades.</w:t>
      </w:r>
      <w:r w:rsidR="00AD1A9E">
        <w:rPr>
          <w:rFonts w:ascii="Times New Roman" w:hAnsi="Times New Roman" w:cs="Times New Roman"/>
          <w:sz w:val="24"/>
          <w:szCs w:val="24"/>
        </w:rPr>
        <w:t xml:space="preserve"> T</w:t>
      </w:r>
      <w:r w:rsidR="00C42B86">
        <w:rPr>
          <w:rFonts w:ascii="Times New Roman" w:hAnsi="Times New Roman" w:cs="Times New Roman"/>
          <w:sz w:val="24"/>
          <w:szCs w:val="24"/>
        </w:rPr>
        <w:t xml:space="preserve">omar buenas </w:t>
      </w:r>
      <w:r w:rsidR="00C42B86" w:rsidRPr="00C42B86">
        <w:rPr>
          <w:rFonts w:ascii="Times New Roman" w:hAnsi="Times New Roman" w:cs="Times New Roman"/>
          <w:sz w:val="24"/>
          <w:szCs w:val="24"/>
        </w:rPr>
        <w:t xml:space="preserve">decisiones en una de las </w:t>
      </w:r>
      <w:r w:rsidR="00AD1A9E">
        <w:rPr>
          <w:rFonts w:ascii="Times New Roman" w:hAnsi="Times New Roman" w:cs="Times New Roman"/>
          <w:sz w:val="24"/>
          <w:szCs w:val="24"/>
        </w:rPr>
        <w:t xml:space="preserve">principales </w:t>
      </w:r>
      <w:r w:rsidR="00C42B86" w:rsidRPr="00C42B86">
        <w:rPr>
          <w:rFonts w:ascii="Times New Roman" w:hAnsi="Times New Roman" w:cs="Times New Roman"/>
          <w:sz w:val="24"/>
          <w:szCs w:val="24"/>
        </w:rPr>
        <w:t>tareas en esta etapa evolutiva.</w:t>
      </w:r>
    </w:p>
    <w:p w:rsidR="00FC69CF" w:rsidRDefault="00FC69CF" w:rsidP="00C42B86">
      <w:pPr>
        <w:spacing w:after="0" w:line="360" w:lineRule="auto"/>
        <w:jc w:val="both"/>
        <w:rPr>
          <w:rFonts w:ascii="Times New Roman" w:hAnsi="Times New Roman" w:cs="Times New Roman"/>
          <w:sz w:val="24"/>
          <w:szCs w:val="24"/>
        </w:rPr>
      </w:pPr>
      <w:r w:rsidRPr="00FC69CF">
        <w:rPr>
          <w:rFonts w:ascii="Times New Roman" w:hAnsi="Times New Roman" w:cs="Times New Roman"/>
          <w:sz w:val="24"/>
          <w:szCs w:val="24"/>
        </w:rPr>
        <w:t xml:space="preserve">La adolescencia es una época en la que los jóvenes, por primera vez en su vida, </w:t>
      </w:r>
      <w:r>
        <w:rPr>
          <w:rFonts w:ascii="Times New Roman" w:hAnsi="Times New Roman" w:cs="Times New Roman"/>
          <w:sz w:val="24"/>
          <w:szCs w:val="24"/>
        </w:rPr>
        <w:t xml:space="preserve">se </w:t>
      </w:r>
      <w:r w:rsidRPr="00FC69CF">
        <w:rPr>
          <w:rFonts w:ascii="Times New Roman" w:hAnsi="Times New Roman" w:cs="Times New Roman"/>
          <w:sz w:val="24"/>
          <w:szCs w:val="24"/>
        </w:rPr>
        <w:t>enfrentan</w:t>
      </w:r>
      <w:r>
        <w:rPr>
          <w:rFonts w:ascii="Times New Roman" w:hAnsi="Times New Roman" w:cs="Times New Roman"/>
          <w:sz w:val="24"/>
          <w:szCs w:val="24"/>
        </w:rPr>
        <w:t xml:space="preserve"> a</w:t>
      </w:r>
      <w:r w:rsidRPr="00FC69CF">
        <w:rPr>
          <w:rFonts w:ascii="Times New Roman" w:hAnsi="Times New Roman" w:cs="Times New Roman"/>
          <w:sz w:val="24"/>
          <w:szCs w:val="24"/>
        </w:rPr>
        <w:t xml:space="preserve"> la responsabilidad de tomar decisiones </w:t>
      </w:r>
      <w:r>
        <w:rPr>
          <w:rFonts w:ascii="Times New Roman" w:hAnsi="Times New Roman" w:cs="Times New Roman"/>
          <w:sz w:val="24"/>
          <w:szCs w:val="24"/>
        </w:rPr>
        <w:t>importa</w:t>
      </w:r>
      <w:r w:rsidRPr="00FC69CF">
        <w:rPr>
          <w:rFonts w:ascii="Times New Roman" w:hAnsi="Times New Roman" w:cs="Times New Roman"/>
          <w:sz w:val="24"/>
          <w:szCs w:val="24"/>
        </w:rPr>
        <w:t>ntes.</w:t>
      </w:r>
      <w:r w:rsidR="00322FD2" w:rsidRPr="00322FD2">
        <w:t xml:space="preserve"> </w:t>
      </w:r>
      <w:r w:rsidR="00322FD2" w:rsidRPr="00322FD2">
        <w:rPr>
          <w:rFonts w:ascii="Times New Roman" w:hAnsi="Times New Roman" w:cs="Times New Roman"/>
          <w:sz w:val="24"/>
          <w:szCs w:val="24"/>
        </w:rPr>
        <w:t>Hacia el final de la</w:t>
      </w:r>
      <w:r w:rsidR="00322FD2">
        <w:rPr>
          <w:rFonts w:ascii="Times New Roman" w:hAnsi="Times New Roman" w:cs="Times New Roman"/>
          <w:sz w:val="24"/>
          <w:szCs w:val="24"/>
        </w:rPr>
        <w:t xml:space="preserve"> etapa</w:t>
      </w:r>
      <w:r w:rsidR="00322FD2" w:rsidRPr="00322FD2">
        <w:rPr>
          <w:rFonts w:ascii="Times New Roman" w:hAnsi="Times New Roman" w:cs="Times New Roman"/>
          <w:sz w:val="24"/>
          <w:szCs w:val="24"/>
        </w:rPr>
        <w:t>, co</w:t>
      </w:r>
      <w:r w:rsidR="00322FD2">
        <w:rPr>
          <w:rFonts w:ascii="Times New Roman" w:hAnsi="Times New Roman" w:cs="Times New Roman"/>
          <w:sz w:val="24"/>
          <w:szCs w:val="24"/>
        </w:rPr>
        <w:t>mienzan a decidir con base en el</w:t>
      </w:r>
      <w:r w:rsidR="00322FD2" w:rsidRPr="00322FD2">
        <w:rPr>
          <w:rFonts w:ascii="Times New Roman" w:hAnsi="Times New Roman" w:cs="Times New Roman"/>
          <w:sz w:val="24"/>
          <w:szCs w:val="24"/>
        </w:rPr>
        <w:t xml:space="preserve"> criterio personal</w:t>
      </w:r>
      <w:r w:rsidR="00322FD2">
        <w:rPr>
          <w:rFonts w:ascii="Times New Roman" w:hAnsi="Times New Roman" w:cs="Times New Roman"/>
          <w:sz w:val="24"/>
          <w:szCs w:val="24"/>
        </w:rPr>
        <w:t>.</w:t>
      </w:r>
    </w:p>
    <w:p w:rsidR="00A203DB" w:rsidRDefault="00C42B86" w:rsidP="00C42B86">
      <w:pPr>
        <w:spacing w:after="0" w:line="360" w:lineRule="auto"/>
        <w:jc w:val="both"/>
        <w:rPr>
          <w:rFonts w:ascii="Times New Roman" w:hAnsi="Times New Roman" w:cs="Times New Roman"/>
          <w:sz w:val="24"/>
          <w:szCs w:val="24"/>
        </w:rPr>
      </w:pPr>
      <w:r w:rsidRPr="00C42B86">
        <w:rPr>
          <w:rFonts w:ascii="Times New Roman" w:hAnsi="Times New Roman" w:cs="Times New Roman"/>
          <w:sz w:val="24"/>
          <w:szCs w:val="24"/>
        </w:rPr>
        <w:t xml:space="preserve">El proceso </w:t>
      </w:r>
      <w:r w:rsidR="00620B74">
        <w:rPr>
          <w:rFonts w:ascii="Times New Roman" w:hAnsi="Times New Roman" w:cs="Times New Roman"/>
          <w:sz w:val="24"/>
          <w:szCs w:val="24"/>
        </w:rPr>
        <w:t xml:space="preserve">de </w:t>
      </w:r>
      <w:r w:rsidRPr="00C42B86">
        <w:rPr>
          <w:rFonts w:ascii="Times New Roman" w:hAnsi="Times New Roman" w:cs="Times New Roman"/>
          <w:sz w:val="24"/>
          <w:szCs w:val="24"/>
        </w:rPr>
        <w:t xml:space="preserve">tomar decisiones requiere </w:t>
      </w:r>
      <w:r w:rsidR="00620B74">
        <w:rPr>
          <w:rFonts w:ascii="Times New Roman" w:hAnsi="Times New Roman" w:cs="Times New Roman"/>
          <w:sz w:val="24"/>
          <w:szCs w:val="24"/>
        </w:rPr>
        <w:t xml:space="preserve">previamente </w:t>
      </w:r>
      <w:r w:rsidR="001505EB">
        <w:rPr>
          <w:rFonts w:ascii="Times New Roman" w:hAnsi="Times New Roman" w:cs="Times New Roman"/>
          <w:sz w:val="24"/>
          <w:szCs w:val="24"/>
        </w:rPr>
        <w:t xml:space="preserve">de la identificación y análisis </w:t>
      </w:r>
      <w:r w:rsidR="00620B74">
        <w:rPr>
          <w:rFonts w:ascii="Times New Roman" w:hAnsi="Times New Roman" w:cs="Times New Roman"/>
          <w:sz w:val="24"/>
          <w:szCs w:val="24"/>
        </w:rPr>
        <w:t>de la situación</w:t>
      </w:r>
      <w:r w:rsidRPr="00C42B86">
        <w:rPr>
          <w:rFonts w:ascii="Times New Roman" w:hAnsi="Times New Roman" w:cs="Times New Roman"/>
          <w:sz w:val="24"/>
          <w:szCs w:val="24"/>
        </w:rPr>
        <w:t xml:space="preserve">, </w:t>
      </w:r>
      <w:r w:rsidR="008F68F5">
        <w:rPr>
          <w:rFonts w:ascii="Times New Roman" w:hAnsi="Times New Roman" w:cs="Times New Roman"/>
          <w:sz w:val="24"/>
          <w:szCs w:val="24"/>
        </w:rPr>
        <w:t>evaluando las distintas opciones</w:t>
      </w:r>
      <w:r w:rsidRPr="00C42B86">
        <w:rPr>
          <w:rFonts w:ascii="Times New Roman" w:hAnsi="Times New Roman" w:cs="Times New Roman"/>
          <w:sz w:val="24"/>
          <w:szCs w:val="24"/>
        </w:rPr>
        <w:t xml:space="preserve"> </w:t>
      </w:r>
      <w:r w:rsidR="008F68F5">
        <w:rPr>
          <w:rFonts w:ascii="Times New Roman" w:hAnsi="Times New Roman" w:cs="Times New Roman"/>
          <w:sz w:val="24"/>
          <w:szCs w:val="24"/>
        </w:rPr>
        <w:t>para poder decidir</w:t>
      </w:r>
      <w:r w:rsidR="00FA578B">
        <w:rPr>
          <w:rFonts w:ascii="Times New Roman" w:hAnsi="Times New Roman" w:cs="Times New Roman"/>
          <w:sz w:val="24"/>
          <w:szCs w:val="24"/>
        </w:rPr>
        <w:t>;</w:t>
      </w:r>
      <w:r w:rsidR="008F68F5">
        <w:rPr>
          <w:rFonts w:ascii="Times New Roman" w:hAnsi="Times New Roman" w:cs="Times New Roman"/>
          <w:sz w:val="24"/>
          <w:szCs w:val="24"/>
        </w:rPr>
        <w:t xml:space="preserve"> en este proceso interviene la  </w:t>
      </w:r>
      <w:r w:rsidR="000079E2">
        <w:rPr>
          <w:rFonts w:ascii="Times New Roman" w:hAnsi="Times New Roman" w:cs="Times New Roman"/>
          <w:sz w:val="24"/>
          <w:szCs w:val="24"/>
        </w:rPr>
        <w:t xml:space="preserve">planificación </w:t>
      </w:r>
      <w:r w:rsidR="00FA578B">
        <w:rPr>
          <w:rFonts w:ascii="Times New Roman" w:hAnsi="Times New Roman" w:cs="Times New Roman"/>
          <w:sz w:val="24"/>
          <w:szCs w:val="24"/>
        </w:rPr>
        <w:t>que según la postura de</w:t>
      </w:r>
      <w:r w:rsidR="00FA578B" w:rsidRPr="00FA578B">
        <w:t xml:space="preserve"> </w:t>
      </w:r>
      <w:r w:rsidR="00FA578B" w:rsidRPr="00FA578B">
        <w:rPr>
          <w:rFonts w:ascii="Times New Roman" w:hAnsi="Times New Roman" w:cs="Times New Roman"/>
          <w:sz w:val="24"/>
          <w:szCs w:val="24"/>
        </w:rPr>
        <w:t>Go</w:t>
      </w:r>
      <w:r w:rsidR="00FA578B">
        <w:rPr>
          <w:rFonts w:ascii="Times New Roman" w:hAnsi="Times New Roman" w:cs="Times New Roman"/>
          <w:sz w:val="24"/>
          <w:szCs w:val="24"/>
        </w:rPr>
        <w:t>nzález, Herrera, Marín y Rojas (</w:t>
      </w:r>
      <w:r w:rsidR="00FA578B" w:rsidRPr="00FA578B">
        <w:rPr>
          <w:rFonts w:ascii="Times New Roman" w:hAnsi="Times New Roman" w:cs="Times New Roman"/>
          <w:sz w:val="24"/>
          <w:szCs w:val="24"/>
        </w:rPr>
        <w:t>2008</w:t>
      </w:r>
      <w:r w:rsidR="00FA578B">
        <w:rPr>
          <w:rFonts w:ascii="Times New Roman" w:hAnsi="Times New Roman" w:cs="Times New Roman"/>
          <w:sz w:val="24"/>
          <w:szCs w:val="24"/>
        </w:rPr>
        <w:t xml:space="preserve">) </w:t>
      </w:r>
      <w:r w:rsidR="000079E2">
        <w:rPr>
          <w:rFonts w:ascii="Times New Roman" w:hAnsi="Times New Roman" w:cs="Times New Roman"/>
          <w:sz w:val="24"/>
          <w:szCs w:val="24"/>
        </w:rPr>
        <w:t>e</w:t>
      </w:r>
      <w:r w:rsidR="000079E2" w:rsidRPr="000079E2">
        <w:rPr>
          <w:rFonts w:ascii="Times New Roman" w:hAnsi="Times New Roman" w:cs="Times New Roman"/>
          <w:sz w:val="24"/>
          <w:szCs w:val="24"/>
        </w:rPr>
        <w:t xml:space="preserve">s la capacidad de anticipar </w:t>
      </w:r>
      <w:r w:rsidR="00FA578B">
        <w:rPr>
          <w:rFonts w:ascii="Times New Roman" w:hAnsi="Times New Roman" w:cs="Times New Roman"/>
          <w:sz w:val="24"/>
          <w:szCs w:val="24"/>
        </w:rPr>
        <w:t>los resultados de las acciones,</w:t>
      </w:r>
      <w:r w:rsidR="00A203DB" w:rsidRPr="00A203DB">
        <w:rPr>
          <w:rFonts w:ascii="Times New Roman" w:hAnsi="Times New Roman" w:cs="Times New Roman"/>
          <w:sz w:val="24"/>
          <w:szCs w:val="24"/>
        </w:rPr>
        <w:t xml:space="preserve"> permite analizar las consecuencias de las acciones efectuadas para alcanzar objetivos, por medio de un proceso de abstracción, por consiguiente es un aspecto primordial ante situaciones proble</w:t>
      </w:r>
      <w:r w:rsidR="002846E2">
        <w:rPr>
          <w:rFonts w:ascii="Times New Roman" w:hAnsi="Times New Roman" w:cs="Times New Roman"/>
          <w:sz w:val="24"/>
          <w:szCs w:val="24"/>
        </w:rPr>
        <w:t>máticas.</w:t>
      </w:r>
    </w:p>
    <w:p w:rsidR="003B6FE4" w:rsidRDefault="00BD53B8" w:rsidP="00C42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pesar de que la toma de decisiones se convierte en una tarea habitual durante la adolescencia, no necesariamente el resultado es benéfico.</w:t>
      </w:r>
      <w:r w:rsidR="003B6FE4">
        <w:rPr>
          <w:rFonts w:ascii="Times New Roman" w:hAnsi="Times New Roman" w:cs="Times New Roman"/>
          <w:sz w:val="24"/>
          <w:szCs w:val="24"/>
        </w:rPr>
        <w:t xml:space="preserve"> El adolescente decide</w:t>
      </w:r>
      <w:r>
        <w:rPr>
          <w:rFonts w:ascii="Times New Roman" w:hAnsi="Times New Roman" w:cs="Times New Roman"/>
          <w:sz w:val="24"/>
          <w:szCs w:val="24"/>
        </w:rPr>
        <w:t xml:space="preserve"> </w:t>
      </w:r>
      <w:r w:rsidR="003B6FE4">
        <w:rPr>
          <w:rFonts w:ascii="Times New Roman" w:hAnsi="Times New Roman" w:cs="Times New Roman"/>
          <w:sz w:val="24"/>
          <w:szCs w:val="24"/>
        </w:rPr>
        <w:t>si se involucra en conductas de riesgo, decide sobre el tipo de grupo a pertenecer, sobre su futuro vocacional, etc., en ocasiones el resultado será positivo y quizás en otras</w:t>
      </w:r>
      <w:r w:rsidR="00FB16DC">
        <w:rPr>
          <w:rFonts w:ascii="Times New Roman" w:hAnsi="Times New Roman" w:cs="Times New Roman"/>
          <w:sz w:val="24"/>
          <w:szCs w:val="24"/>
        </w:rPr>
        <w:t>, no lo sea.</w:t>
      </w:r>
      <w:r w:rsidR="003B6FE4">
        <w:rPr>
          <w:rFonts w:ascii="Times New Roman" w:hAnsi="Times New Roman" w:cs="Times New Roman"/>
          <w:sz w:val="24"/>
          <w:szCs w:val="24"/>
        </w:rPr>
        <w:t xml:space="preserve"> </w:t>
      </w:r>
    </w:p>
    <w:p w:rsidR="00CB6B57" w:rsidRDefault="003B6FE4" w:rsidP="00BD2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es debido a una </w:t>
      </w:r>
      <w:r w:rsidR="00C42B86" w:rsidRPr="00C42B86">
        <w:rPr>
          <w:rFonts w:ascii="Times New Roman" w:hAnsi="Times New Roman" w:cs="Times New Roman"/>
          <w:sz w:val="24"/>
          <w:szCs w:val="24"/>
        </w:rPr>
        <w:t>inmadurez del lóbulo frontal</w:t>
      </w:r>
      <w:r>
        <w:rPr>
          <w:rFonts w:ascii="Times New Roman" w:hAnsi="Times New Roman" w:cs="Times New Roman"/>
          <w:sz w:val="24"/>
          <w:szCs w:val="24"/>
        </w:rPr>
        <w:t xml:space="preserve"> todavía presente en la adolescencia </w:t>
      </w:r>
      <w:r w:rsidR="00FB16DC">
        <w:rPr>
          <w:rFonts w:ascii="Times New Roman" w:hAnsi="Times New Roman" w:cs="Times New Roman"/>
          <w:sz w:val="24"/>
          <w:szCs w:val="24"/>
        </w:rPr>
        <w:t>tardía</w:t>
      </w:r>
      <w:r>
        <w:rPr>
          <w:rFonts w:ascii="Times New Roman" w:hAnsi="Times New Roman" w:cs="Times New Roman"/>
          <w:sz w:val="24"/>
          <w:szCs w:val="24"/>
        </w:rPr>
        <w:t>, lo cual, los</w:t>
      </w:r>
      <w:r w:rsidR="00C42B86" w:rsidRPr="00C42B86">
        <w:rPr>
          <w:rFonts w:ascii="Times New Roman" w:hAnsi="Times New Roman" w:cs="Times New Roman"/>
          <w:sz w:val="24"/>
          <w:szCs w:val="24"/>
        </w:rPr>
        <w:t xml:space="preserve"> hace má</w:t>
      </w:r>
      <w:r w:rsidR="00895FBA">
        <w:rPr>
          <w:rFonts w:ascii="Times New Roman" w:hAnsi="Times New Roman" w:cs="Times New Roman"/>
          <w:sz w:val="24"/>
          <w:szCs w:val="24"/>
        </w:rPr>
        <w:t xml:space="preserve">s vulnerables </w:t>
      </w:r>
      <w:r w:rsidR="00C42B86" w:rsidRPr="00C42B86">
        <w:rPr>
          <w:rFonts w:ascii="Times New Roman" w:hAnsi="Times New Roman" w:cs="Times New Roman"/>
          <w:sz w:val="24"/>
          <w:szCs w:val="24"/>
        </w:rPr>
        <w:t>y provoca que cometan fallos en el proceso cognitivo de</w:t>
      </w:r>
      <w:r w:rsidR="00895FBA">
        <w:rPr>
          <w:rFonts w:ascii="Times New Roman" w:hAnsi="Times New Roman" w:cs="Times New Roman"/>
          <w:sz w:val="24"/>
          <w:szCs w:val="24"/>
        </w:rPr>
        <w:t xml:space="preserve"> planificación y formulación de </w:t>
      </w:r>
      <w:r w:rsidR="00C42B86" w:rsidRPr="00C42B86">
        <w:rPr>
          <w:rFonts w:ascii="Times New Roman" w:hAnsi="Times New Roman" w:cs="Times New Roman"/>
          <w:sz w:val="24"/>
          <w:szCs w:val="24"/>
        </w:rPr>
        <w:t>estrategias</w:t>
      </w:r>
      <w:r w:rsidR="00FB16DC">
        <w:rPr>
          <w:rFonts w:ascii="Times New Roman" w:hAnsi="Times New Roman" w:cs="Times New Roman"/>
          <w:sz w:val="24"/>
          <w:szCs w:val="24"/>
        </w:rPr>
        <w:t xml:space="preserve"> en la toma de decisiones</w:t>
      </w:r>
      <w:r w:rsidR="00C42B86" w:rsidRPr="00C42B86">
        <w:rPr>
          <w:rFonts w:ascii="Times New Roman" w:hAnsi="Times New Roman" w:cs="Times New Roman"/>
          <w:sz w:val="24"/>
          <w:szCs w:val="24"/>
        </w:rPr>
        <w:t xml:space="preserve"> (</w:t>
      </w:r>
      <w:proofErr w:type="spellStart"/>
      <w:r w:rsidR="00C42B86" w:rsidRPr="00C42B86">
        <w:rPr>
          <w:rFonts w:ascii="Times New Roman" w:hAnsi="Times New Roman" w:cs="Times New Roman"/>
          <w:sz w:val="24"/>
          <w:szCs w:val="24"/>
        </w:rPr>
        <w:t>Swanson</w:t>
      </w:r>
      <w:proofErr w:type="spellEnd"/>
      <w:r w:rsidR="00C42B86" w:rsidRPr="00C42B86">
        <w:rPr>
          <w:rFonts w:ascii="Times New Roman" w:hAnsi="Times New Roman" w:cs="Times New Roman"/>
          <w:sz w:val="24"/>
          <w:szCs w:val="24"/>
        </w:rPr>
        <w:t>, 1999</w:t>
      </w:r>
      <w:r w:rsidR="00895FBA">
        <w:rPr>
          <w:rFonts w:ascii="Times New Roman" w:hAnsi="Times New Roman" w:cs="Times New Roman"/>
          <w:sz w:val="24"/>
          <w:szCs w:val="24"/>
        </w:rPr>
        <w:t>,</w:t>
      </w:r>
      <w:r w:rsidR="00F63E4F">
        <w:rPr>
          <w:rFonts w:ascii="Times New Roman" w:hAnsi="Times New Roman" w:cs="Times New Roman"/>
          <w:sz w:val="24"/>
          <w:szCs w:val="24"/>
        </w:rPr>
        <w:t xml:space="preserve"> </w:t>
      </w:r>
      <w:r w:rsidR="007F16F7">
        <w:rPr>
          <w:rFonts w:ascii="Times New Roman" w:hAnsi="Times New Roman" w:cs="Times New Roman"/>
          <w:sz w:val="24"/>
          <w:szCs w:val="24"/>
        </w:rPr>
        <w:t>en Oliva, et. al, 2011</w:t>
      </w:r>
      <w:r w:rsidR="00CB6B57">
        <w:rPr>
          <w:rFonts w:ascii="Times New Roman" w:hAnsi="Times New Roman" w:cs="Times New Roman"/>
          <w:sz w:val="24"/>
          <w:szCs w:val="24"/>
        </w:rPr>
        <w:t>).</w:t>
      </w:r>
    </w:p>
    <w:p w:rsidR="00BD2783" w:rsidRDefault="00CB6B57" w:rsidP="00BD2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atributos psicológicos descritos ofrecen</w:t>
      </w:r>
      <w:r w:rsidR="00BD2783" w:rsidRPr="00BD2783">
        <w:rPr>
          <w:rFonts w:ascii="Times New Roman" w:hAnsi="Times New Roman" w:cs="Times New Roman"/>
          <w:sz w:val="24"/>
          <w:szCs w:val="24"/>
        </w:rPr>
        <w:t xml:space="preserve"> una apreciación</w:t>
      </w:r>
      <w:r>
        <w:rPr>
          <w:rFonts w:ascii="Times New Roman" w:hAnsi="Times New Roman" w:cs="Times New Roman"/>
          <w:sz w:val="24"/>
          <w:szCs w:val="24"/>
        </w:rPr>
        <w:t xml:space="preserve"> parcial </w:t>
      </w:r>
      <w:r w:rsidR="00BD2783" w:rsidRPr="00BD2783">
        <w:rPr>
          <w:rFonts w:ascii="Times New Roman" w:hAnsi="Times New Roman" w:cs="Times New Roman"/>
          <w:sz w:val="24"/>
          <w:szCs w:val="24"/>
        </w:rPr>
        <w:t>del individuo,</w:t>
      </w:r>
      <w:r>
        <w:rPr>
          <w:rFonts w:ascii="Times New Roman" w:hAnsi="Times New Roman" w:cs="Times New Roman"/>
          <w:sz w:val="24"/>
          <w:szCs w:val="24"/>
        </w:rPr>
        <w:t xml:space="preserve"> ya que so</w:t>
      </w:r>
      <w:r w:rsidR="007462CE">
        <w:rPr>
          <w:rFonts w:ascii="Times New Roman" w:hAnsi="Times New Roman" w:cs="Times New Roman"/>
          <w:sz w:val="24"/>
          <w:szCs w:val="24"/>
        </w:rPr>
        <w:t xml:space="preserve">n solo una parte </w:t>
      </w:r>
      <w:r>
        <w:rPr>
          <w:rFonts w:ascii="Times New Roman" w:hAnsi="Times New Roman" w:cs="Times New Roman"/>
          <w:sz w:val="24"/>
          <w:szCs w:val="24"/>
        </w:rPr>
        <w:t xml:space="preserve">de un </w:t>
      </w:r>
      <w:r w:rsidR="00BD2783" w:rsidRPr="00BD2783">
        <w:rPr>
          <w:rFonts w:ascii="Times New Roman" w:hAnsi="Times New Roman" w:cs="Times New Roman"/>
          <w:sz w:val="24"/>
          <w:szCs w:val="24"/>
        </w:rPr>
        <w:t>perfil psicológico, sin embargo</w:t>
      </w:r>
      <w:r w:rsidR="007462CE">
        <w:rPr>
          <w:rFonts w:ascii="Times New Roman" w:hAnsi="Times New Roman" w:cs="Times New Roman"/>
          <w:sz w:val="24"/>
          <w:szCs w:val="24"/>
        </w:rPr>
        <w:t>,</w:t>
      </w:r>
      <w:r w:rsidR="00BD2783" w:rsidRPr="00BD2783">
        <w:rPr>
          <w:rFonts w:ascii="Times New Roman" w:hAnsi="Times New Roman" w:cs="Times New Roman"/>
          <w:sz w:val="24"/>
          <w:szCs w:val="24"/>
        </w:rPr>
        <w:t xml:space="preserve"> cuando se tra</w:t>
      </w:r>
      <w:r w:rsidR="007462CE">
        <w:rPr>
          <w:rFonts w:ascii="Times New Roman" w:hAnsi="Times New Roman" w:cs="Times New Roman"/>
          <w:sz w:val="24"/>
          <w:szCs w:val="24"/>
        </w:rPr>
        <w:t xml:space="preserve">ta de jóvenes que </w:t>
      </w:r>
      <w:r w:rsidR="007462CE">
        <w:rPr>
          <w:rFonts w:ascii="Times New Roman" w:hAnsi="Times New Roman" w:cs="Times New Roman"/>
          <w:sz w:val="24"/>
          <w:szCs w:val="24"/>
        </w:rPr>
        <w:lastRenderedPageBreak/>
        <w:t>ingresan a  una carrera universitaria,</w:t>
      </w:r>
      <w:r w:rsidR="00BD2783" w:rsidRPr="00BD2783">
        <w:rPr>
          <w:rFonts w:ascii="Times New Roman" w:hAnsi="Times New Roman" w:cs="Times New Roman"/>
          <w:sz w:val="24"/>
          <w:szCs w:val="24"/>
        </w:rPr>
        <w:t xml:space="preserve"> cobran especial relevancia debido al impacto sobre el rendimiento y su formación en general.</w:t>
      </w:r>
    </w:p>
    <w:p w:rsidR="00213A10" w:rsidRDefault="00213A10" w:rsidP="00945C52">
      <w:pPr>
        <w:spacing w:after="0" w:line="360" w:lineRule="auto"/>
        <w:jc w:val="both"/>
        <w:rPr>
          <w:rFonts w:ascii="Times New Roman" w:hAnsi="Times New Roman" w:cs="Times New Roman"/>
          <w:sz w:val="24"/>
          <w:szCs w:val="24"/>
        </w:rPr>
      </w:pPr>
    </w:p>
    <w:p w:rsidR="00217FC7" w:rsidRDefault="00217FC7" w:rsidP="00945C52">
      <w:pPr>
        <w:spacing w:after="0" w:line="360" w:lineRule="auto"/>
        <w:jc w:val="both"/>
        <w:rPr>
          <w:rFonts w:ascii="Times New Roman" w:hAnsi="Times New Roman" w:cs="Times New Roman"/>
          <w:sz w:val="24"/>
          <w:szCs w:val="24"/>
        </w:rPr>
      </w:pPr>
    </w:p>
    <w:p w:rsidR="00372617" w:rsidRPr="00351BCE" w:rsidRDefault="00372617" w:rsidP="00351BCE">
      <w:pPr>
        <w:pStyle w:val="Prrafodelista"/>
        <w:numPr>
          <w:ilvl w:val="0"/>
          <w:numId w:val="2"/>
        </w:numPr>
        <w:spacing w:after="0" w:line="360" w:lineRule="auto"/>
        <w:jc w:val="both"/>
        <w:rPr>
          <w:rFonts w:ascii="Times New Roman" w:hAnsi="Times New Roman" w:cs="Times New Roman"/>
          <w:b/>
          <w:sz w:val="24"/>
          <w:szCs w:val="24"/>
        </w:rPr>
      </w:pPr>
      <w:r w:rsidRPr="00351BCE">
        <w:rPr>
          <w:rFonts w:ascii="Times New Roman" w:hAnsi="Times New Roman" w:cs="Times New Roman"/>
          <w:b/>
          <w:sz w:val="24"/>
          <w:szCs w:val="24"/>
        </w:rPr>
        <w:t>Recursos psicológicos del estudiante universitario</w:t>
      </w:r>
    </w:p>
    <w:p w:rsidR="00CE399B" w:rsidRDefault="00CE399B" w:rsidP="00945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ingreso a una carrera universitaria</w:t>
      </w:r>
      <w:r w:rsidR="00976CDF">
        <w:rPr>
          <w:rFonts w:ascii="Times New Roman" w:hAnsi="Times New Roman" w:cs="Times New Roman"/>
          <w:sz w:val="24"/>
          <w:szCs w:val="24"/>
        </w:rPr>
        <w:t xml:space="preserve"> </w:t>
      </w:r>
      <w:r w:rsidR="00806468">
        <w:rPr>
          <w:rFonts w:ascii="Times New Roman" w:hAnsi="Times New Roman" w:cs="Times New Roman"/>
          <w:sz w:val="24"/>
          <w:szCs w:val="24"/>
        </w:rPr>
        <w:t xml:space="preserve">demanda el despliegue de </w:t>
      </w:r>
      <w:r w:rsidR="00AF1FE5">
        <w:rPr>
          <w:rFonts w:ascii="Times New Roman" w:hAnsi="Times New Roman" w:cs="Times New Roman"/>
          <w:sz w:val="24"/>
          <w:szCs w:val="24"/>
        </w:rPr>
        <w:t xml:space="preserve">competencias no solo a nivel intelectual y cognitivo sino también en el plano emocional y social. </w:t>
      </w:r>
    </w:p>
    <w:p w:rsidR="005E41F8" w:rsidRDefault="00F41194" w:rsidP="00F41194">
      <w:pPr>
        <w:spacing w:after="0" w:line="360" w:lineRule="auto"/>
        <w:jc w:val="both"/>
        <w:rPr>
          <w:rFonts w:ascii="Times New Roman" w:hAnsi="Times New Roman" w:cs="Times New Roman"/>
          <w:sz w:val="24"/>
          <w:szCs w:val="24"/>
        </w:rPr>
      </w:pPr>
      <w:r w:rsidRPr="00F41194">
        <w:rPr>
          <w:rFonts w:ascii="Times New Roman" w:hAnsi="Times New Roman" w:cs="Times New Roman"/>
          <w:sz w:val="24"/>
          <w:szCs w:val="24"/>
        </w:rPr>
        <w:t xml:space="preserve">Al respecto, </w:t>
      </w:r>
      <w:proofErr w:type="spellStart"/>
      <w:r w:rsidRPr="00F41194">
        <w:rPr>
          <w:rFonts w:ascii="Times New Roman" w:hAnsi="Times New Roman" w:cs="Times New Roman"/>
          <w:sz w:val="24"/>
          <w:szCs w:val="24"/>
        </w:rPr>
        <w:t>Beguet</w:t>
      </w:r>
      <w:proofErr w:type="spellEnd"/>
      <w:r w:rsidRPr="00F41194">
        <w:rPr>
          <w:rFonts w:ascii="Times New Roman" w:hAnsi="Times New Roman" w:cs="Times New Roman"/>
          <w:sz w:val="24"/>
          <w:szCs w:val="24"/>
        </w:rPr>
        <w:t xml:space="preserve"> y Cortada (2001) han señalado que los e</w:t>
      </w:r>
      <w:r w:rsidR="00AF1FE5">
        <w:rPr>
          <w:rFonts w:ascii="Times New Roman" w:hAnsi="Times New Roman" w:cs="Times New Roman"/>
          <w:sz w:val="24"/>
          <w:szCs w:val="24"/>
        </w:rPr>
        <w:t xml:space="preserve">studiantes universitarios deben </w:t>
      </w:r>
      <w:r w:rsidRPr="00F41194">
        <w:rPr>
          <w:rFonts w:ascii="Times New Roman" w:hAnsi="Times New Roman" w:cs="Times New Roman"/>
          <w:sz w:val="24"/>
          <w:szCs w:val="24"/>
        </w:rPr>
        <w:t>poseer tanto competencias intelectuales como personales para tener un buen rendimiento en</w:t>
      </w:r>
      <w:r w:rsidR="00976CDF">
        <w:rPr>
          <w:rFonts w:ascii="Times New Roman" w:hAnsi="Times New Roman" w:cs="Times New Roman"/>
          <w:sz w:val="24"/>
          <w:szCs w:val="24"/>
        </w:rPr>
        <w:t xml:space="preserve"> </w:t>
      </w:r>
      <w:r w:rsidRPr="00F41194">
        <w:rPr>
          <w:rFonts w:ascii="Times New Roman" w:hAnsi="Times New Roman" w:cs="Times New Roman"/>
          <w:sz w:val="24"/>
          <w:szCs w:val="24"/>
        </w:rPr>
        <w:t xml:space="preserve">sus estudios, ya que investigaciones recientes enfatizan que los factores </w:t>
      </w:r>
      <w:proofErr w:type="spellStart"/>
      <w:r w:rsidRPr="00F41194">
        <w:rPr>
          <w:rFonts w:ascii="Times New Roman" w:hAnsi="Times New Roman" w:cs="Times New Roman"/>
          <w:sz w:val="24"/>
          <w:szCs w:val="24"/>
        </w:rPr>
        <w:t>aptitudinales</w:t>
      </w:r>
      <w:proofErr w:type="spellEnd"/>
      <w:r w:rsidRPr="00F41194">
        <w:rPr>
          <w:rFonts w:ascii="Times New Roman" w:hAnsi="Times New Roman" w:cs="Times New Roman"/>
          <w:sz w:val="24"/>
          <w:szCs w:val="24"/>
        </w:rPr>
        <w:t xml:space="preserve"> son pobres predictores del rendimiento académico a largo plazo y del éxito en el ámbito productivo.</w:t>
      </w:r>
    </w:p>
    <w:p w:rsidR="005E41F8" w:rsidRDefault="005E41F8" w:rsidP="00F41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5E41F8">
        <w:rPr>
          <w:rFonts w:ascii="Times New Roman" w:hAnsi="Times New Roman" w:cs="Times New Roman"/>
          <w:sz w:val="24"/>
          <w:szCs w:val="24"/>
        </w:rPr>
        <w:t>l adolescente que se prepara para la formación universitaria requiere de una serie de recursos personales para concluir con éxito dicho proceso; a estos recursos también se les ha denominado competencias afectivas; al respecto, Gómez-Chacón (2002) asevera que estas engloban la autorregulación, autoconciencia, toma de decisiones y las habilidades sociales como trabajo en equipo y expresión de emociones.</w:t>
      </w:r>
    </w:p>
    <w:p w:rsidR="005E41F8" w:rsidRDefault="00D67A86" w:rsidP="00F41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actualidad, una </w:t>
      </w:r>
      <w:r w:rsidRPr="00D67A86">
        <w:rPr>
          <w:rFonts w:ascii="Times New Roman" w:hAnsi="Times New Roman" w:cs="Times New Roman"/>
          <w:sz w:val="24"/>
          <w:szCs w:val="24"/>
        </w:rPr>
        <w:t>premisa</w:t>
      </w:r>
      <w:r>
        <w:rPr>
          <w:rFonts w:ascii="Times New Roman" w:hAnsi="Times New Roman" w:cs="Times New Roman"/>
          <w:sz w:val="24"/>
          <w:szCs w:val="24"/>
        </w:rPr>
        <w:t xml:space="preserve"> fundamental en educación superior se sostiene en </w:t>
      </w:r>
      <w:r w:rsidRPr="00D67A86">
        <w:rPr>
          <w:rFonts w:ascii="Times New Roman" w:hAnsi="Times New Roman" w:cs="Times New Roman"/>
          <w:sz w:val="24"/>
          <w:szCs w:val="24"/>
        </w:rPr>
        <w:t xml:space="preserve">la postura de </w:t>
      </w:r>
      <w:proofErr w:type="spellStart"/>
      <w:r w:rsidRPr="00D67A86">
        <w:rPr>
          <w:rFonts w:ascii="Times New Roman" w:hAnsi="Times New Roman" w:cs="Times New Roman"/>
          <w:sz w:val="24"/>
          <w:szCs w:val="24"/>
        </w:rPr>
        <w:t>redireccionar</w:t>
      </w:r>
      <w:proofErr w:type="spellEnd"/>
      <w:r w:rsidRPr="00D67A86">
        <w:rPr>
          <w:rFonts w:ascii="Times New Roman" w:hAnsi="Times New Roman" w:cs="Times New Roman"/>
          <w:sz w:val="24"/>
          <w:szCs w:val="24"/>
        </w:rPr>
        <w:t xml:space="preserve"> la formación </w:t>
      </w:r>
      <w:r w:rsidR="00362632">
        <w:rPr>
          <w:rFonts w:ascii="Times New Roman" w:hAnsi="Times New Roman" w:cs="Times New Roman"/>
          <w:sz w:val="24"/>
          <w:szCs w:val="24"/>
        </w:rPr>
        <w:t>universitaria hacia los as</w:t>
      </w:r>
      <w:r w:rsidRPr="00D67A86">
        <w:rPr>
          <w:rFonts w:ascii="Times New Roman" w:hAnsi="Times New Roman" w:cs="Times New Roman"/>
          <w:sz w:val="24"/>
          <w:szCs w:val="24"/>
        </w:rPr>
        <w:t>pectos formativos, más allá del conocimiento y adquisición de destrezas específicas.</w:t>
      </w:r>
    </w:p>
    <w:p w:rsidR="003D7B88" w:rsidRDefault="003D7B88" w:rsidP="00F41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la óptica de</w:t>
      </w:r>
      <w:r w:rsidRPr="003D7B88">
        <w:rPr>
          <w:rFonts w:ascii="Times New Roman" w:hAnsi="Times New Roman" w:cs="Times New Roman"/>
          <w:sz w:val="24"/>
          <w:szCs w:val="24"/>
        </w:rPr>
        <w:t xml:space="preserve"> </w:t>
      </w:r>
      <w:proofErr w:type="spellStart"/>
      <w:r>
        <w:rPr>
          <w:rFonts w:ascii="Times New Roman" w:hAnsi="Times New Roman" w:cs="Times New Roman"/>
          <w:sz w:val="24"/>
          <w:szCs w:val="24"/>
        </w:rPr>
        <w:t>Sternberg</w:t>
      </w:r>
      <w:proofErr w:type="spellEnd"/>
      <w:r>
        <w:rPr>
          <w:rFonts w:ascii="Times New Roman" w:hAnsi="Times New Roman" w:cs="Times New Roman"/>
          <w:sz w:val="24"/>
          <w:szCs w:val="24"/>
        </w:rPr>
        <w:t xml:space="preserve"> (</w:t>
      </w:r>
      <w:r w:rsidRPr="003D7B88">
        <w:rPr>
          <w:rFonts w:ascii="Times New Roman" w:hAnsi="Times New Roman" w:cs="Times New Roman"/>
          <w:sz w:val="24"/>
          <w:szCs w:val="24"/>
        </w:rPr>
        <w:t xml:space="preserve">1995, en </w:t>
      </w:r>
      <w:proofErr w:type="spellStart"/>
      <w:r w:rsidRPr="003D7B88">
        <w:rPr>
          <w:rFonts w:ascii="Times New Roman" w:hAnsi="Times New Roman" w:cs="Times New Roman"/>
          <w:sz w:val="24"/>
          <w:szCs w:val="24"/>
        </w:rPr>
        <w:t>B</w:t>
      </w:r>
      <w:r>
        <w:rPr>
          <w:rFonts w:ascii="Times New Roman" w:hAnsi="Times New Roman" w:cs="Times New Roman"/>
          <w:sz w:val="24"/>
          <w:szCs w:val="24"/>
        </w:rPr>
        <w:t>eguet</w:t>
      </w:r>
      <w:proofErr w:type="spellEnd"/>
      <w:r>
        <w:rPr>
          <w:rFonts w:ascii="Times New Roman" w:hAnsi="Times New Roman" w:cs="Times New Roman"/>
          <w:sz w:val="24"/>
          <w:szCs w:val="24"/>
        </w:rPr>
        <w:t>, Cortada y Renault, 2001), l</w:t>
      </w:r>
      <w:r w:rsidRPr="003D7B88">
        <w:rPr>
          <w:rFonts w:ascii="Times New Roman" w:hAnsi="Times New Roman" w:cs="Times New Roman"/>
          <w:sz w:val="24"/>
          <w:szCs w:val="24"/>
        </w:rPr>
        <w:t>os factores cognitivos explican aproximadamente un 25% en la varianza del rendimiento académico, por lo que un alto porcentaje es atribui</w:t>
      </w:r>
      <w:r>
        <w:rPr>
          <w:rFonts w:ascii="Times New Roman" w:hAnsi="Times New Roman" w:cs="Times New Roman"/>
          <w:sz w:val="24"/>
          <w:szCs w:val="24"/>
        </w:rPr>
        <w:t xml:space="preserve">ble a factores de otra índole. </w:t>
      </w:r>
    </w:p>
    <w:p w:rsidR="00705C96" w:rsidRDefault="003D7B88" w:rsidP="00F41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Dichos factores </w:t>
      </w:r>
      <w:r w:rsidR="00961C09">
        <w:rPr>
          <w:rFonts w:ascii="Times New Roman" w:hAnsi="Times New Roman" w:cs="Times New Roman"/>
          <w:sz w:val="24"/>
          <w:szCs w:val="24"/>
        </w:rPr>
        <w:t xml:space="preserve">actúan como </w:t>
      </w:r>
      <w:r>
        <w:rPr>
          <w:rFonts w:ascii="Times New Roman" w:hAnsi="Times New Roman" w:cs="Times New Roman"/>
          <w:sz w:val="24"/>
          <w:szCs w:val="24"/>
        </w:rPr>
        <w:t xml:space="preserve">recursos </w:t>
      </w:r>
      <w:r w:rsidR="00961C09" w:rsidRPr="00705C96">
        <w:rPr>
          <w:rFonts w:ascii="Times New Roman" w:hAnsi="Times New Roman" w:cs="Times New Roman"/>
          <w:sz w:val="24"/>
          <w:szCs w:val="24"/>
        </w:rPr>
        <w:t>potenciales</w:t>
      </w:r>
      <w:r w:rsidR="00705C96" w:rsidRPr="00705C96">
        <w:rPr>
          <w:rFonts w:ascii="Times New Roman" w:hAnsi="Times New Roman" w:cs="Times New Roman"/>
        </w:rPr>
        <w:t xml:space="preserve"> que</w:t>
      </w:r>
      <w:r w:rsidR="007E0B60">
        <w:rPr>
          <w:rFonts w:ascii="Times New Roman" w:hAnsi="Times New Roman" w:cs="Times New Roman"/>
        </w:rPr>
        <w:t xml:space="preserve"> el joven utiliza para </w:t>
      </w:r>
      <w:r w:rsidR="00705C96" w:rsidRPr="00705C96">
        <w:rPr>
          <w:rFonts w:ascii="Times New Roman" w:hAnsi="Times New Roman" w:cs="Times New Roman"/>
          <w:sz w:val="24"/>
          <w:szCs w:val="24"/>
        </w:rPr>
        <w:t xml:space="preserve">dar respuesta a las exigencias propias de la </w:t>
      </w:r>
      <w:r w:rsidR="00705C96">
        <w:rPr>
          <w:rFonts w:ascii="Times New Roman" w:hAnsi="Times New Roman" w:cs="Times New Roman"/>
          <w:sz w:val="24"/>
          <w:szCs w:val="24"/>
        </w:rPr>
        <w:t xml:space="preserve">formación </w:t>
      </w:r>
      <w:r w:rsidR="00705C96" w:rsidRPr="00705C96">
        <w:rPr>
          <w:rFonts w:ascii="Times New Roman" w:hAnsi="Times New Roman" w:cs="Times New Roman"/>
          <w:sz w:val="24"/>
          <w:szCs w:val="24"/>
        </w:rPr>
        <w:t xml:space="preserve">profesional en torno a lo académico, </w:t>
      </w:r>
      <w:r w:rsidR="00705C96">
        <w:rPr>
          <w:rFonts w:ascii="Times New Roman" w:hAnsi="Times New Roman" w:cs="Times New Roman"/>
          <w:sz w:val="24"/>
          <w:szCs w:val="24"/>
        </w:rPr>
        <w:t xml:space="preserve">y para </w:t>
      </w:r>
      <w:r w:rsidR="00705C96" w:rsidRPr="00705C96">
        <w:rPr>
          <w:rFonts w:ascii="Times New Roman" w:hAnsi="Times New Roman" w:cs="Times New Roman"/>
          <w:sz w:val="24"/>
          <w:szCs w:val="24"/>
        </w:rPr>
        <w:t xml:space="preserve">lidiar con los requerimientos que implica </w:t>
      </w:r>
      <w:r w:rsidR="007E0B60">
        <w:rPr>
          <w:rFonts w:ascii="Times New Roman" w:hAnsi="Times New Roman" w:cs="Times New Roman"/>
          <w:sz w:val="24"/>
          <w:szCs w:val="24"/>
        </w:rPr>
        <w:t xml:space="preserve">asumir </w:t>
      </w:r>
      <w:r w:rsidR="00705C96">
        <w:rPr>
          <w:rFonts w:ascii="Times New Roman" w:hAnsi="Times New Roman" w:cs="Times New Roman"/>
          <w:sz w:val="24"/>
          <w:szCs w:val="24"/>
        </w:rPr>
        <w:t>mayores responsabilidades.</w:t>
      </w:r>
    </w:p>
    <w:p w:rsidR="007E5CE8" w:rsidRDefault="003826A7" w:rsidP="00F41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7E5CE8" w:rsidRPr="007E5CE8">
        <w:rPr>
          <w:rFonts w:ascii="Times New Roman" w:hAnsi="Times New Roman" w:cs="Times New Roman"/>
          <w:sz w:val="24"/>
          <w:szCs w:val="24"/>
        </w:rPr>
        <w:t xml:space="preserve">Rivera y Andrade (2006) los recursos psicológicos son elementos tangibles o intangibles que </w:t>
      </w:r>
      <w:r w:rsidR="007E5CE8">
        <w:rPr>
          <w:rFonts w:ascii="Times New Roman" w:hAnsi="Times New Roman" w:cs="Times New Roman"/>
          <w:sz w:val="24"/>
          <w:szCs w:val="24"/>
        </w:rPr>
        <w:t>favorecen el manejo de</w:t>
      </w:r>
      <w:r w:rsidR="007E5CE8" w:rsidRPr="007E5CE8">
        <w:rPr>
          <w:rFonts w:ascii="Times New Roman" w:hAnsi="Times New Roman" w:cs="Times New Roman"/>
          <w:sz w:val="24"/>
          <w:szCs w:val="24"/>
        </w:rPr>
        <w:t xml:space="preserve"> diferentes situaciones en </w:t>
      </w:r>
      <w:r w:rsidR="007E5CE8">
        <w:rPr>
          <w:rFonts w:ascii="Times New Roman" w:hAnsi="Times New Roman" w:cs="Times New Roman"/>
          <w:sz w:val="24"/>
          <w:szCs w:val="24"/>
        </w:rPr>
        <w:t xml:space="preserve">la vida; son elementos de poder, </w:t>
      </w:r>
      <w:r w:rsidR="007E5CE8" w:rsidRPr="007E5CE8">
        <w:rPr>
          <w:rFonts w:ascii="Times New Roman" w:hAnsi="Times New Roman" w:cs="Times New Roman"/>
          <w:sz w:val="24"/>
          <w:szCs w:val="24"/>
        </w:rPr>
        <w:t>pueden darse y recibirse y sirven de ayuda a la hora de afrontar crisis o situaciones estresantes, incluso dentro de</w:t>
      </w:r>
      <w:r w:rsidR="0034350D">
        <w:rPr>
          <w:rFonts w:ascii="Times New Roman" w:hAnsi="Times New Roman" w:cs="Times New Roman"/>
          <w:sz w:val="24"/>
          <w:szCs w:val="24"/>
        </w:rPr>
        <w:t>l ámbito educativo.</w:t>
      </w:r>
    </w:p>
    <w:p w:rsidR="001C0F05" w:rsidRDefault="001C0F05" w:rsidP="00F41194">
      <w:pPr>
        <w:spacing w:after="0" w:line="360" w:lineRule="auto"/>
        <w:jc w:val="both"/>
        <w:rPr>
          <w:rFonts w:ascii="Times New Roman" w:hAnsi="Times New Roman" w:cs="Times New Roman"/>
          <w:sz w:val="24"/>
          <w:szCs w:val="24"/>
        </w:rPr>
      </w:pPr>
      <w:r w:rsidRPr="001C0F05">
        <w:rPr>
          <w:rFonts w:ascii="Times New Roman" w:hAnsi="Times New Roman" w:cs="Times New Roman"/>
          <w:sz w:val="24"/>
          <w:szCs w:val="24"/>
        </w:rPr>
        <w:lastRenderedPageBreak/>
        <w:t xml:space="preserve">En la adolescencia, </w:t>
      </w:r>
      <w:r w:rsidR="0084569C">
        <w:rPr>
          <w:rFonts w:ascii="Times New Roman" w:hAnsi="Times New Roman" w:cs="Times New Roman"/>
          <w:sz w:val="24"/>
          <w:szCs w:val="24"/>
        </w:rPr>
        <w:t>los</w:t>
      </w:r>
      <w:r w:rsidR="0034350D">
        <w:rPr>
          <w:rFonts w:ascii="Times New Roman" w:hAnsi="Times New Roman" w:cs="Times New Roman"/>
          <w:sz w:val="24"/>
          <w:szCs w:val="24"/>
        </w:rPr>
        <w:t xml:space="preserve"> recursos psicológicos junto con otros</w:t>
      </w:r>
      <w:r w:rsidR="0084569C">
        <w:rPr>
          <w:rFonts w:ascii="Times New Roman" w:hAnsi="Times New Roman" w:cs="Times New Roman"/>
          <w:sz w:val="24"/>
          <w:szCs w:val="24"/>
        </w:rPr>
        <w:t xml:space="preserve"> atributos psicológicos </w:t>
      </w:r>
      <w:r w:rsidRPr="001C0F05">
        <w:rPr>
          <w:rFonts w:ascii="Times New Roman" w:hAnsi="Times New Roman" w:cs="Times New Roman"/>
          <w:sz w:val="24"/>
          <w:szCs w:val="24"/>
        </w:rPr>
        <w:t>juegan un papel fundamental en los procesos adaptativos, inclusive en el ajuste requerido para quien aspira a una formación universitaria, puesto que pone en marcha mecanismos para responder con eficacia ante las demandas no solo de la institució</w:t>
      </w:r>
      <w:r w:rsidR="0034350D">
        <w:rPr>
          <w:rFonts w:ascii="Times New Roman" w:hAnsi="Times New Roman" w:cs="Times New Roman"/>
          <w:sz w:val="24"/>
          <w:szCs w:val="24"/>
        </w:rPr>
        <w:t>n educativa sino de la sociedad, de ahí la importancia de profundizar en su estudio.</w:t>
      </w:r>
    </w:p>
    <w:p w:rsidR="00C81DB7" w:rsidRPr="00FD58B1" w:rsidRDefault="00C81DB7"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A partir de lo anterior surge el objetivo </w:t>
      </w:r>
      <w:r w:rsidR="003516C6" w:rsidRPr="00FD58B1">
        <w:rPr>
          <w:rFonts w:ascii="Times New Roman" w:hAnsi="Times New Roman" w:cs="Times New Roman"/>
          <w:sz w:val="24"/>
          <w:szCs w:val="24"/>
        </w:rPr>
        <w:t>del presente estudio el cual es identificar si existen cambios en el manejo afectivo, toma de decisiones y satisfacción con la vida en estudiantes de Psicología al primer año de formación universitaria y determinar  si existe  relación entre estas.</w:t>
      </w:r>
    </w:p>
    <w:p w:rsidR="00895B85" w:rsidRDefault="00895B85" w:rsidP="00945C52">
      <w:pPr>
        <w:spacing w:after="0" w:line="360" w:lineRule="auto"/>
        <w:jc w:val="both"/>
        <w:rPr>
          <w:rFonts w:ascii="Times New Roman" w:hAnsi="Times New Roman" w:cs="Times New Roman"/>
          <w:sz w:val="24"/>
          <w:szCs w:val="24"/>
        </w:rPr>
      </w:pPr>
    </w:p>
    <w:p w:rsidR="00C74457" w:rsidRPr="00FD58B1" w:rsidRDefault="00C74457" w:rsidP="00945C52">
      <w:pPr>
        <w:spacing w:after="0" w:line="360" w:lineRule="auto"/>
        <w:jc w:val="both"/>
        <w:rPr>
          <w:rFonts w:ascii="Times New Roman" w:hAnsi="Times New Roman" w:cs="Times New Roman"/>
          <w:sz w:val="24"/>
          <w:szCs w:val="24"/>
        </w:rPr>
      </w:pPr>
    </w:p>
    <w:p w:rsidR="00BA43FC" w:rsidRPr="00BF7070" w:rsidRDefault="00920FFC" w:rsidP="00945C52">
      <w:pPr>
        <w:spacing w:after="0" w:line="360" w:lineRule="auto"/>
        <w:jc w:val="both"/>
        <w:rPr>
          <w:rFonts w:ascii="Times New Roman" w:hAnsi="Times New Roman" w:cs="Times New Roman"/>
          <w:sz w:val="24"/>
          <w:szCs w:val="24"/>
        </w:rPr>
      </w:pPr>
      <w:r w:rsidRPr="00BF7070">
        <w:rPr>
          <w:rFonts w:ascii="Times New Roman" w:hAnsi="Times New Roman" w:cs="Times New Roman"/>
          <w:sz w:val="24"/>
          <w:szCs w:val="24"/>
        </w:rPr>
        <w:t>MÉTODO</w:t>
      </w:r>
    </w:p>
    <w:p w:rsidR="007A7609" w:rsidRPr="00FD58B1" w:rsidRDefault="007A7609" w:rsidP="007A7609">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El presente estudio </w:t>
      </w:r>
      <w:r w:rsidR="00981D56" w:rsidRPr="00FD58B1">
        <w:rPr>
          <w:rFonts w:ascii="Times New Roman" w:hAnsi="Times New Roman" w:cs="Times New Roman"/>
          <w:sz w:val="24"/>
          <w:szCs w:val="24"/>
        </w:rPr>
        <w:t xml:space="preserve">se ciñe  en una </w:t>
      </w:r>
      <w:r w:rsidRPr="00FD58B1">
        <w:rPr>
          <w:rFonts w:ascii="Times New Roman" w:hAnsi="Times New Roman" w:cs="Times New Roman"/>
          <w:sz w:val="24"/>
          <w:szCs w:val="24"/>
        </w:rPr>
        <w:t>metodología cuantitativa de diseño no experimental de alcance descriptivo-correlacional.</w:t>
      </w:r>
    </w:p>
    <w:p w:rsidR="007A7609" w:rsidRPr="00FD58B1" w:rsidRDefault="007A7609" w:rsidP="007A7609">
      <w:pPr>
        <w:spacing w:after="0" w:line="360" w:lineRule="auto"/>
        <w:jc w:val="both"/>
        <w:rPr>
          <w:rFonts w:ascii="Times New Roman" w:hAnsi="Times New Roman" w:cs="Times New Roman"/>
          <w:sz w:val="24"/>
          <w:szCs w:val="24"/>
        </w:rPr>
      </w:pPr>
    </w:p>
    <w:p w:rsidR="008215AB" w:rsidRDefault="007A7609" w:rsidP="007A7609">
      <w:pPr>
        <w:spacing w:after="0" w:line="360" w:lineRule="auto"/>
        <w:jc w:val="both"/>
        <w:rPr>
          <w:rFonts w:ascii="Times New Roman" w:hAnsi="Times New Roman" w:cs="Times New Roman"/>
          <w:sz w:val="24"/>
          <w:szCs w:val="24"/>
        </w:rPr>
      </w:pPr>
      <w:r w:rsidRPr="00FD58B1">
        <w:rPr>
          <w:rFonts w:ascii="Times New Roman" w:hAnsi="Times New Roman" w:cs="Times New Roman"/>
          <w:i/>
          <w:sz w:val="24"/>
          <w:szCs w:val="24"/>
        </w:rPr>
        <w:t>Participantes</w:t>
      </w:r>
      <w:r w:rsidRPr="00FD58B1">
        <w:rPr>
          <w:rFonts w:ascii="Times New Roman" w:hAnsi="Times New Roman" w:cs="Times New Roman"/>
          <w:sz w:val="24"/>
          <w:szCs w:val="24"/>
        </w:rPr>
        <w:t xml:space="preserve">. La muestra </w:t>
      </w:r>
      <w:r w:rsidR="00981D56" w:rsidRPr="00FD58B1">
        <w:rPr>
          <w:rFonts w:ascii="Times New Roman" w:hAnsi="Times New Roman" w:cs="Times New Roman"/>
          <w:sz w:val="24"/>
          <w:szCs w:val="24"/>
        </w:rPr>
        <w:t xml:space="preserve">de estudio </w:t>
      </w:r>
      <w:r w:rsidRPr="00FD58B1">
        <w:rPr>
          <w:rFonts w:ascii="Times New Roman" w:hAnsi="Times New Roman" w:cs="Times New Roman"/>
          <w:sz w:val="24"/>
          <w:szCs w:val="24"/>
        </w:rPr>
        <w:t xml:space="preserve">estuvo conformada por </w:t>
      </w:r>
      <w:r w:rsidR="001056E0">
        <w:rPr>
          <w:rFonts w:ascii="Times New Roman" w:hAnsi="Times New Roman" w:cs="Times New Roman"/>
          <w:sz w:val="24"/>
          <w:szCs w:val="24"/>
        </w:rPr>
        <w:t>2</w:t>
      </w:r>
      <w:r w:rsidR="00981D56" w:rsidRPr="00FD58B1">
        <w:rPr>
          <w:rFonts w:ascii="Times New Roman" w:hAnsi="Times New Roman" w:cs="Times New Roman"/>
          <w:sz w:val="24"/>
          <w:szCs w:val="24"/>
        </w:rPr>
        <w:t>88</w:t>
      </w:r>
      <w:r w:rsidRPr="00FD58B1">
        <w:rPr>
          <w:rFonts w:ascii="Times New Roman" w:hAnsi="Times New Roman" w:cs="Times New Roman"/>
          <w:sz w:val="24"/>
          <w:szCs w:val="24"/>
        </w:rPr>
        <w:t xml:space="preserve"> adolescentes</w:t>
      </w:r>
      <w:r w:rsidR="006C0257">
        <w:rPr>
          <w:rFonts w:ascii="Times New Roman" w:hAnsi="Times New Roman" w:cs="Times New Roman"/>
          <w:sz w:val="24"/>
          <w:szCs w:val="24"/>
        </w:rPr>
        <w:t xml:space="preserve"> estudiantes de la carrera de Psicología de la UMSNH</w:t>
      </w:r>
      <w:r w:rsidR="00F12384">
        <w:rPr>
          <w:rFonts w:ascii="Times New Roman" w:hAnsi="Times New Roman" w:cs="Times New Roman"/>
          <w:sz w:val="24"/>
          <w:szCs w:val="24"/>
        </w:rPr>
        <w:t xml:space="preserve">. </w:t>
      </w:r>
      <w:r w:rsidR="00F12384" w:rsidRPr="00F12384">
        <w:t xml:space="preserve"> </w:t>
      </w:r>
      <w:r w:rsidR="00F12384" w:rsidRPr="00F12384">
        <w:rPr>
          <w:rFonts w:ascii="Times New Roman" w:hAnsi="Times New Roman" w:cs="Times New Roman"/>
          <w:sz w:val="24"/>
          <w:szCs w:val="24"/>
        </w:rPr>
        <w:t>El 26.6</w:t>
      </w:r>
      <w:r w:rsidR="00F12384">
        <w:rPr>
          <w:rFonts w:ascii="Times New Roman" w:hAnsi="Times New Roman" w:cs="Times New Roman"/>
          <w:sz w:val="24"/>
          <w:szCs w:val="24"/>
        </w:rPr>
        <w:t>% son hombres y el 73.4% mujeres. La</w:t>
      </w:r>
      <w:r w:rsidRPr="00FD58B1">
        <w:rPr>
          <w:rFonts w:ascii="Times New Roman" w:hAnsi="Times New Roman" w:cs="Times New Roman"/>
          <w:sz w:val="24"/>
          <w:szCs w:val="24"/>
        </w:rPr>
        <w:t xml:space="preserve"> edad promedio</w:t>
      </w:r>
      <w:r w:rsidR="00506C97">
        <w:rPr>
          <w:rFonts w:ascii="Times New Roman" w:hAnsi="Times New Roman" w:cs="Times New Roman"/>
          <w:sz w:val="24"/>
          <w:szCs w:val="24"/>
        </w:rPr>
        <w:t xml:space="preserve"> </w:t>
      </w:r>
      <w:r w:rsidR="00F12384">
        <w:rPr>
          <w:rFonts w:ascii="Times New Roman" w:hAnsi="Times New Roman" w:cs="Times New Roman"/>
          <w:sz w:val="24"/>
          <w:szCs w:val="24"/>
        </w:rPr>
        <w:t xml:space="preserve">es </w:t>
      </w:r>
      <w:r w:rsidR="00506C97">
        <w:rPr>
          <w:rFonts w:ascii="Times New Roman" w:hAnsi="Times New Roman" w:cs="Times New Roman"/>
          <w:sz w:val="24"/>
          <w:szCs w:val="24"/>
        </w:rPr>
        <w:t xml:space="preserve">de </w:t>
      </w:r>
      <w:r w:rsidR="001056E0">
        <w:rPr>
          <w:rFonts w:ascii="Times New Roman" w:hAnsi="Times New Roman" w:cs="Times New Roman"/>
          <w:sz w:val="24"/>
          <w:szCs w:val="24"/>
        </w:rPr>
        <w:t xml:space="preserve">18.8 años. </w:t>
      </w:r>
      <w:r w:rsidR="00F12384">
        <w:rPr>
          <w:rFonts w:ascii="Times New Roman" w:hAnsi="Times New Roman" w:cs="Times New Roman"/>
          <w:sz w:val="24"/>
          <w:szCs w:val="24"/>
        </w:rPr>
        <w:t xml:space="preserve">Bajo la propuesta de </w:t>
      </w:r>
      <w:proofErr w:type="spellStart"/>
      <w:r w:rsidR="00F12384">
        <w:rPr>
          <w:rFonts w:ascii="Times New Roman" w:hAnsi="Times New Roman" w:cs="Times New Roman"/>
          <w:sz w:val="24"/>
          <w:szCs w:val="24"/>
        </w:rPr>
        <w:t>Blos</w:t>
      </w:r>
      <w:proofErr w:type="spellEnd"/>
      <w:r w:rsidR="00F12384">
        <w:rPr>
          <w:rFonts w:ascii="Times New Roman" w:hAnsi="Times New Roman" w:cs="Times New Roman"/>
          <w:sz w:val="24"/>
          <w:szCs w:val="24"/>
        </w:rPr>
        <w:t xml:space="preserve"> (1986) sobre la clasificación de la adolescencia, la etapa tardía comprende de los 18 /19 a los 21 añ</w:t>
      </w:r>
      <w:r w:rsidR="00897C4F">
        <w:rPr>
          <w:rFonts w:ascii="Times New Roman" w:hAnsi="Times New Roman" w:cs="Times New Roman"/>
          <w:sz w:val="24"/>
          <w:szCs w:val="24"/>
        </w:rPr>
        <w:t>os; por lo tanto, lo</w:t>
      </w:r>
      <w:r w:rsidR="005830DF">
        <w:rPr>
          <w:rFonts w:ascii="Times New Roman" w:hAnsi="Times New Roman" w:cs="Times New Roman"/>
          <w:sz w:val="24"/>
          <w:szCs w:val="24"/>
        </w:rPr>
        <w:t>s</w:t>
      </w:r>
      <w:r w:rsidR="00897C4F">
        <w:rPr>
          <w:rFonts w:ascii="Times New Roman" w:hAnsi="Times New Roman" w:cs="Times New Roman"/>
          <w:sz w:val="24"/>
          <w:szCs w:val="24"/>
        </w:rPr>
        <w:t xml:space="preserve"> participantes son considerados </w:t>
      </w:r>
      <w:r w:rsidR="005830DF">
        <w:rPr>
          <w:rFonts w:ascii="Times New Roman" w:hAnsi="Times New Roman" w:cs="Times New Roman"/>
          <w:sz w:val="24"/>
          <w:szCs w:val="24"/>
        </w:rPr>
        <w:t xml:space="preserve">en el presente estudio como </w:t>
      </w:r>
      <w:r w:rsidR="00897C4F">
        <w:rPr>
          <w:rFonts w:ascii="Times New Roman" w:hAnsi="Times New Roman" w:cs="Times New Roman"/>
          <w:sz w:val="24"/>
          <w:szCs w:val="24"/>
        </w:rPr>
        <w:t>adolescentes tardíos.</w:t>
      </w:r>
      <w:r w:rsidR="00F12384">
        <w:rPr>
          <w:rFonts w:ascii="Times New Roman" w:hAnsi="Times New Roman" w:cs="Times New Roman"/>
          <w:sz w:val="24"/>
          <w:szCs w:val="24"/>
        </w:rPr>
        <w:t xml:space="preserve">  </w:t>
      </w:r>
    </w:p>
    <w:p w:rsidR="005E6F40" w:rsidRDefault="005E6F40" w:rsidP="007A7609">
      <w:pPr>
        <w:spacing w:after="0" w:line="360" w:lineRule="auto"/>
        <w:jc w:val="both"/>
        <w:rPr>
          <w:rFonts w:ascii="Times New Roman" w:hAnsi="Times New Roman" w:cs="Times New Roman"/>
          <w:i/>
          <w:sz w:val="24"/>
          <w:szCs w:val="24"/>
        </w:rPr>
      </w:pPr>
    </w:p>
    <w:p w:rsidR="00BA43FC" w:rsidRPr="00FD58B1" w:rsidRDefault="005E6F40" w:rsidP="00BC64A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I</w:t>
      </w:r>
      <w:r w:rsidR="007A7609" w:rsidRPr="00FD58B1">
        <w:rPr>
          <w:rFonts w:ascii="Times New Roman" w:hAnsi="Times New Roman" w:cs="Times New Roman"/>
          <w:i/>
          <w:sz w:val="24"/>
          <w:szCs w:val="24"/>
        </w:rPr>
        <w:t>nstrumentos.</w:t>
      </w:r>
      <w:r w:rsidR="007A7609" w:rsidRPr="00FD58B1">
        <w:rPr>
          <w:rFonts w:ascii="Times New Roman" w:hAnsi="Times New Roman" w:cs="Times New Roman"/>
          <w:sz w:val="24"/>
          <w:szCs w:val="24"/>
        </w:rPr>
        <w:t xml:space="preserve"> Fueron utilizadas las escalas de Satisfacción con </w:t>
      </w:r>
      <w:r w:rsidR="00C205F9" w:rsidRPr="00FD58B1">
        <w:rPr>
          <w:rFonts w:ascii="Times New Roman" w:hAnsi="Times New Roman" w:cs="Times New Roman"/>
          <w:sz w:val="24"/>
          <w:szCs w:val="24"/>
        </w:rPr>
        <w:t>la vida (</w:t>
      </w:r>
      <w:proofErr w:type="spellStart"/>
      <w:r w:rsidR="00C205F9" w:rsidRPr="00FD58B1">
        <w:rPr>
          <w:rFonts w:ascii="Times New Roman" w:hAnsi="Times New Roman" w:cs="Times New Roman"/>
          <w:sz w:val="24"/>
          <w:szCs w:val="24"/>
        </w:rPr>
        <w:t>Diener</w:t>
      </w:r>
      <w:proofErr w:type="spellEnd"/>
      <w:r w:rsidR="00C205F9" w:rsidRPr="00FD58B1">
        <w:rPr>
          <w:rFonts w:ascii="Times New Roman" w:hAnsi="Times New Roman" w:cs="Times New Roman"/>
          <w:sz w:val="24"/>
          <w:szCs w:val="24"/>
        </w:rPr>
        <w:t xml:space="preserve"> et al., 1985), </w:t>
      </w:r>
      <w:r w:rsidR="007A7609" w:rsidRPr="00FD58B1">
        <w:rPr>
          <w:rFonts w:ascii="Times New Roman" w:hAnsi="Times New Roman" w:cs="Times New Roman"/>
          <w:sz w:val="24"/>
          <w:szCs w:val="24"/>
        </w:rPr>
        <w:t xml:space="preserve">la Escala </w:t>
      </w:r>
      <w:r w:rsidR="00C205F9" w:rsidRPr="00FD58B1">
        <w:rPr>
          <w:rFonts w:ascii="Times New Roman" w:hAnsi="Times New Roman" w:cs="Times New Roman"/>
          <w:sz w:val="24"/>
          <w:szCs w:val="24"/>
        </w:rPr>
        <w:t>de E</w:t>
      </w:r>
      <w:r w:rsidR="007A7609" w:rsidRPr="00FD58B1">
        <w:rPr>
          <w:rFonts w:ascii="Times New Roman" w:hAnsi="Times New Roman" w:cs="Times New Roman"/>
          <w:sz w:val="24"/>
          <w:szCs w:val="24"/>
        </w:rPr>
        <w:t>valuación de la expresión, manejo y reconocimiento de emociones (TMMS), adaptada por Fernández-</w:t>
      </w:r>
      <w:proofErr w:type="spellStart"/>
      <w:r w:rsidR="007A7609" w:rsidRPr="00FD58B1">
        <w:rPr>
          <w:rFonts w:ascii="Times New Roman" w:hAnsi="Times New Roman" w:cs="Times New Roman"/>
          <w:sz w:val="24"/>
          <w:szCs w:val="24"/>
        </w:rPr>
        <w:t>Berocal</w:t>
      </w:r>
      <w:proofErr w:type="spellEnd"/>
      <w:r w:rsidR="007A7609" w:rsidRPr="00FD58B1">
        <w:rPr>
          <w:rFonts w:ascii="Times New Roman" w:hAnsi="Times New Roman" w:cs="Times New Roman"/>
          <w:sz w:val="24"/>
          <w:szCs w:val="24"/>
        </w:rPr>
        <w:t xml:space="preserve">, </w:t>
      </w:r>
      <w:proofErr w:type="spellStart"/>
      <w:r w:rsidR="007A7609" w:rsidRPr="00FD58B1">
        <w:rPr>
          <w:rFonts w:ascii="Times New Roman" w:hAnsi="Times New Roman" w:cs="Times New Roman"/>
          <w:sz w:val="24"/>
          <w:szCs w:val="24"/>
        </w:rPr>
        <w:t>Extremera</w:t>
      </w:r>
      <w:proofErr w:type="spellEnd"/>
      <w:r w:rsidR="007A7609" w:rsidRPr="00FD58B1">
        <w:rPr>
          <w:rFonts w:ascii="Times New Roman" w:hAnsi="Times New Roman" w:cs="Times New Roman"/>
          <w:sz w:val="24"/>
          <w:szCs w:val="24"/>
        </w:rPr>
        <w:t xml:space="preserve"> y Ramos (2004)</w:t>
      </w:r>
      <w:r w:rsidR="00CF268A">
        <w:rPr>
          <w:rFonts w:ascii="Times New Roman" w:hAnsi="Times New Roman" w:cs="Times New Roman"/>
          <w:sz w:val="24"/>
          <w:szCs w:val="24"/>
        </w:rPr>
        <w:t xml:space="preserve"> y la Escala </w:t>
      </w:r>
      <w:r w:rsidR="00BC64AA">
        <w:rPr>
          <w:rFonts w:ascii="Times New Roman" w:hAnsi="Times New Roman" w:cs="Times New Roman"/>
          <w:sz w:val="24"/>
          <w:szCs w:val="24"/>
        </w:rPr>
        <w:t xml:space="preserve">para la evaluación de la planificación y toma de </w:t>
      </w:r>
      <w:r w:rsidR="00BC64AA" w:rsidRPr="00BC64AA">
        <w:rPr>
          <w:rFonts w:ascii="Times New Roman" w:hAnsi="Times New Roman" w:cs="Times New Roman"/>
          <w:sz w:val="24"/>
          <w:szCs w:val="24"/>
        </w:rPr>
        <w:t>decisiones</w:t>
      </w:r>
      <w:r w:rsidR="00BC64AA">
        <w:rPr>
          <w:rFonts w:ascii="Times New Roman" w:hAnsi="Times New Roman" w:cs="Times New Roman"/>
          <w:sz w:val="24"/>
          <w:szCs w:val="24"/>
        </w:rPr>
        <w:t xml:space="preserve"> de </w:t>
      </w:r>
      <w:proofErr w:type="spellStart"/>
      <w:r w:rsidR="00BC64AA" w:rsidRPr="00BC64AA">
        <w:rPr>
          <w:rFonts w:ascii="Times New Roman" w:hAnsi="Times New Roman" w:cs="Times New Roman"/>
          <w:sz w:val="24"/>
          <w:szCs w:val="24"/>
        </w:rPr>
        <w:t>Darden</w:t>
      </w:r>
      <w:proofErr w:type="spellEnd"/>
      <w:r w:rsidR="00BC64AA" w:rsidRPr="00BC64AA">
        <w:rPr>
          <w:rFonts w:ascii="Times New Roman" w:hAnsi="Times New Roman" w:cs="Times New Roman"/>
          <w:sz w:val="24"/>
          <w:szCs w:val="24"/>
        </w:rPr>
        <w:t xml:space="preserve">, </w:t>
      </w:r>
      <w:proofErr w:type="spellStart"/>
      <w:r w:rsidR="00BC64AA" w:rsidRPr="00BC64AA">
        <w:rPr>
          <w:rFonts w:ascii="Times New Roman" w:hAnsi="Times New Roman" w:cs="Times New Roman"/>
          <w:sz w:val="24"/>
          <w:szCs w:val="24"/>
        </w:rPr>
        <w:t>Ginter</w:t>
      </w:r>
      <w:proofErr w:type="spellEnd"/>
      <w:r w:rsidR="00BC64AA" w:rsidRPr="00BC64AA">
        <w:rPr>
          <w:rFonts w:ascii="Times New Roman" w:hAnsi="Times New Roman" w:cs="Times New Roman"/>
          <w:sz w:val="24"/>
          <w:szCs w:val="24"/>
        </w:rPr>
        <w:t xml:space="preserve"> y </w:t>
      </w:r>
      <w:proofErr w:type="spellStart"/>
      <w:r w:rsidR="00BC64AA" w:rsidRPr="00BC64AA">
        <w:rPr>
          <w:rFonts w:ascii="Times New Roman" w:hAnsi="Times New Roman" w:cs="Times New Roman"/>
          <w:sz w:val="24"/>
          <w:szCs w:val="24"/>
        </w:rPr>
        <w:t>Gazda</w:t>
      </w:r>
      <w:proofErr w:type="spellEnd"/>
      <w:r w:rsidR="00BC64AA" w:rsidRPr="00BC64AA">
        <w:rPr>
          <w:rFonts w:ascii="Times New Roman" w:hAnsi="Times New Roman" w:cs="Times New Roman"/>
          <w:sz w:val="24"/>
          <w:szCs w:val="24"/>
        </w:rPr>
        <w:t xml:space="preserve"> (1996).</w:t>
      </w:r>
    </w:p>
    <w:p w:rsidR="009A6A9A" w:rsidRDefault="00C205F9" w:rsidP="00C205F9">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La </w:t>
      </w:r>
      <w:r w:rsidR="009A6A9A">
        <w:rPr>
          <w:rFonts w:ascii="Times New Roman" w:hAnsi="Times New Roman" w:cs="Times New Roman"/>
          <w:sz w:val="24"/>
          <w:szCs w:val="24"/>
        </w:rPr>
        <w:t>E</w:t>
      </w:r>
      <w:r w:rsidRPr="00FD58B1">
        <w:rPr>
          <w:rFonts w:ascii="Times New Roman" w:hAnsi="Times New Roman" w:cs="Times New Roman"/>
          <w:sz w:val="24"/>
          <w:szCs w:val="24"/>
        </w:rPr>
        <w:t>scala de Satisfacción con la vida es de tipo Likert, compuesta por 5 ítems, cuyas opcion</w:t>
      </w:r>
      <w:r w:rsidR="00920FFC">
        <w:rPr>
          <w:rFonts w:ascii="Times New Roman" w:hAnsi="Times New Roman" w:cs="Times New Roman"/>
          <w:sz w:val="24"/>
          <w:szCs w:val="24"/>
        </w:rPr>
        <w:t xml:space="preserve">es de respuesta es de 7 puntos. </w:t>
      </w:r>
      <w:r w:rsidRPr="00FD58B1">
        <w:rPr>
          <w:rFonts w:ascii="Times New Roman" w:hAnsi="Times New Roman" w:cs="Times New Roman"/>
          <w:sz w:val="24"/>
          <w:szCs w:val="24"/>
        </w:rPr>
        <w:t xml:space="preserve">Las puntuaciones pueden oscilar entre 5 y 35 puntos, indicando una mayor satisfacción vital las puntuaciones más altas. </w:t>
      </w:r>
    </w:p>
    <w:p w:rsidR="00C205F9" w:rsidRPr="00FD58B1" w:rsidRDefault="00C205F9" w:rsidP="00C205F9">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 xml:space="preserve">La Escala para la evaluación de la expresión, manejo y reconocimiento de </w:t>
      </w:r>
      <w:r w:rsidR="00987004" w:rsidRPr="00FD58B1">
        <w:rPr>
          <w:rFonts w:ascii="Times New Roman" w:hAnsi="Times New Roman" w:cs="Times New Roman"/>
          <w:sz w:val="24"/>
          <w:szCs w:val="24"/>
        </w:rPr>
        <w:t>emociones</w:t>
      </w:r>
      <w:r w:rsidR="00987004">
        <w:rPr>
          <w:rFonts w:ascii="Times New Roman" w:hAnsi="Times New Roman" w:cs="Times New Roman"/>
          <w:sz w:val="24"/>
          <w:szCs w:val="24"/>
        </w:rPr>
        <w:t xml:space="preserve"> </w:t>
      </w:r>
      <w:r w:rsidR="00987004" w:rsidRPr="00FD58B1">
        <w:rPr>
          <w:rFonts w:ascii="Times New Roman" w:hAnsi="Times New Roman" w:cs="Times New Roman"/>
          <w:sz w:val="24"/>
          <w:szCs w:val="24"/>
        </w:rPr>
        <w:t xml:space="preserve">TMMS, </w:t>
      </w:r>
      <w:r w:rsidR="00987004">
        <w:rPr>
          <w:rFonts w:ascii="Times New Roman" w:hAnsi="Times New Roman" w:cs="Times New Roman"/>
          <w:sz w:val="24"/>
          <w:szCs w:val="24"/>
        </w:rPr>
        <w:t>adaptada</w:t>
      </w:r>
      <w:r w:rsidRPr="00FD58B1">
        <w:rPr>
          <w:rFonts w:ascii="Times New Roman" w:hAnsi="Times New Roman" w:cs="Times New Roman"/>
          <w:sz w:val="24"/>
          <w:szCs w:val="24"/>
        </w:rPr>
        <w:t xml:space="preserve"> por Fernández-Ber</w:t>
      </w:r>
      <w:r w:rsidR="002E293D">
        <w:rPr>
          <w:rFonts w:ascii="Times New Roman" w:hAnsi="Times New Roman" w:cs="Times New Roman"/>
          <w:sz w:val="24"/>
          <w:szCs w:val="24"/>
        </w:rPr>
        <w:t>r</w:t>
      </w:r>
      <w:r w:rsidRPr="00FD58B1">
        <w:rPr>
          <w:rFonts w:ascii="Times New Roman" w:hAnsi="Times New Roman" w:cs="Times New Roman"/>
          <w:sz w:val="24"/>
          <w:szCs w:val="24"/>
        </w:rPr>
        <w:t xml:space="preserve">ocal, </w:t>
      </w:r>
      <w:proofErr w:type="spellStart"/>
      <w:r w:rsidRPr="00FD58B1">
        <w:rPr>
          <w:rFonts w:ascii="Times New Roman" w:hAnsi="Times New Roman" w:cs="Times New Roman"/>
          <w:sz w:val="24"/>
          <w:szCs w:val="24"/>
        </w:rPr>
        <w:t>Extremera</w:t>
      </w:r>
      <w:proofErr w:type="spellEnd"/>
      <w:r w:rsidRPr="00FD58B1">
        <w:rPr>
          <w:rFonts w:ascii="Times New Roman" w:hAnsi="Times New Roman" w:cs="Times New Roman"/>
          <w:sz w:val="24"/>
          <w:szCs w:val="24"/>
        </w:rPr>
        <w:t xml:space="preserve"> y Ramos (2004), hace referencia a la reducción y adaptación española del TMMS-48 (</w:t>
      </w:r>
      <w:proofErr w:type="spellStart"/>
      <w:r w:rsidRPr="00FD58B1">
        <w:rPr>
          <w:rFonts w:ascii="Times New Roman" w:hAnsi="Times New Roman" w:cs="Times New Roman"/>
          <w:sz w:val="24"/>
          <w:szCs w:val="24"/>
        </w:rPr>
        <w:t>Trait</w:t>
      </w:r>
      <w:proofErr w:type="spellEnd"/>
      <w:r w:rsidRPr="00FD58B1">
        <w:rPr>
          <w:rFonts w:ascii="Times New Roman" w:hAnsi="Times New Roman" w:cs="Times New Roman"/>
          <w:sz w:val="24"/>
          <w:szCs w:val="24"/>
        </w:rPr>
        <w:t xml:space="preserve"> Meta-Mood-Scale-48) desarrollada y </w:t>
      </w:r>
      <w:r w:rsidRPr="00FD58B1">
        <w:rPr>
          <w:rFonts w:ascii="Times New Roman" w:hAnsi="Times New Roman" w:cs="Times New Roman"/>
          <w:sz w:val="24"/>
          <w:szCs w:val="24"/>
        </w:rPr>
        <w:lastRenderedPageBreak/>
        <w:t xml:space="preserve">validada originariamente por </w:t>
      </w:r>
      <w:proofErr w:type="spellStart"/>
      <w:r w:rsidRPr="00FD58B1">
        <w:rPr>
          <w:rFonts w:ascii="Times New Roman" w:hAnsi="Times New Roman" w:cs="Times New Roman"/>
          <w:sz w:val="24"/>
          <w:szCs w:val="24"/>
        </w:rPr>
        <w:t>Salovey</w:t>
      </w:r>
      <w:proofErr w:type="spellEnd"/>
      <w:r w:rsidRPr="00FD58B1">
        <w:rPr>
          <w:rFonts w:ascii="Times New Roman" w:hAnsi="Times New Roman" w:cs="Times New Roman"/>
          <w:sz w:val="24"/>
          <w:szCs w:val="24"/>
        </w:rPr>
        <w:t xml:space="preserve"> y Mayer (1995). Mide las destrezas con las que podemos ser conscientes de nuestras propias emociones, así como de nuestra capacidad para regularlas. Se compone de 24 ítems tipo Likert organizados en tres dimensiones: atención a los sentimientos, claridad emocional y reparación de las emociones. </w:t>
      </w:r>
    </w:p>
    <w:p w:rsidR="006C49D9" w:rsidRDefault="00920FFC" w:rsidP="00F34E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Escala para la evaluación de la planificación y toma de </w:t>
      </w:r>
      <w:r w:rsidRPr="00BC64AA">
        <w:rPr>
          <w:rFonts w:ascii="Times New Roman" w:hAnsi="Times New Roman" w:cs="Times New Roman"/>
          <w:sz w:val="24"/>
          <w:szCs w:val="24"/>
        </w:rPr>
        <w:t>decisiones</w:t>
      </w:r>
      <w:r>
        <w:rPr>
          <w:rFonts w:ascii="Times New Roman" w:hAnsi="Times New Roman" w:cs="Times New Roman"/>
          <w:sz w:val="24"/>
          <w:szCs w:val="24"/>
        </w:rPr>
        <w:t xml:space="preserve"> de </w:t>
      </w:r>
      <w:proofErr w:type="spellStart"/>
      <w:r>
        <w:rPr>
          <w:rFonts w:ascii="Times New Roman" w:hAnsi="Times New Roman" w:cs="Times New Roman"/>
          <w:sz w:val="24"/>
          <w:szCs w:val="24"/>
        </w:rPr>
        <w:t>Darden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Ginter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Gazda</w:t>
      </w:r>
      <w:proofErr w:type="spellEnd"/>
      <w:r>
        <w:rPr>
          <w:rFonts w:ascii="Times New Roman" w:hAnsi="Times New Roman" w:cs="Times New Roman"/>
          <w:sz w:val="24"/>
          <w:szCs w:val="24"/>
        </w:rPr>
        <w:t xml:space="preserve"> (1996) es una </w:t>
      </w:r>
      <w:proofErr w:type="spellStart"/>
      <w:r>
        <w:rPr>
          <w:rFonts w:ascii="Times New Roman" w:hAnsi="Times New Roman" w:cs="Times New Roman"/>
          <w:sz w:val="24"/>
          <w:szCs w:val="24"/>
        </w:rPr>
        <w:t>su</w:t>
      </w:r>
      <w:r w:rsidR="00C42B86">
        <w:rPr>
          <w:rFonts w:ascii="Times New Roman" w:hAnsi="Times New Roman" w:cs="Times New Roman"/>
          <w:sz w:val="24"/>
          <w:szCs w:val="24"/>
        </w:rPr>
        <w:t>bescala</w:t>
      </w:r>
      <w:proofErr w:type="spellEnd"/>
      <w:r w:rsidR="00C42B86">
        <w:rPr>
          <w:rFonts w:ascii="Times New Roman" w:hAnsi="Times New Roman" w:cs="Times New Roman"/>
          <w:sz w:val="24"/>
          <w:szCs w:val="24"/>
        </w:rPr>
        <w:t xml:space="preserve"> del instrumento </w:t>
      </w:r>
      <w:r w:rsidR="00C42B86" w:rsidRPr="00C42B86">
        <w:rPr>
          <w:rFonts w:ascii="Times New Roman" w:hAnsi="Times New Roman" w:cs="Times New Roman"/>
          <w:sz w:val="24"/>
          <w:szCs w:val="24"/>
        </w:rPr>
        <w:t xml:space="preserve">de </w:t>
      </w:r>
      <w:proofErr w:type="spellStart"/>
      <w:r w:rsidR="00C42B86" w:rsidRPr="00C42B86">
        <w:rPr>
          <w:rFonts w:ascii="Times New Roman" w:hAnsi="Times New Roman" w:cs="Times New Roman"/>
          <w:sz w:val="24"/>
          <w:szCs w:val="24"/>
        </w:rPr>
        <w:t>Darden</w:t>
      </w:r>
      <w:proofErr w:type="spellEnd"/>
      <w:r w:rsidR="00C42B86" w:rsidRPr="00C42B86">
        <w:rPr>
          <w:rFonts w:ascii="Times New Roman" w:hAnsi="Times New Roman" w:cs="Times New Roman"/>
          <w:sz w:val="24"/>
          <w:szCs w:val="24"/>
        </w:rPr>
        <w:t xml:space="preserve"> et al. (1996) </w:t>
      </w:r>
      <w:proofErr w:type="spellStart"/>
      <w:r w:rsidR="004A27EA" w:rsidRPr="004A27EA">
        <w:rPr>
          <w:rFonts w:ascii="Times New Roman" w:hAnsi="Times New Roman" w:cs="Times New Roman"/>
          <w:sz w:val="24"/>
          <w:szCs w:val="24"/>
        </w:rPr>
        <w:t>Life</w:t>
      </w:r>
      <w:proofErr w:type="spellEnd"/>
      <w:r w:rsidR="004A27EA" w:rsidRPr="004A27EA">
        <w:rPr>
          <w:rFonts w:ascii="Times New Roman" w:hAnsi="Times New Roman" w:cs="Times New Roman"/>
          <w:sz w:val="24"/>
          <w:szCs w:val="24"/>
        </w:rPr>
        <w:t xml:space="preserve"> </w:t>
      </w:r>
      <w:proofErr w:type="spellStart"/>
      <w:r w:rsidR="004A27EA" w:rsidRPr="004A27EA">
        <w:rPr>
          <w:rFonts w:ascii="Times New Roman" w:hAnsi="Times New Roman" w:cs="Times New Roman"/>
          <w:sz w:val="24"/>
          <w:szCs w:val="24"/>
        </w:rPr>
        <w:t>Skills</w:t>
      </w:r>
      <w:proofErr w:type="spellEnd"/>
      <w:r w:rsidR="004A27EA" w:rsidRPr="004A27EA">
        <w:rPr>
          <w:rFonts w:ascii="Times New Roman" w:hAnsi="Times New Roman" w:cs="Times New Roman"/>
          <w:sz w:val="24"/>
          <w:szCs w:val="24"/>
        </w:rPr>
        <w:t xml:space="preserve"> </w:t>
      </w:r>
      <w:proofErr w:type="spellStart"/>
      <w:r w:rsidR="004A27EA" w:rsidRPr="004A27EA">
        <w:rPr>
          <w:rFonts w:ascii="Times New Roman" w:hAnsi="Times New Roman" w:cs="Times New Roman"/>
          <w:sz w:val="24"/>
          <w:szCs w:val="24"/>
        </w:rPr>
        <w:t>Development</w:t>
      </w:r>
      <w:proofErr w:type="spellEnd"/>
      <w:r>
        <w:rPr>
          <w:rFonts w:ascii="Times New Roman" w:hAnsi="Times New Roman" w:cs="Times New Roman"/>
          <w:sz w:val="24"/>
          <w:szCs w:val="24"/>
        </w:rPr>
        <w:t xml:space="preserve"> </w:t>
      </w:r>
      <w:proofErr w:type="spellStart"/>
      <w:r w:rsidR="004A27EA" w:rsidRPr="004A27EA">
        <w:rPr>
          <w:rFonts w:ascii="Times New Roman" w:hAnsi="Times New Roman" w:cs="Times New Roman"/>
          <w:sz w:val="24"/>
          <w:szCs w:val="24"/>
        </w:rPr>
        <w:t>Scale</w:t>
      </w:r>
      <w:proofErr w:type="spellEnd"/>
      <w:r w:rsidR="004A27EA" w:rsidRPr="004A27EA">
        <w:rPr>
          <w:rFonts w:ascii="Times New Roman" w:hAnsi="Times New Roman" w:cs="Times New Roman"/>
          <w:sz w:val="24"/>
          <w:szCs w:val="24"/>
        </w:rPr>
        <w:t xml:space="preserve"> - </w:t>
      </w:r>
      <w:proofErr w:type="spellStart"/>
      <w:r w:rsidR="004A27EA" w:rsidRPr="004A27EA">
        <w:rPr>
          <w:rFonts w:ascii="Times New Roman" w:hAnsi="Times New Roman" w:cs="Times New Roman"/>
          <w:sz w:val="24"/>
          <w:szCs w:val="24"/>
        </w:rPr>
        <w:t>Adolescent</w:t>
      </w:r>
      <w:proofErr w:type="spellEnd"/>
      <w:r w:rsidR="004A27EA" w:rsidRPr="004A27EA">
        <w:rPr>
          <w:rFonts w:ascii="Times New Roman" w:hAnsi="Times New Roman" w:cs="Times New Roman"/>
          <w:sz w:val="24"/>
          <w:szCs w:val="24"/>
        </w:rPr>
        <w:t xml:space="preserve"> </w:t>
      </w:r>
      <w:proofErr w:type="spellStart"/>
      <w:r w:rsidR="004A27EA" w:rsidRPr="004A27EA">
        <w:rPr>
          <w:rFonts w:ascii="Times New Roman" w:hAnsi="Times New Roman" w:cs="Times New Roman"/>
          <w:sz w:val="24"/>
          <w:szCs w:val="24"/>
        </w:rPr>
        <w:t>Form</w:t>
      </w:r>
      <w:proofErr w:type="spellEnd"/>
      <w:r w:rsidR="004A27EA" w:rsidRPr="004A27EA">
        <w:rPr>
          <w:rFonts w:ascii="Times New Roman" w:hAnsi="Times New Roman" w:cs="Times New Roman"/>
          <w:sz w:val="24"/>
          <w:szCs w:val="24"/>
        </w:rPr>
        <w:t xml:space="preserve"> (LSDS-B) que se denomina</w:t>
      </w:r>
      <w:r>
        <w:rPr>
          <w:rFonts w:ascii="Times New Roman" w:hAnsi="Times New Roman" w:cs="Times New Roman"/>
          <w:sz w:val="24"/>
          <w:szCs w:val="24"/>
        </w:rPr>
        <w:t xml:space="preserve"> </w:t>
      </w:r>
      <w:r w:rsidR="004A27EA" w:rsidRPr="004A27EA">
        <w:rPr>
          <w:rFonts w:ascii="Times New Roman" w:hAnsi="Times New Roman" w:cs="Times New Roman"/>
          <w:color w:val="000000"/>
          <w:sz w:val="24"/>
          <w:szCs w:val="24"/>
        </w:rPr>
        <w:t>resolución de problemas/habilida</w:t>
      </w:r>
      <w:r>
        <w:rPr>
          <w:rFonts w:ascii="Times New Roman" w:hAnsi="Times New Roman" w:cs="Times New Roman"/>
          <w:color w:val="000000"/>
          <w:sz w:val="24"/>
          <w:szCs w:val="24"/>
        </w:rPr>
        <w:t xml:space="preserve">des para la toma de decisiones; </w:t>
      </w:r>
      <w:r w:rsidR="00C42B86" w:rsidRPr="00C42B86">
        <w:rPr>
          <w:rFonts w:ascii="Times New Roman" w:hAnsi="Times New Roman" w:cs="Times New Roman"/>
          <w:sz w:val="24"/>
          <w:szCs w:val="24"/>
        </w:rPr>
        <w:t xml:space="preserve">evalúa la </w:t>
      </w:r>
      <w:r w:rsidR="00C42B86">
        <w:rPr>
          <w:rFonts w:ascii="Times New Roman" w:hAnsi="Times New Roman" w:cs="Times New Roman"/>
          <w:sz w:val="24"/>
          <w:szCs w:val="24"/>
        </w:rPr>
        <w:t xml:space="preserve">percepción que los adolescentes </w:t>
      </w:r>
      <w:r w:rsidR="00C42B86" w:rsidRPr="00C42B86">
        <w:rPr>
          <w:rFonts w:ascii="Times New Roman" w:hAnsi="Times New Roman" w:cs="Times New Roman"/>
          <w:sz w:val="24"/>
          <w:szCs w:val="24"/>
        </w:rPr>
        <w:t>tienen sobre su propia habilidad para planificar y tomar decisiones.</w:t>
      </w:r>
      <w:r>
        <w:rPr>
          <w:rFonts w:ascii="Times New Roman" w:hAnsi="Times New Roman" w:cs="Times New Roman"/>
          <w:sz w:val="24"/>
          <w:szCs w:val="24"/>
        </w:rPr>
        <w:t xml:space="preserve"> El</w:t>
      </w:r>
      <w:r w:rsidR="00F34EDD" w:rsidRPr="00F34EDD">
        <w:t xml:space="preserve"> </w:t>
      </w:r>
      <w:r w:rsidR="00F34EDD">
        <w:rPr>
          <w:rFonts w:ascii="Times New Roman" w:hAnsi="Times New Roman" w:cs="Times New Roman"/>
          <w:sz w:val="24"/>
          <w:szCs w:val="24"/>
        </w:rPr>
        <w:t xml:space="preserve">índice alfa de </w:t>
      </w:r>
      <w:proofErr w:type="spellStart"/>
      <w:r w:rsidR="00F34EDD" w:rsidRPr="00F34EDD">
        <w:rPr>
          <w:rFonts w:ascii="Times New Roman" w:hAnsi="Times New Roman" w:cs="Times New Roman"/>
          <w:sz w:val="24"/>
          <w:szCs w:val="24"/>
        </w:rPr>
        <w:t>Cronbach</w:t>
      </w:r>
      <w:proofErr w:type="spellEnd"/>
      <w:r w:rsidR="00F34EDD" w:rsidRPr="00F34EDD">
        <w:rPr>
          <w:rFonts w:ascii="Times New Roman" w:hAnsi="Times New Roman" w:cs="Times New Roman"/>
          <w:sz w:val="24"/>
          <w:szCs w:val="24"/>
        </w:rPr>
        <w:t xml:space="preserve"> de .89</w:t>
      </w:r>
      <w:r>
        <w:rPr>
          <w:rFonts w:ascii="Times New Roman" w:hAnsi="Times New Roman" w:cs="Times New Roman"/>
          <w:sz w:val="24"/>
          <w:szCs w:val="24"/>
        </w:rPr>
        <w:t>.</w:t>
      </w:r>
    </w:p>
    <w:p w:rsidR="00C42B86" w:rsidRDefault="00C42B86" w:rsidP="00945C52">
      <w:pPr>
        <w:spacing w:after="0" w:line="360" w:lineRule="auto"/>
        <w:jc w:val="both"/>
        <w:rPr>
          <w:rFonts w:ascii="Times New Roman" w:hAnsi="Times New Roman" w:cs="Times New Roman"/>
          <w:i/>
          <w:sz w:val="24"/>
          <w:szCs w:val="24"/>
        </w:rPr>
      </w:pPr>
    </w:p>
    <w:p w:rsidR="0004576D" w:rsidRPr="00FD58B1" w:rsidRDefault="00F94774" w:rsidP="00945C52">
      <w:pPr>
        <w:spacing w:after="0" w:line="360" w:lineRule="auto"/>
        <w:jc w:val="both"/>
        <w:rPr>
          <w:rFonts w:ascii="Times New Roman" w:hAnsi="Times New Roman" w:cs="Times New Roman"/>
          <w:sz w:val="24"/>
          <w:szCs w:val="24"/>
        </w:rPr>
      </w:pPr>
      <w:r w:rsidRPr="006C49D9">
        <w:rPr>
          <w:rFonts w:ascii="Times New Roman" w:hAnsi="Times New Roman" w:cs="Times New Roman"/>
          <w:i/>
          <w:sz w:val="24"/>
          <w:szCs w:val="24"/>
        </w:rPr>
        <w:t>Procedimiento</w:t>
      </w:r>
      <w:r w:rsidRPr="00FD58B1">
        <w:rPr>
          <w:rFonts w:ascii="Times New Roman" w:hAnsi="Times New Roman" w:cs="Times New Roman"/>
          <w:sz w:val="24"/>
          <w:szCs w:val="24"/>
        </w:rPr>
        <w:t>. Para llevar a cabo el proceso, en la primera fase, los instrumentos fueron aplicados</w:t>
      </w:r>
      <w:r w:rsidR="005547E6">
        <w:rPr>
          <w:rFonts w:ascii="Times New Roman" w:hAnsi="Times New Roman" w:cs="Times New Roman"/>
          <w:sz w:val="24"/>
          <w:szCs w:val="24"/>
        </w:rPr>
        <w:t xml:space="preserve"> a los adolescentes</w:t>
      </w:r>
      <w:r w:rsidRPr="00FD58B1">
        <w:rPr>
          <w:rFonts w:ascii="Times New Roman" w:hAnsi="Times New Roman" w:cs="Times New Roman"/>
          <w:sz w:val="24"/>
          <w:szCs w:val="24"/>
        </w:rPr>
        <w:t xml:space="preserve"> al ingresar a la</w:t>
      </w:r>
      <w:r w:rsidR="00937CE1">
        <w:rPr>
          <w:rFonts w:ascii="Times New Roman" w:hAnsi="Times New Roman" w:cs="Times New Roman"/>
          <w:sz w:val="24"/>
          <w:szCs w:val="24"/>
        </w:rPr>
        <w:t xml:space="preserve"> carrera</w:t>
      </w:r>
      <w:r w:rsidR="005547E6">
        <w:rPr>
          <w:rFonts w:ascii="Times New Roman" w:hAnsi="Times New Roman" w:cs="Times New Roman"/>
          <w:sz w:val="24"/>
          <w:szCs w:val="24"/>
        </w:rPr>
        <w:t>;</w:t>
      </w:r>
      <w:r w:rsidRPr="00FD58B1">
        <w:rPr>
          <w:rFonts w:ascii="Times New Roman" w:hAnsi="Times New Roman" w:cs="Times New Roman"/>
          <w:sz w:val="24"/>
          <w:szCs w:val="24"/>
        </w:rPr>
        <w:t xml:space="preserve"> posteriormente al concluir el</w:t>
      </w:r>
      <w:r w:rsidR="00A4470F" w:rsidRPr="00FD58B1">
        <w:rPr>
          <w:rFonts w:ascii="Times New Roman" w:hAnsi="Times New Roman" w:cs="Times New Roman"/>
          <w:sz w:val="24"/>
          <w:szCs w:val="24"/>
        </w:rPr>
        <w:t xml:space="preserve"> </w:t>
      </w:r>
      <w:r w:rsidRPr="00FD58B1">
        <w:rPr>
          <w:rFonts w:ascii="Times New Roman" w:hAnsi="Times New Roman" w:cs="Times New Roman"/>
          <w:sz w:val="24"/>
          <w:szCs w:val="24"/>
        </w:rPr>
        <w:t>prime</w:t>
      </w:r>
      <w:r w:rsidR="005547E6">
        <w:rPr>
          <w:rFonts w:ascii="Times New Roman" w:hAnsi="Times New Roman" w:cs="Times New Roman"/>
          <w:sz w:val="24"/>
          <w:szCs w:val="24"/>
        </w:rPr>
        <w:t>r año de formación profesional,</w:t>
      </w:r>
      <w:r w:rsidRPr="00FD58B1">
        <w:rPr>
          <w:rFonts w:ascii="Times New Roman" w:hAnsi="Times New Roman" w:cs="Times New Roman"/>
          <w:sz w:val="24"/>
          <w:szCs w:val="24"/>
        </w:rPr>
        <w:t xml:space="preserve"> a los mismos estudiantes se les </w:t>
      </w:r>
      <w:r w:rsidR="00A4470F" w:rsidRPr="00FD58B1">
        <w:rPr>
          <w:rFonts w:ascii="Times New Roman" w:hAnsi="Times New Roman" w:cs="Times New Roman"/>
          <w:sz w:val="24"/>
          <w:szCs w:val="24"/>
        </w:rPr>
        <w:t>aplicaron</w:t>
      </w:r>
      <w:r w:rsidR="00937CE1">
        <w:rPr>
          <w:rFonts w:ascii="Times New Roman" w:hAnsi="Times New Roman" w:cs="Times New Roman"/>
          <w:sz w:val="24"/>
          <w:szCs w:val="24"/>
        </w:rPr>
        <w:t xml:space="preserve"> los instrumentos.</w:t>
      </w:r>
      <w:r w:rsidR="005547E6">
        <w:rPr>
          <w:rFonts w:ascii="Times New Roman" w:hAnsi="Times New Roman" w:cs="Times New Roman"/>
          <w:sz w:val="24"/>
          <w:szCs w:val="24"/>
        </w:rPr>
        <w:t xml:space="preserve"> La aplicación en ambos m</w:t>
      </w:r>
      <w:r w:rsidR="00320331">
        <w:rPr>
          <w:rFonts w:ascii="Times New Roman" w:hAnsi="Times New Roman" w:cs="Times New Roman"/>
          <w:sz w:val="24"/>
          <w:szCs w:val="24"/>
        </w:rPr>
        <w:t xml:space="preserve">omentos fue de manera colectiva dentro del aula de clases. Para el análisis de los datos se emplearon las pruebas estadísticas t de </w:t>
      </w:r>
      <w:proofErr w:type="spellStart"/>
      <w:r w:rsidR="00320331">
        <w:rPr>
          <w:rFonts w:ascii="Times New Roman" w:hAnsi="Times New Roman" w:cs="Times New Roman"/>
          <w:sz w:val="24"/>
          <w:szCs w:val="24"/>
        </w:rPr>
        <w:t>Student</w:t>
      </w:r>
      <w:proofErr w:type="spellEnd"/>
      <w:r w:rsidR="00320331">
        <w:rPr>
          <w:rFonts w:ascii="Times New Roman" w:hAnsi="Times New Roman" w:cs="Times New Roman"/>
          <w:sz w:val="24"/>
          <w:szCs w:val="24"/>
        </w:rPr>
        <w:t xml:space="preserve">, </w:t>
      </w:r>
      <w:proofErr w:type="spellStart"/>
      <w:r w:rsidR="00320331">
        <w:rPr>
          <w:rFonts w:ascii="Times New Roman" w:hAnsi="Times New Roman" w:cs="Times New Roman"/>
          <w:sz w:val="24"/>
          <w:szCs w:val="24"/>
        </w:rPr>
        <w:t>Anova</w:t>
      </w:r>
      <w:proofErr w:type="spellEnd"/>
      <w:r w:rsidR="00320331">
        <w:rPr>
          <w:rFonts w:ascii="Times New Roman" w:hAnsi="Times New Roman" w:cs="Times New Roman"/>
          <w:sz w:val="24"/>
          <w:szCs w:val="24"/>
        </w:rPr>
        <w:t xml:space="preserve"> y Coeficiente de correlación de Pearson.</w:t>
      </w:r>
    </w:p>
    <w:p w:rsidR="008C216F" w:rsidRDefault="008C216F" w:rsidP="00945C52">
      <w:pPr>
        <w:spacing w:after="0" w:line="360" w:lineRule="auto"/>
        <w:jc w:val="both"/>
        <w:rPr>
          <w:rFonts w:ascii="Times New Roman" w:hAnsi="Times New Roman" w:cs="Times New Roman"/>
          <w:sz w:val="24"/>
          <w:szCs w:val="24"/>
        </w:rPr>
      </w:pPr>
    </w:p>
    <w:p w:rsidR="00D34D4E" w:rsidRPr="00FD58B1" w:rsidRDefault="00D34D4E" w:rsidP="00945C52">
      <w:pPr>
        <w:spacing w:after="0" w:line="360" w:lineRule="auto"/>
        <w:jc w:val="both"/>
        <w:rPr>
          <w:rFonts w:ascii="Times New Roman" w:hAnsi="Times New Roman" w:cs="Times New Roman"/>
          <w:sz w:val="24"/>
          <w:szCs w:val="24"/>
        </w:rPr>
      </w:pPr>
    </w:p>
    <w:p w:rsidR="0004576D" w:rsidRPr="00FD58B1" w:rsidRDefault="0004576D"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RESULTADOS</w:t>
      </w:r>
    </w:p>
    <w:p w:rsidR="00BF7070" w:rsidRDefault="00BF7070" w:rsidP="00945C52">
      <w:pPr>
        <w:spacing w:after="0" w:line="360" w:lineRule="auto"/>
        <w:jc w:val="both"/>
        <w:rPr>
          <w:rFonts w:ascii="Times New Roman" w:hAnsi="Times New Roman" w:cs="Times New Roman"/>
          <w:sz w:val="24"/>
          <w:szCs w:val="24"/>
        </w:rPr>
      </w:pPr>
    </w:p>
    <w:p w:rsidR="00BE16D1" w:rsidRPr="00FD58B1" w:rsidRDefault="00BE16D1" w:rsidP="00945C52">
      <w:pPr>
        <w:spacing w:after="0" w:line="360" w:lineRule="auto"/>
        <w:jc w:val="both"/>
        <w:rPr>
          <w:rFonts w:ascii="Times New Roman" w:hAnsi="Times New Roman" w:cs="Times New Roman"/>
          <w:sz w:val="24"/>
          <w:szCs w:val="24"/>
        </w:rPr>
      </w:pPr>
      <w:r w:rsidRPr="00FD58B1">
        <w:rPr>
          <w:rFonts w:ascii="Times New Roman" w:hAnsi="Times New Roman" w:cs="Times New Roman"/>
          <w:sz w:val="24"/>
          <w:szCs w:val="24"/>
        </w:rPr>
        <w:t>Los hallazgos destacan cambios en las tres variables de estudio, esto es, en Satisfacción con la vida (t=4.94; p=.000) se observa un decremento en los niveles, tal y como se observa en la figura 1</w:t>
      </w:r>
      <w:r w:rsidR="00AE6716">
        <w:rPr>
          <w:rFonts w:ascii="Times New Roman" w:hAnsi="Times New Roman" w:cs="Times New Roman"/>
          <w:sz w:val="24"/>
          <w:szCs w:val="24"/>
        </w:rPr>
        <w:t>.</w:t>
      </w:r>
    </w:p>
    <w:p w:rsidR="00BE16D1" w:rsidRDefault="00BE16D1" w:rsidP="00945C52">
      <w:pPr>
        <w:spacing w:after="0" w:line="360" w:lineRule="auto"/>
        <w:jc w:val="both"/>
        <w:rPr>
          <w:rFonts w:ascii="Arial" w:hAnsi="Arial" w:cs="Arial"/>
          <w:sz w:val="24"/>
        </w:rPr>
      </w:pPr>
    </w:p>
    <w:p w:rsidR="00BE16D1" w:rsidRDefault="00BE16D1" w:rsidP="00945C52">
      <w:pPr>
        <w:spacing w:after="0" w:line="360" w:lineRule="auto"/>
        <w:jc w:val="both"/>
        <w:rPr>
          <w:rFonts w:ascii="Arial" w:hAnsi="Arial" w:cs="Arial"/>
          <w:sz w:val="24"/>
        </w:rPr>
      </w:pPr>
      <w:r>
        <w:rPr>
          <w:rFonts w:ascii="Arial" w:hAnsi="Arial" w:cs="Arial"/>
          <w:sz w:val="24"/>
        </w:rPr>
        <w:lastRenderedPageBreak/>
        <w:t xml:space="preserve">                    </w:t>
      </w:r>
      <w:r>
        <w:rPr>
          <w:noProof/>
          <w:lang w:eastAsia="es-MX"/>
        </w:rPr>
        <w:drawing>
          <wp:inline distT="0" distB="0" distL="0" distR="0" wp14:anchorId="4CE84DC8" wp14:editId="06FCBDCA">
            <wp:extent cx="4029075" cy="2090738"/>
            <wp:effectExtent l="0" t="0" r="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6716" w:rsidRPr="00AE6716" w:rsidRDefault="00AE6716" w:rsidP="00945C52">
      <w:pPr>
        <w:spacing w:after="0" w:line="360" w:lineRule="auto"/>
        <w:jc w:val="both"/>
        <w:rPr>
          <w:rFonts w:ascii="Times New Roman" w:hAnsi="Times New Roman" w:cs="Times New Roman"/>
          <w:sz w:val="24"/>
        </w:rPr>
      </w:pPr>
    </w:p>
    <w:p w:rsidR="00AE6716" w:rsidRDefault="00AE6716" w:rsidP="00945C52">
      <w:pPr>
        <w:spacing w:after="0" w:line="360" w:lineRule="auto"/>
        <w:jc w:val="both"/>
        <w:rPr>
          <w:rFonts w:ascii="Times New Roman" w:hAnsi="Times New Roman" w:cs="Times New Roman"/>
          <w:sz w:val="24"/>
        </w:rPr>
      </w:pPr>
      <w:r w:rsidRPr="00AE6716">
        <w:rPr>
          <w:rFonts w:ascii="Times New Roman" w:hAnsi="Times New Roman" w:cs="Times New Roman"/>
          <w:sz w:val="24"/>
        </w:rPr>
        <w:t>A pesar de que hubo un descenso,</w:t>
      </w:r>
      <w:r>
        <w:rPr>
          <w:rFonts w:ascii="Times New Roman" w:hAnsi="Times New Roman" w:cs="Times New Roman"/>
          <w:sz w:val="24"/>
        </w:rPr>
        <w:t xml:space="preserve"> el nivel en el que los jóvenes se ubican el alto ya que predomina la categoría de satisfecho y muy satisfecho con la vida como se observa en la figura 2.  </w:t>
      </w:r>
    </w:p>
    <w:p w:rsidR="00D51F90" w:rsidRPr="00AE6716" w:rsidRDefault="00D51F90" w:rsidP="00945C52">
      <w:pPr>
        <w:spacing w:after="0" w:line="360" w:lineRule="auto"/>
        <w:jc w:val="both"/>
        <w:rPr>
          <w:rFonts w:ascii="Times New Roman" w:hAnsi="Times New Roman" w:cs="Times New Roman"/>
          <w:sz w:val="24"/>
        </w:rPr>
      </w:pPr>
    </w:p>
    <w:p w:rsidR="00535F48" w:rsidRDefault="00535F48" w:rsidP="00945C52">
      <w:pPr>
        <w:spacing w:after="0" w:line="360" w:lineRule="auto"/>
        <w:jc w:val="both"/>
        <w:rPr>
          <w:rFonts w:ascii="Arial" w:hAnsi="Arial" w:cs="Arial"/>
          <w:sz w:val="24"/>
        </w:rPr>
      </w:pPr>
      <w:r>
        <w:rPr>
          <w:rFonts w:ascii="Arial" w:hAnsi="Arial" w:cs="Arial"/>
          <w:sz w:val="24"/>
        </w:rPr>
        <w:t xml:space="preserve">               </w:t>
      </w:r>
      <w:r>
        <w:rPr>
          <w:noProof/>
          <w:lang w:eastAsia="es-MX"/>
        </w:rPr>
        <w:drawing>
          <wp:inline distT="0" distB="0" distL="0" distR="0" wp14:anchorId="7DA27E7D" wp14:editId="487B5C0B">
            <wp:extent cx="4714875" cy="22479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1F90" w:rsidRDefault="00D51F90" w:rsidP="00945C52">
      <w:pPr>
        <w:spacing w:after="0" w:line="360" w:lineRule="auto"/>
        <w:jc w:val="both"/>
        <w:rPr>
          <w:rFonts w:ascii="Arial" w:hAnsi="Arial" w:cs="Arial"/>
          <w:sz w:val="24"/>
        </w:rPr>
      </w:pPr>
    </w:p>
    <w:p w:rsidR="00D51F90" w:rsidRPr="00625097" w:rsidRDefault="00D51F90" w:rsidP="00945C52">
      <w:pPr>
        <w:spacing w:after="0" w:line="360" w:lineRule="auto"/>
        <w:jc w:val="both"/>
        <w:rPr>
          <w:rFonts w:ascii="Arial" w:hAnsi="Arial" w:cs="Arial"/>
          <w:sz w:val="24"/>
        </w:rPr>
      </w:pPr>
    </w:p>
    <w:p w:rsidR="00BE16D1" w:rsidRDefault="004D3AF9" w:rsidP="00945C52">
      <w:pPr>
        <w:spacing w:after="0" w:line="360" w:lineRule="auto"/>
        <w:jc w:val="both"/>
        <w:rPr>
          <w:rFonts w:ascii="Times New Roman" w:hAnsi="Times New Roman" w:cs="Times New Roman"/>
          <w:sz w:val="24"/>
        </w:rPr>
      </w:pPr>
      <w:r>
        <w:rPr>
          <w:rFonts w:ascii="Times New Roman" w:hAnsi="Times New Roman" w:cs="Times New Roman"/>
          <w:sz w:val="24"/>
        </w:rPr>
        <w:t xml:space="preserve">De igual forma, se </w:t>
      </w:r>
      <w:r w:rsidR="00BE16D1" w:rsidRPr="00FD58B1">
        <w:rPr>
          <w:rFonts w:ascii="Times New Roman" w:hAnsi="Times New Roman" w:cs="Times New Roman"/>
          <w:sz w:val="24"/>
        </w:rPr>
        <w:t>reportan cambios en T</w:t>
      </w:r>
      <w:r w:rsidR="0004576D" w:rsidRPr="00FD58B1">
        <w:rPr>
          <w:rFonts w:ascii="Times New Roman" w:hAnsi="Times New Roman" w:cs="Times New Roman"/>
          <w:sz w:val="24"/>
        </w:rPr>
        <w:t>oma de decisiones (t=3.84;</w:t>
      </w:r>
      <w:r w:rsidR="0007206D" w:rsidRPr="00FD58B1">
        <w:rPr>
          <w:rFonts w:ascii="Times New Roman" w:hAnsi="Times New Roman" w:cs="Times New Roman"/>
          <w:sz w:val="24"/>
        </w:rPr>
        <w:t xml:space="preserve"> </w:t>
      </w:r>
      <w:r w:rsidR="0004576D" w:rsidRPr="00FD58B1">
        <w:rPr>
          <w:rFonts w:ascii="Times New Roman" w:hAnsi="Times New Roman" w:cs="Times New Roman"/>
          <w:sz w:val="24"/>
        </w:rPr>
        <w:t xml:space="preserve">p=.000) </w:t>
      </w:r>
      <w:r w:rsidR="00BE16D1" w:rsidRPr="00FD58B1">
        <w:rPr>
          <w:rFonts w:ascii="Times New Roman" w:hAnsi="Times New Roman" w:cs="Times New Roman"/>
          <w:sz w:val="24"/>
        </w:rPr>
        <w:t>y, al igual que la anterior, se observa un desc</w:t>
      </w:r>
      <w:r>
        <w:rPr>
          <w:rFonts w:ascii="Times New Roman" w:hAnsi="Times New Roman" w:cs="Times New Roman"/>
          <w:sz w:val="24"/>
        </w:rPr>
        <w:t>enso en el puntaje (ver figura 3</w:t>
      </w:r>
      <w:r w:rsidR="00BE16D1" w:rsidRPr="00FD58B1">
        <w:rPr>
          <w:rFonts w:ascii="Times New Roman" w:hAnsi="Times New Roman" w:cs="Times New Roman"/>
          <w:sz w:val="24"/>
        </w:rPr>
        <w:t xml:space="preserve">). </w:t>
      </w:r>
    </w:p>
    <w:p w:rsidR="00EE7BEE" w:rsidRPr="00FD58B1" w:rsidRDefault="00EE7BEE" w:rsidP="00945C52">
      <w:pPr>
        <w:spacing w:after="0" w:line="360" w:lineRule="auto"/>
        <w:jc w:val="both"/>
        <w:rPr>
          <w:rFonts w:ascii="Times New Roman" w:hAnsi="Times New Roman" w:cs="Times New Roman"/>
          <w:sz w:val="24"/>
        </w:rPr>
      </w:pPr>
    </w:p>
    <w:p w:rsidR="00BE16D1" w:rsidRDefault="00BE16D1" w:rsidP="00945C52">
      <w:pPr>
        <w:spacing w:after="0" w:line="360" w:lineRule="auto"/>
        <w:jc w:val="both"/>
        <w:rPr>
          <w:rFonts w:ascii="Arial" w:hAnsi="Arial" w:cs="Arial"/>
          <w:sz w:val="24"/>
        </w:rPr>
      </w:pPr>
      <w:r>
        <w:rPr>
          <w:rFonts w:ascii="Arial" w:hAnsi="Arial" w:cs="Arial"/>
          <w:sz w:val="24"/>
        </w:rPr>
        <w:lastRenderedPageBreak/>
        <w:t xml:space="preserve">                </w:t>
      </w:r>
      <w:r>
        <w:rPr>
          <w:noProof/>
          <w:lang w:eastAsia="es-MX"/>
        </w:rPr>
        <w:drawing>
          <wp:inline distT="0" distB="0" distL="0" distR="0" wp14:anchorId="77F9798F" wp14:editId="38D05B5A">
            <wp:extent cx="4229100" cy="2138363"/>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16D1" w:rsidRDefault="00BE16D1" w:rsidP="00945C52">
      <w:pPr>
        <w:spacing w:after="0" w:line="360" w:lineRule="auto"/>
        <w:jc w:val="both"/>
        <w:rPr>
          <w:rFonts w:ascii="Arial" w:hAnsi="Arial" w:cs="Arial"/>
          <w:sz w:val="24"/>
        </w:rPr>
      </w:pPr>
    </w:p>
    <w:p w:rsidR="00DE1807" w:rsidRDefault="00DE1807" w:rsidP="00945C52">
      <w:pPr>
        <w:spacing w:after="0" w:line="360" w:lineRule="auto"/>
        <w:jc w:val="both"/>
        <w:rPr>
          <w:rFonts w:ascii="Times New Roman" w:hAnsi="Times New Roman" w:cs="Times New Roman"/>
          <w:sz w:val="24"/>
        </w:rPr>
      </w:pPr>
    </w:p>
    <w:p w:rsidR="00F533EA" w:rsidRDefault="002B2290" w:rsidP="00945C52">
      <w:pPr>
        <w:spacing w:after="0" w:line="360" w:lineRule="auto"/>
        <w:jc w:val="both"/>
        <w:rPr>
          <w:rFonts w:ascii="Times New Roman" w:hAnsi="Times New Roman" w:cs="Times New Roman"/>
          <w:sz w:val="24"/>
        </w:rPr>
      </w:pPr>
      <w:r w:rsidRPr="002B2290">
        <w:rPr>
          <w:rFonts w:ascii="Times New Roman" w:hAnsi="Times New Roman" w:cs="Times New Roman"/>
          <w:sz w:val="24"/>
        </w:rPr>
        <w:t>De manera muy simil</w:t>
      </w:r>
      <w:r>
        <w:rPr>
          <w:rFonts w:ascii="Times New Roman" w:hAnsi="Times New Roman" w:cs="Times New Roman"/>
          <w:sz w:val="24"/>
        </w:rPr>
        <w:t>ar a la satisfacción con la vida, existe un predominio de los niveles altos (Ver figura 4).</w:t>
      </w:r>
    </w:p>
    <w:p w:rsidR="002B2290" w:rsidRDefault="002B2290" w:rsidP="00945C52">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noProof/>
          <w:lang w:eastAsia="es-MX"/>
        </w:rPr>
        <w:drawing>
          <wp:inline distT="0" distB="0" distL="0" distR="0" wp14:anchorId="38E35FDD" wp14:editId="36ECA469">
            <wp:extent cx="4257675" cy="1981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2290" w:rsidRDefault="002B2290" w:rsidP="00945C52">
      <w:pPr>
        <w:spacing w:after="0" w:line="360" w:lineRule="auto"/>
        <w:jc w:val="both"/>
        <w:rPr>
          <w:rFonts w:ascii="Arial" w:hAnsi="Arial" w:cs="Arial"/>
          <w:sz w:val="24"/>
        </w:rPr>
      </w:pPr>
    </w:p>
    <w:p w:rsidR="00D51F90" w:rsidRDefault="00D51F90" w:rsidP="00945C52">
      <w:pPr>
        <w:spacing w:after="0" w:line="360" w:lineRule="auto"/>
        <w:jc w:val="both"/>
        <w:rPr>
          <w:rFonts w:ascii="Times New Roman" w:hAnsi="Times New Roman" w:cs="Times New Roman"/>
          <w:sz w:val="24"/>
        </w:rPr>
      </w:pPr>
    </w:p>
    <w:p w:rsidR="0004576D" w:rsidRPr="00FD58B1" w:rsidRDefault="00750B6D" w:rsidP="00945C52">
      <w:pPr>
        <w:spacing w:after="0" w:line="360" w:lineRule="auto"/>
        <w:jc w:val="both"/>
        <w:rPr>
          <w:rFonts w:ascii="Times New Roman" w:hAnsi="Times New Roman" w:cs="Times New Roman"/>
          <w:sz w:val="24"/>
        </w:rPr>
      </w:pPr>
      <w:r w:rsidRPr="00FD58B1">
        <w:rPr>
          <w:rFonts w:ascii="Times New Roman" w:hAnsi="Times New Roman" w:cs="Times New Roman"/>
          <w:sz w:val="24"/>
        </w:rPr>
        <w:t>E</w:t>
      </w:r>
      <w:r w:rsidR="004D2061">
        <w:rPr>
          <w:rFonts w:ascii="Times New Roman" w:hAnsi="Times New Roman" w:cs="Times New Roman"/>
          <w:sz w:val="24"/>
        </w:rPr>
        <w:t>n cuanto a la inteligencia emocional percibida</w:t>
      </w:r>
      <w:r w:rsidR="0004576D" w:rsidRPr="00FD58B1">
        <w:rPr>
          <w:rFonts w:ascii="Times New Roman" w:hAnsi="Times New Roman" w:cs="Times New Roman"/>
          <w:sz w:val="24"/>
        </w:rPr>
        <w:t xml:space="preserve">, los cambios se encontraron en </w:t>
      </w:r>
      <w:r w:rsidR="00372870" w:rsidRPr="00FD58B1">
        <w:rPr>
          <w:rFonts w:ascii="Times New Roman" w:hAnsi="Times New Roman" w:cs="Times New Roman"/>
          <w:sz w:val="24"/>
        </w:rPr>
        <w:t>claridad (t=2.47; p=. 015) y reparación (t=5.18;</w:t>
      </w:r>
      <w:r w:rsidR="00D814C8" w:rsidRPr="00FD58B1">
        <w:rPr>
          <w:rFonts w:ascii="Times New Roman" w:hAnsi="Times New Roman" w:cs="Times New Roman"/>
          <w:sz w:val="24"/>
        </w:rPr>
        <w:t xml:space="preserve"> p=.000) y de igual forma, hubo un decremento; en el caso de la atención no se encontraron diferencias significativas, sin embargo se observa un ligero aumento en sus niveles. </w:t>
      </w:r>
    </w:p>
    <w:p w:rsidR="00D814C8" w:rsidRPr="00FD58B1" w:rsidRDefault="00D814C8" w:rsidP="00945C52">
      <w:pPr>
        <w:spacing w:after="0" w:line="360" w:lineRule="auto"/>
        <w:jc w:val="both"/>
        <w:rPr>
          <w:rFonts w:ascii="Times New Roman" w:hAnsi="Times New Roman" w:cs="Times New Roman"/>
          <w:sz w:val="24"/>
        </w:rPr>
      </w:pPr>
    </w:p>
    <w:p w:rsidR="00372870" w:rsidRDefault="003D722D" w:rsidP="00945C52">
      <w:pPr>
        <w:spacing w:after="0" w:line="360" w:lineRule="auto"/>
        <w:jc w:val="both"/>
        <w:rPr>
          <w:rFonts w:ascii="Arial" w:hAnsi="Arial" w:cs="Arial"/>
          <w:sz w:val="24"/>
        </w:rPr>
      </w:pPr>
      <w:r>
        <w:rPr>
          <w:rFonts w:ascii="Arial" w:hAnsi="Arial" w:cs="Arial"/>
          <w:sz w:val="24"/>
        </w:rPr>
        <w:lastRenderedPageBreak/>
        <w:t xml:space="preserve">            </w:t>
      </w:r>
      <w:r w:rsidR="00D814C8">
        <w:rPr>
          <w:rFonts w:ascii="Arial" w:hAnsi="Arial" w:cs="Arial"/>
          <w:sz w:val="24"/>
        </w:rPr>
        <w:t xml:space="preserve">   </w:t>
      </w:r>
      <w:r w:rsidR="00D814C8">
        <w:rPr>
          <w:noProof/>
          <w:lang w:eastAsia="es-MX"/>
        </w:rPr>
        <w:drawing>
          <wp:inline distT="0" distB="0" distL="0" distR="0" wp14:anchorId="685CF07D" wp14:editId="44C1AF51">
            <wp:extent cx="4486275" cy="2376488"/>
            <wp:effectExtent l="0" t="0" r="0" b="50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14C8" w:rsidRDefault="00D814C8" w:rsidP="00945C52">
      <w:pPr>
        <w:spacing w:after="0" w:line="360" w:lineRule="auto"/>
        <w:jc w:val="both"/>
        <w:rPr>
          <w:rFonts w:ascii="Arial" w:hAnsi="Arial" w:cs="Arial"/>
          <w:sz w:val="24"/>
        </w:rPr>
      </w:pPr>
    </w:p>
    <w:p w:rsidR="00DE1807" w:rsidRDefault="00DE1807" w:rsidP="00945C52">
      <w:pPr>
        <w:spacing w:after="0" w:line="360" w:lineRule="auto"/>
        <w:jc w:val="both"/>
        <w:rPr>
          <w:rFonts w:ascii="Times New Roman" w:hAnsi="Times New Roman" w:cs="Times New Roman"/>
          <w:sz w:val="24"/>
        </w:rPr>
      </w:pPr>
    </w:p>
    <w:p w:rsidR="00D814C8" w:rsidRDefault="004D2061" w:rsidP="00945C52">
      <w:pPr>
        <w:spacing w:after="0" w:line="360" w:lineRule="auto"/>
        <w:jc w:val="both"/>
        <w:rPr>
          <w:rFonts w:ascii="Times New Roman" w:hAnsi="Times New Roman" w:cs="Times New Roman"/>
          <w:sz w:val="24"/>
        </w:rPr>
      </w:pPr>
      <w:r>
        <w:rPr>
          <w:rFonts w:ascii="Times New Roman" w:hAnsi="Times New Roman" w:cs="Times New Roman"/>
          <w:sz w:val="24"/>
        </w:rPr>
        <w:t>Llama la atención que</w:t>
      </w:r>
      <w:r w:rsidR="003D722D">
        <w:rPr>
          <w:rFonts w:ascii="Times New Roman" w:hAnsi="Times New Roman" w:cs="Times New Roman"/>
          <w:sz w:val="24"/>
        </w:rPr>
        <w:t>,</w:t>
      </w:r>
      <w:r>
        <w:rPr>
          <w:rFonts w:ascii="Times New Roman" w:hAnsi="Times New Roman" w:cs="Times New Roman"/>
          <w:sz w:val="24"/>
        </w:rPr>
        <w:t xml:space="preserve"> con respecto a la inteligencia emocional,</w:t>
      </w:r>
      <w:r w:rsidR="003D722D">
        <w:rPr>
          <w:rFonts w:ascii="Times New Roman" w:hAnsi="Times New Roman" w:cs="Times New Roman"/>
          <w:sz w:val="24"/>
        </w:rPr>
        <w:t xml:space="preserve"> en el caso </w:t>
      </w:r>
      <w:r>
        <w:rPr>
          <w:rFonts w:ascii="Times New Roman" w:hAnsi="Times New Roman" w:cs="Times New Roman"/>
          <w:sz w:val="24"/>
        </w:rPr>
        <w:t xml:space="preserve">particular </w:t>
      </w:r>
      <w:r w:rsidR="003D722D">
        <w:rPr>
          <w:rFonts w:ascii="Times New Roman" w:hAnsi="Times New Roman" w:cs="Times New Roman"/>
          <w:sz w:val="24"/>
        </w:rPr>
        <w:t>del factor atención emocional</w:t>
      </w:r>
      <w:r>
        <w:rPr>
          <w:rFonts w:ascii="Times New Roman" w:hAnsi="Times New Roman" w:cs="Times New Roman"/>
          <w:sz w:val="24"/>
        </w:rPr>
        <w:t>,</w:t>
      </w:r>
      <w:r w:rsidR="003D722D">
        <w:rPr>
          <w:rFonts w:ascii="Times New Roman" w:hAnsi="Times New Roman" w:cs="Times New Roman"/>
          <w:sz w:val="24"/>
        </w:rPr>
        <w:t xml:space="preserve"> se observa un predominio de los niveles bajos, a diferencia de los factores claridad y reparación emocional, cuya tendencia principalmente de esta </w:t>
      </w:r>
      <w:r w:rsidR="000F0187">
        <w:rPr>
          <w:rFonts w:ascii="Times New Roman" w:hAnsi="Times New Roman" w:cs="Times New Roman"/>
          <w:sz w:val="24"/>
        </w:rPr>
        <w:t>última</w:t>
      </w:r>
      <w:r w:rsidR="003D722D">
        <w:rPr>
          <w:rFonts w:ascii="Times New Roman" w:hAnsi="Times New Roman" w:cs="Times New Roman"/>
          <w:sz w:val="24"/>
        </w:rPr>
        <w:t xml:space="preserve"> es contraria (Figura 6).</w:t>
      </w:r>
    </w:p>
    <w:p w:rsidR="003D722D" w:rsidRDefault="003D722D" w:rsidP="00945C52">
      <w:pPr>
        <w:spacing w:after="0" w:line="360" w:lineRule="auto"/>
        <w:jc w:val="both"/>
        <w:rPr>
          <w:rFonts w:ascii="Times New Roman" w:hAnsi="Times New Roman" w:cs="Times New Roman"/>
          <w:sz w:val="24"/>
        </w:rPr>
      </w:pPr>
    </w:p>
    <w:p w:rsidR="003D722D" w:rsidRDefault="003D722D" w:rsidP="00945C52">
      <w:pPr>
        <w:spacing w:after="0" w:line="360" w:lineRule="auto"/>
        <w:jc w:val="both"/>
        <w:rPr>
          <w:rFonts w:ascii="Times New Roman" w:hAnsi="Times New Roman" w:cs="Times New Roman"/>
          <w:sz w:val="24"/>
        </w:rPr>
      </w:pPr>
    </w:p>
    <w:p w:rsidR="00EE7BEE" w:rsidRDefault="003D722D" w:rsidP="00945C52">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noProof/>
          <w:lang w:eastAsia="es-MX"/>
        </w:rPr>
        <w:drawing>
          <wp:inline distT="0" distB="0" distL="0" distR="0" wp14:anchorId="4D9DEEF6" wp14:editId="79715702">
            <wp:extent cx="5038725" cy="210502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7BEE" w:rsidRDefault="00EE7BEE" w:rsidP="00945C52">
      <w:pPr>
        <w:spacing w:after="0" w:line="360" w:lineRule="auto"/>
        <w:jc w:val="both"/>
        <w:rPr>
          <w:rFonts w:ascii="Times New Roman" w:hAnsi="Times New Roman" w:cs="Times New Roman"/>
          <w:sz w:val="24"/>
        </w:rPr>
      </w:pPr>
    </w:p>
    <w:p w:rsidR="00D24BDE" w:rsidRDefault="00D24BDE" w:rsidP="00D17389">
      <w:pPr>
        <w:spacing w:after="0" w:line="360" w:lineRule="auto"/>
        <w:jc w:val="both"/>
        <w:rPr>
          <w:rFonts w:ascii="Times New Roman" w:hAnsi="Times New Roman" w:cs="Times New Roman"/>
          <w:sz w:val="24"/>
        </w:rPr>
      </w:pPr>
    </w:p>
    <w:p w:rsidR="00D814C8" w:rsidRPr="00FD58B1" w:rsidRDefault="00D814C8" w:rsidP="00945C52">
      <w:pPr>
        <w:spacing w:after="0" w:line="360" w:lineRule="auto"/>
        <w:jc w:val="both"/>
        <w:rPr>
          <w:rFonts w:ascii="Times New Roman" w:hAnsi="Times New Roman" w:cs="Times New Roman"/>
          <w:sz w:val="24"/>
        </w:rPr>
      </w:pPr>
      <w:r w:rsidRPr="00FD58B1">
        <w:rPr>
          <w:rFonts w:ascii="Times New Roman" w:hAnsi="Times New Roman" w:cs="Times New Roman"/>
          <w:sz w:val="24"/>
        </w:rPr>
        <w:t xml:space="preserve">En torno a la asociación entre las variables de estudio, tal y como se muestra en la tabla 1, existen correlaciones positivas entre satisfacción con la vida y manejo de los afectos; y estos a su vez, se relacionan con la toma de decisiones. Sin embargo, no se reporta correlación entre satisfacción con la vida y toma de decisiones. </w:t>
      </w:r>
    </w:p>
    <w:p w:rsidR="00F63FEC" w:rsidRDefault="00F63FEC" w:rsidP="00945C52">
      <w:pPr>
        <w:spacing w:after="0" w:line="360" w:lineRule="auto"/>
        <w:jc w:val="both"/>
        <w:rPr>
          <w:rFonts w:ascii="Times New Roman" w:hAnsi="Times New Roman" w:cs="Times New Roman"/>
          <w:sz w:val="24"/>
        </w:rPr>
      </w:pPr>
    </w:p>
    <w:p w:rsidR="00BF7070" w:rsidRPr="00FD58B1" w:rsidRDefault="00BF7070" w:rsidP="00945C52">
      <w:pPr>
        <w:spacing w:after="0" w:line="360" w:lineRule="auto"/>
        <w:jc w:val="both"/>
        <w:rPr>
          <w:rFonts w:ascii="Times New Roman" w:hAnsi="Times New Roman" w:cs="Times New Roman"/>
          <w:sz w:val="24"/>
        </w:rPr>
      </w:pPr>
    </w:p>
    <w:tbl>
      <w:tblPr>
        <w:tblStyle w:val="Tablaconcuadrcula"/>
        <w:tblpPr w:leftFromText="141" w:rightFromText="141" w:vertAnchor="text" w:horzAnchor="margin" w:tblpXSpec="center" w:tblpY="19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2100"/>
        <w:gridCol w:w="2101"/>
        <w:gridCol w:w="2105"/>
      </w:tblGrid>
      <w:tr w:rsidR="00117349" w:rsidRPr="00980351" w:rsidTr="005E6F40">
        <w:trPr>
          <w:trHeight w:val="600"/>
        </w:trPr>
        <w:tc>
          <w:tcPr>
            <w:tcW w:w="8406" w:type="dxa"/>
            <w:gridSpan w:val="4"/>
            <w:tcBorders>
              <w:top w:val="single" w:sz="4" w:space="0" w:color="auto"/>
              <w:bottom w:val="single" w:sz="4" w:space="0" w:color="auto"/>
            </w:tcBorders>
          </w:tcPr>
          <w:p w:rsidR="00117349" w:rsidRPr="00980351" w:rsidRDefault="00117349" w:rsidP="00117349">
            <w:pPr>
              <w:rPr>
                <w:rFonts w:ascii="Times New Roman" w:hAnsi="Times New Roman" w:cs="Times New Roman"/>
                <w:b/>
              </w:rPr>
            </w:pPr>
            <w:r w:rsidRPr="00980351">
              <w:rPr>
                <w:rFonts w:ascii="Times New Roman" w:hAnsi="Times New Roman" w:cs="Times New Roman"/>
                <w:b/>
              </w:rPr>
              <w:t>Tabla 1</w:t>
            </w:r>
          </w:p>
          <w:p w:rsidR="00117349" w:rsidRPr="00980351" w:rsidRDefault="00117349" w:rsidP="00117349">
            <w:pPr>
              <w:rPr>
                <w:rFonts w:ascii="Times New Roman" w:hAnsi="Times New Roman" w:cs="Times New Roman"/>
              </w:rPr>
            </w:pPr>
            <w:r w:rsidRPr="00980351">
              <w:rPr>
                <w:rFonts w:ascii="Times New Roman" w:hAnsi="Times New Roman" w:cs="Times New Roman"/>
                <w:b/>
              </w:rPr>
              <w:t>Correlaciones entre Satisfacción  con la vida, Toma de decisiones y Manejo afectivo</w:t>
            </w:r>
          </w:p>
        </w:tc>
      </w:tr>
      <w:tr w:rsidR="00117349" w:rsidRPr="00980351" w:rsidTr="005E6F40">
        <w:trPr>
          <w:trHeight w:val="413"/>
        </w:trPr>
        <w:tc>
          <w:tcPr>
            <w:tcW w:w="2100" w:type="dxa"/>
            <w:tcBorders>
              <w:top w:val="single" w:sz="4" w:space="0" w:color="auto"/>
              <w:bottom w:val="single" w:sz="4" w:space="0" w:color="auto"/>
            </w:tcBorders>
          </w:tcPr>
          <w:p w:rsidR="00117349" w:rsidRPr="00980351" w:rsidRDefault="00117349" w:rsidP="00117349">
            <w:pPr>
              <w:spacing w:line="360" w:lineRule="auto"/>
              <w:jc w:val="both"/>
              <w:rPr>
                <w:rFonts w:ascii="Times New Roman" w:hAnsi="Times New Roman" w:cs="Times New Roman"/>
              </w:rPr>
            </w:pPr>
          </w:p>
        </w:tc>
        <w:tc>
          <w:tcPr>
            <w:tcW w:w="2100" w:type="dxa"/>
            <w:tcBorders>
              <w:top w:val="single" w:sz="4" w:space="0" w:color="auto"/>
              <w:bottom w:val="single" w:sz="4" w:space="0" w:color="auto"/>
            </w:tcBorders>
          </w:tcPr>
          <w:p w:rsidR="00117349" w:rsidRPr="00980351" w:rsidRDefault="00117349" w:rsidP="00117349">
            <w:pPr>
              <w:spacing w:line="360" w:lineRule="auto"/>
              <w:jc w:val="center"/>
              <w:rPr>
                <w:rFonts w:ascii="Times New Roman" w:hAnsi="Times New Roman" w:cs="Times New Roman"/>
                <w:b/>
              </w:rPr>
            </w:pPr>
            <w:r w:rsidRPr="00980351">
              <w:rPr>
                <w:rFonts w:ascii="Times New Roman" w:hAnsi="Times New Roman" w:cs="Times New Roman"/>
                <w:b/>
              </w:rPr>
              <w:t>Atención</w:t>
            </w:r>
          </w:p>
        </w:tc>
        <w:tc>
          <w:tcPr>
            <w:tcW w:w="2101" w:type="dxa"/>
            <w:tcBorders>
              <w:top w:val="single" w:sz="4" w:space="0" w:color="auto"/>
              <w:bottom w:val="single" w:sz="4" w:space="0" w:color="auto"/>
            </w:tcBorders>
          </w:tcPr>
          <w:p w:rsidR="00117349" w:rsidRPr="00980351" w:rsidRDefault="00117349" w:rsidP="00117349">
            <w:pPr>
              <w:spacing w:line="360" w:lineRule="auto"/>
              <w:jc w:val="center"/>
              <w:rPr>
                <w:rFonts w:ascii="Times New Roman" w:hAnsi="Times New Roman" w:cs="Times New Roman"/>
                <w:b/>
              </w:rPr>
            </w:pPr>
            <w:r w:rsidRPr="00980351">
              <w:rPr>
                <w:rFonts w:ascii="Times New Roman" w:hAnsi="Times New Roman" w:cs="Times New Roman"/>
                <w:b/>
              </w:rPr>
              <w:t>Claridad</w:t>
            </w:r>
          </w:p>
        </w:tc>
        <w:tc>
          <w:tcPr>
            <w:tcW w:w="2103" w:type="dxa"/>
            <w:tcBorders>
              <w:top w:val="single" w:sz="4" w:space="0" w:color="auto"/>
              <w:bottom w:val="single" w:sz="4" w:space="0" w:color="auto"/>
            </w:tcBorders>
          </w:tcPr>
          <w:p w:rsidR="00117349" w:rsidRPr="00980351" w:rsidRDefault="00117349" w:rsidP="00117349">
            <w:pPr>
              <w:spacing w:line="360" w:lineRule="auto"/>
              <w:jc w:val="center"/>
              <w:rPr>
                <w:rFonts w:ascii="Times New Roman" w:hAnsi="Times New Roman" w:cs="Times New Roman"/>
                <w:b/>
              </w:rPr>
            </w:pPr>
            <w:r w:rsidRPr="00980351">
              <w:rPr>
                <w:rFonts w:ascii="Times New Roman" w:hAnsi="Times New Roman" w:cs="Times New Roman"/>
                <w:b/>
              </w:rPr>
              <w:t>Reparación</w:t>
            </w:r>
          </w:p>
        </w:tc>
      </w:tr>
      <w:tr w:rsidR="00117349" w:rsidRPr="00980351" w:rsidTr="005E6F40">
        <w:trPr>
          <w:trHeight w:val="471"/>
        </w:trPr>
        <w:tc>
          <w:tcPr>
            <w:tcW w:w="2100" w:type="dxa"/>
            <w:tcBorders>
              <w:top w:val="single" w:sz="4" w:space="0" w:color="auto"/>
            </w:tcBorders>
          </w:tcPr>
          <w:p w:rsidR="00117349" w:rsidRPr="00980351" w:rsidRDefault="00117349" w:rsidP="00117349">
            <w:pPr>
              <w:spacing w:line="360" w:lineRule="auto"/>
              <w:jc w:val="both"/>
              <w:rPr>
                <w:rFonts w:ascii="Times New Roman" w:hAnsi="Times New Roman" w:cs="Times New Roman"/>
                <w:b/>
              </w:rPr>
            </w:pPr>
            <w:r w:rsidRPr="00980351">
              <w:rPr>
                <w:rFonts w:ascii="Times New Roman" w:hAnsi="Times New Roman" w:cs="Times New Roman"/>
                <w:b/>
              </w:rPr>
              <w:t>Satisfacción</w:t>
            </w:r>
          </w:p>
        </w:tc>
        <w:tc>
          <w:tcPr>
            <w:tcW w:w="2100" w:type="dxa"/>
            <w:tcBorders>
              <w:top w:val="single" w:sz="4" w:space="0" w:color="auto"/>
            </w:tcBorders>
          </w:tcPr>
          <w:p w:rsidR="00117349" w:rsidRPr="00980351" w:rsidRDefault="00117349" w:rsidP="00117349">
            <w:pPr>
              <w:spacing w:line="360" w:lineRule="auto"/>
              <w:jc w:val="both"/>
              <w:rPr>
                <w:rFonts w:ascii="Times New Roman" w:hAnsi="Times New Roman" w:cs="Times New Roman"/>
              </w:rPr>
            </w:pPr>
          </w:p>
        </w:tc>
        <w:tc>
          <w:tcPr>
            <w:tcW w:w="2101" w:type="dxa"/>
            <w:tcBorders>
              <w:top w:val="single" w:sz="4" w:space="0" w:color="auto"/>
            </w:tcBorders>
          </w:tcPr>
          <w:p w:rsidR="00117349" w:rsidRPr="00980351" w:rsidRDefault="00117349" w:rsidP="00117349">
            <w:pPr>
              <w:spacing w:line="360" w:lineRule="auto"/>
              <w:jc w:val="center"/>
              <w:rPr>
                <w:rFonts w:ascii="Times New Roman" w:hAnsi="Times New Roman" w:cs="Times New Roman"/>
              </w:rPr>
            </w:pPr>
            <w:r w:rsidRPr="00980351">
              <w:rPr>
                <w:rFonts w:ascii="Times New Roman" w:hAnsi="Times New Roman" w:cs="Times New Roman"/>
              </w:rPr>
              <w:t>.363</w:t>
            </w:r>
            <w:r w:rsidRPr="00E45C73">
              <w:rPr>
                <w:rFonts w:ascii="Times New Roman" w:hAnsi="Times New Roman" w:cs="Times New Roman"/>
                <w:vertAlign w:val="superscript"/>
              </w:rPr>
              <w:t>**</w:t>
            </w:r>
          </w:p>
        </w:tc>
        <w:tc>
          <w:tcPr>
            <w:tcW w:w="2103" w:type="dxa"/>
            <w:tcBorders>
              <w:top w:val="single" w:sz="4" w:space="0" w:color="auto"/>
            </w:tcBorders>
          </w:tcPr>
          <w:p w:rsidR="00117349" w:rsidRPr="00980351" w:rsidRDefault="00117349" w:rsidP="00117349">
            <w:pPr>
              <w:spacing w:line="360" w:lineRule="auto"/>
              <w:jc w:val="center"/>
              <w:rPr>
                <w:rFonts w:ascii="Times New Roman" w:hAnsi="Times New Roman" w:cs="Times New Roman"/>
              </w:rPr>
            </w:pPr>
            <w:r w:rsidRPr="00980351">
              <w:rPr>
                <w:rFonts w:ascii="Times New Roman" w:hAnsi="Times New Roman" w:cs="Times New Roman"/>
              </w:rPr>
              <w:t>.338</w:t>
            </w:r>
            <w:r w:rsidRPr="00E45C73">
              <w:rPr>
                <w:rFonts w:ascii="Times New Roman" w:hAnsi="Times New Roman" w:cs="Times New Roman"/>
                <w:vertAlign w:val="superscript"/>
              </w:rPr>
              <w:t>**</w:t>
            </w:r>
          </w:p>
        </w:tc>
      </w:tr>
      <w:tr w:rsidR="00117349" w:rsidRPr="00980351" w:rsidTr="005E6F40">
        <w:trPr>
          <w:trHeight w:val="513"/>
        </w:trPr>
        <w:tc>
          <w:tcPr>
            <w:tcW w:w="2100" w:type="dxa"/>
          </w:tcPr>
          <w:p w:rsidR="00117349" w:rsidRPr="00980351" w:rsidRDefault="00117349" w:rsidP="00117349">
            <w:pPr>
              <w:rPr>
                <w:rFonts w:ascii="Times New Roman" w:hAnsi="Times New Roman" w:cs="Times New Roman"/>
                <w:b/>
              </w:rPr>
            </w:pPr>
            <w:r w:rsidRPr="00980351">
              <w:rPr>
                <w:rFonts w:ascii="Times New Roman" w:hAnsi="Times New Roman" w:cs="Times New Roman"/>
                <w:b/>
              </w:rPr>
              <w:t>Toma de decisiones</w:t>
            </w:r>
          </w:p>
        </w:tc>
        <w:tc>
          <w:tcPr>
            <w:tcW w:w="2100" w:type="dxa"/>
          </w:tcPr>
          <w:p w:rsidR="00117349" w:rsidRPr="00980351" w:rsidRDefault="00117349" w:rsidP="00117349">
            <w:pPr>
              <w:jc w:val="both"/>
              <w:rPr>
                <w:rFonts w:ascii="Times New Roman" w:hAnsi="Times New Roman" w:cs="Times New Roman"/>
              </w:rPr>
            </w:pPr>
          </w:p>
        </w:tc>
        <w:tc>
          <w:tcPr>
            <w:tcW w:w="2101" w:type="dxa"/>
          </w:tcPr>
          <w:p w:rsidR="00117349" w:rsidRPr="00980351" w:rsidRDefault="00117349" w:rsidP="00117349">
            <w:pPr>
              <w:spacing w:line="360" w:lineRule="auto"/>
              <w:jc w:val="center"/>
              <w:rPr>
                <w:rFonts w:ascii="Times New Roman" w:hAnsi="Times New Roman" w:cs="Times New Roman"/>
              </w:rPr>
            </w:pPr>
            <w:r w:rsidRPr="00980351">
              <w:rPr>
                <w:rFonts w:ascii="Times New Roman" w:hAnsi="Times New Roman" w:cs="Times New Roman"/>
              </w:rPr>
              <w:t>.270</w:t>
            </w:r>
            <w:r w:rsidRPr="00E45C73">
              <w:rPr>
                <w:rFonts w:ascii="Times New Roman" w:hAnsi="Times New Roman" w:cs="Times New Roman"/>
                <w:vertAlign w:val="superscript"/>
              </w:rPr>
              <w:t>**</w:t>
            </w:r>
          </w:p>
        </w:tc>
        <w:tc>
          <w:tcPr>
            <w:tcW w:w="2103" w:type="dxa"/>
          </w:tcPr>
          <w:p w:rsidR="00117349" w:rsidRPr="00980351" w:rsidRDefault="00117349" w:rsidP="00117349">
            <w:pPr>
              <w:spacing w:line="360" w:lineRule="auto"/>
              <w:jc w:val="center"/>
              <w:rPr>
                <w:rFonts w:ascii="Times New Roman" w:hAnsi="Times New Roman" w:cs="Times New Roman"/>
              </w:rPr>
            </w:pPr>
            <w:r w:rsidRPr="00980351">
              <w:rPr>
                <w:rFonts w:ascii="Times New Roman" w:hAnsi="Times New Roman" w:cs="Times New Roman"/>
              </w:rPr>
              <w:t>.242</w:t>
            </w:r>
            <w:r w:rsidRPr="00E45C73">
              <w:rPr>
                <w:rFonts w:ascii="Times New Roman" w:hAnsi="Times New Roman" w:cs="Times New Roman"/>
                <w:vertAlign w:val="superscript"/>
              </w:rPr>
              <w:t>**</w:t>
            </w:r>
          </w:p>
        </w:tc>
      </w:tr>
    </w:tbl>
    <w:p w:rsidR="00117349" w:rsidRPr="00684D22" w:rsidRDefault="004D2061" w:rsidP="00945C52">
      <w:pPr>
        <w:spacing w:after="0" w:line="360" w:lineRule="auto"/>
        <w:jc w:val="both"/>
        <w:rPr>
          <w:rFonts w:ascii="Times New Roman" w:hAnsi="Times New Roman" w:cs="Times New Roman"/>
        </w:rPr>
      </w:pPr>
      <w:r>
        <w:rPr>
          <w:rFonts w:ascii="Times New Roman" w:hAnsi="Times New Roman" w:cs="Times New Roman"/>
        </w:rPr>
        <w:t xml:space="preserve">     Nota:</w:t>
      </w:r>
      <w:r w:rsidRPr="004D2061">
        <w:rPr>
          <w:rFonts w:ascii="Times New Roman" w:hAnsi="Times New Roman" w:cs="Times New Roman"/>
        </w:rPr>
        <w:t xml:space="preserve"> </w:t>
      </w:r>
      <w:r w:rsidRPr="004156C8">
        <w:rPr>
          <w:rFonts w:ascii="Times New Roman" w:hAnsi="Times New Roman" w:cs="Times New Roman"/>
          <w:vertAlign w:val="superscript"/>
        </w:rPr>
        <w:t>**</w:t>
      </w:r>
      <w:r w:rsidRPr="004D2061">
        <w:rPr>
          <w:rFonts w:ascii="Times New Roman" w:hAnsi="Times New Roman" w:cs="Times New Roman"/>
        </w:rPr>
        <w:t>p&lt;.01.</w:t>
      </w:r>
    </w:p>
    <w:p w:rsidR="001E06F7" w:rsidRDefault="001E06F7" w:rsidP="00945C52">
      <w:pPr>
        <w:spacing w:after="0" w:line="360" w:lineRule="auto"/>
        <w:jc w:val="both"/>
        <w:rPr>
          <w:rFonts w:ascii="Times New Roman" w:hAnsi="Times New Roman" w:cs="Times New Roman"/>
          <w:sz w:val="24"/>
        </w:rPr>
      </w:pPr>
    </w:p>
    <w:p w:rsidR="00FF459D" w:rsidRDefault="00FF459D" w:rsidP="00945C52">
      <w:pPr>
        <w:spacing w:after="0" w:line="360" w:lineRule="auto"/>
        <w:jc w:val="both"/>
        <w:rPr>
          <w:rFonts w:ascii="Times New Roman" w:hAnsi="Times New Roman" w:cs="Times New Roman"/>
          <w:sz w:val="24"/>
        </w:rPr>
      </w:pPr>
    </w:p>
    <w:p w:rsidR="001C0F05" w:rsidRDefault="00980351" w:rsidP="00945C52">
      <w:pPr>
        <w:spacing w:after="0" w:line="360" w:lineRule="auto"/>
        <w:jc w:val="both"/>
        <w:rPr>
          <w:rFonts w:ascii="Times New Roman" w:hAnsi="Times New Roman" w:cs="Times New Roman"/>
          <w:sz w:val="24"/>
        </w:rPr>
      </w:pPr>
      <w:r>
        <w:rPr>
          <w:rFonts w:ascii="Times New Roman" w:hAnsi="Times New Roman" w:cs="Times New Roman"/>
          <w:sz w:val="24"/>
        </w:rPr>
        <w:t xml:space="preserve">Se llevó a cabo </w:t>
      </w:r>
      <w:r w:rsidR="00183F1D">
        <w:rPr>
          <w:rFonts w:ascii="Times New Roman" w:hAnsi="Times New Roman" w:cs="Times New Roman"/>
          <w:sz w:val="24"/>
        </w:rPr>
        <w:t xml:space="preserve">un análisis comparativo </w:t>
      </w:r>
      <w:r>
        <w:rPr>
          <w:rFonts w:ascii="Times New Roman" w:hAnsi="Times New Roman" w:cs="Times New Roman"/>
          <w:sz w:val="24"/>
        </w:rPr>
        <w:t xml:space="preserve">por </w:t>
      </w:r>
      <w:r w:rsidR="00684D22">
        <w:rPr>
          <w:rFonts w:ascii="Times New Roman" w:hAnsi="Times New Roman" w:cs="Times New Roman"/>
          <w:sz w:val="24"/>
        </w:rPr>
        <w:t>variables contextuales</w:t>
      </w:r>
      <w:r w:rsidR="00183F1D">
        <w:rPr>
          <w:rFonts w:ascii="Times New Roman" w:hAnsi="Times New Roman" w:cs="Times New Roman"/>
          <w:sz w:val="24"/>
        </w:rPr>
        <w:t xml:space="preserve"> utilizando </w:t>
      </w:r>
      <w:proofErr w:type="spellStart"/>
      <w:r w:rsidR="00183F1D">
        <w:rPr>
          <w:rFonts w:ascii="Times New Roman" w:hAnsi="Times New Roman" w:cs="Times New Roman"/>
          <w:sz w:val="24"/>
        </w:rPr>
        <w:t>anova</w:t>
      </w:r>
      <w:proofErr w:type="spellEnd"/>
      <w:r w:rsidR="00684D22">
        <w:rPr>
          <w:rFonts w:ascii="Times New Roman" w:hAnsi="Times New Roman" w:cs="Times New Roman"/>
          <w:sz w:val="24"/>
        </w:rPr>
        <w:t xml:space="preserve">. Particularmente en relación al  </w:t>
      </w:r>
      <w:r>
        <w:rPr>
          <w:rFonts w:ascii="Times New Roman" w:hAnsi="Times New Roman" w:cs="Times New Roman"/>
          <w:sz w:val="24"/>
        </w:rPr>
        <w:t xml:space="preserve">género, </w:t>
      </w:r>
      <w:r w:rsidR="00684D22">
        <w:rPr>
          <w:rFonts w:ascii="Times New Roman" w:hAnsi="Times New Roman" w:cs="Times New Roman"/>
          <w:sz w:val="24"/>
        </w:rPr>
        <w:t>resultaron</w:t>
      </w:r>
      <w:r>
        <w:rPr>
          <w:rFonts w:ascii="Times New Roman" w:hAnsi="Times New Roman" w:cs="Times New Roman"/>
          <w:sz w:val="24"/>
        </w:rPr>
        <w:t xml:space="preserve"> diferencias en Toma de </w:t>
      </w:r>
      <w:r w:rsidR="001C0F05">
        <w:rPr>
          <w:rFonts w:ascii="Times New Roman" w:hAnsi="Times New Roman" w:cs="Times New Roman"/>
          <w:sz w:val="24"/>
        </w:rPr>
        <w:t xml:space="preserve"> decisiones </w:t>
      </w:r>
      <w:r>
        <w:rPr>
          <w:rFonts w:ascii="Times New Roman" w:hAnsi="Times New Roman" w:cs="Times New Roman"/>
          <w:sz w:val="24"/>
        </w:rPr>
        <w:t>y en dos de</w:t>
      </w:r>
      <w:r w:rsidR="00183F1D">
        <w:rPr>
          <w:rFonts w:ascii="Times New Roman" w:hAnsi="Times New Roman" w:cs="Times New Roman"/>
          <w:sz w:val="24"/>
        </w:rPr>
        <w:t xml:space="preserve"> </w:t>
      </w:r>
      <w:r>
        <w:rPr>
          <w:rFonts w:ascii="Times New Roman" w:hAnsi="Times New Roman" w:cs="Times New Roman"/>
          <w:sz w:val="24"/>
        </w:rPr>
        <w:t xml:space="preserve">los tres factores de manejo afectivo. Como se observa en la Tabla 2, los hombres cuentan con mayores habilidades para tomar decisiones y para la atención, sin embargo las </w:t>
      </w:r>
      <w:r w:rsidR="00B0044E">
        <w:rPr>
          <w:rFonts w:ascii="Times New Roman" w:hAnsi="Times New Roman" w:cs="Times New Roman"/>
          <w:sz w:val="24"/>
        </w:rPr>
        <w:t>mujeres</w:t>
      </w:r>
      <w:r w:rsidR="003516BB">
        <w:rPr>
          <w:rFonts w:ascii="Times New Roman" w:hAnsi="Times New Roman" w:cs="Times New Roman"/>
          <w:sz w:val="24"/>
        </w:rPr>
        <w:t xml:space="preserve"> los </w:t>
      </w:r>
      <w:r>
        <w:rPr>
          <w:rFonts w:ascii="Times New Roman" w:hAnsi="Times New Roman" w:cs="Times New Roman"/>
          <w:sz w:val="24"/>
        </w:rPr>
        <w:t>superan en la reparación</w:t>
      </w:r>
      <w:r w:rsidR="003516BB">
        <w:rPr>
          <w:rFonts w:ascii="Times New Roman" w:hAnsi="Times New Roman" w:cs="Times New Roman"/>
          <w:sz w:val="24"/>
        </w:rPr>
        <w:t xml:space="preserve"> emocional</w:t>
      </w:r>
      <w:r>
        <w:rPr>
          <w:rFonts w:ascii="Times New Roman" w:hAnsi="Times New Roman" w:cs="Times New Roman"/>
          <w:sz w:val="24"/>
        </w:rPr>
        <w:t xml:space="preserve">. </w:t>
      </w:r>
      <w:r w:rsidR="00B0044E">
        <w:rPr>
          <w:rFonts w:ascii="Times New Roman" w:hAnsi="Times New Roman" w:cs="Times New Roman"/>
          <w:sz w:val="24"/>
        </w:rPr>
        <w:t xml:space="preserve">Claramente se observa que no se encontraron diferencias en satisfacción con la vida. </w:t>
      </w:r>
    </w:p>
    <w:tbl>
      <w:tblPr>
        <w:tblStyle w:val="Tablaconcuadrcula"/>
        <w:tblW w:w="8054" w:type="dxa"/>
        <w:tblInd w:w="4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968"/>
        <w:gridCol w:w="1110"/>
        <w:gridCol w:w="1110"/>
        <w:gridCol w:w="952"/>
        <w:gridCol w:w="952"/>
        <w:gridCol w:w="953"/>
      </w:tblGrid>
      <w:tr w:rsidR="000B5CCB" w:rsidTr="0098519D">
        <w:trPr>
          <w:trHeight w:val="307"/>
        </w:trPr>
        <w:tc>
          <w:tcPr>
            <w:tcW w:w="8054" w:type="dxa"/>
            <w:gridSpan w:val="7"/>
            <w:tcBorders>
              <w:bottom w:val="single" w:sz="4" w:space="0" w:color="auto"/>
            </w:tcBorders>
          </w:tcPr>
          <w:p w:rsidR="000B5CCB" w:rsidRPr="005E6F40" w:rsidRDefault="000B5CCB" w:rsidP="00A912FC">
            <w:pPr>
              <w:jc w:val="both"/>
              <w:rPr>
                <w:rFonts w:ascii="Times New Roman" w:hAnsi="Times New Roman" w:cs="Times New Roman"/>
                <w:b/>
                <w:sz w:val="24"/>
              </w:rPr>
            </w:pPr>
            <w:r w:rsidRPr="005E6F40">
              <w:rPr>
                <w:rFonts w:ascii="Times New Roman" w:hAnsi="Times New Roman" w:cs="Times New Roman"/>
                <w:b/>
                <w:sz w:val="24"/>
              </w:rPr>
              <w:t>Tabla 2.</w:t>
            </w:r>
          </w:p>
          <w:p w:rsidR="000B5CCB" w:rsidRPr="005E6F40" w:rsidRDefault="000B5CCB" w:rsidP="00A912FC">
            <w:pPr>
              <w:jc w:val="both"/>
              <w:rPr>
                <w:rFonts w:ascii="Times New Roman" w:hAnsi="Times New Roman" w:cs="Times New Roman"/>
                <w:b/>
                <w:sz w:val="24"/>
              </w:rPr>
            </w:pPr>
            <w:r w:rsidRPr="005E6F40">
              <w:rPr>
                <w:rFonts w:ascii="Times New Roman" w:hAnsi="Times New Roman" w:cs="Times New Roman"/>
                <w:b/>
                <w:sz w:val="24"/>
              </w:rPr>
              <w:t>Diferencias por género</w:t>
            </w:r>
          </w:p>
        </w:tc>
      </w:tr>
      <w:tr w:rsidR="00A912FC" w:rsidRPr="005E6F40" w:rsidTr="0098519D">
        <w:trPr>
          <w:trHeight w:val="186"/>
        </w:trPr>
        <w:tc>
          <w:tcPr>
            <w:tcW w:w="2009" w:type="dxa"/>
            <w:tcBorders>
              <w:bottom w:val="nil"/>
            </w:tcBorders>
          </w:tcPr>
          <w:p w:rsidR="00A912FC" w:rsidRDefault="00A912FC" w:rsidP="00A912FC">
            <w:pPr>
              <w:jc w:val="both"/>
              <w:rPr>
                <w:rFonts w:ascii="Times New Roman" w:hAnsi="Times New Roman" w:cs="Times New Roman"/>
                <w:sz w:val="24"/>
              </w:rPr>
            </w:pPr>
          </w:p>
        </w:tc>
        <w:tc>
          <w:tcPr>
            <w:tcW w:w="2078" w:type="dxa"/>
            <w:gridSpan w:val="2"/>
            <w:tcBorders>
              <w:bottom w:val="single" w:sz="4" w:space="0" w:color="auto"/>
            </w:tcBorders>
          </w:tcPr>
          <w:p w:rsidR="00A912FC" w:rsidRPr="005E6F40" w:rsidRDefault="00A912FC" w:rsidP="00A912FC">
            <w:pPr>
              <w:jc w:val="center"/>
              <w:rPr>
                <w:rFonts w:ascii="Times New Roman" w:hAnsi="Times New Roman" w:cs="Times New Roman"/>
                <w:b/>
                <w:sz w:val="24"/>
              </w:rPr>
            </w:pPr>
            <w:r w:rsidRPr="005E6F40">
              <w:rPr>
                <w:rFonts w:ascii="Times New Roman" w:hAnsi="Times New Roman" w:cs="Times New Roman"/>
                <w:b/>
                <w:sz w:val="24"/>
              </w:rPr>
              <w:t>Mujeres</w:t>
            </w:r>
          </w:p>
        </w:tc>
        <w:tc>
          <w:tcPr>
            <w:tcW w:w="2062" w:type="dxa"/>
            <w:gridSpan w:val="2"/>
            <w:tcBorders>
              <w:bottom w:val="single" w:sz="4" w:space="0" w:color="auto"/>
            </w:tcBorders>
          </w:tcPr>
          <w:p w:rsidR="00A912FC" w:rsidRPr="005E6F40" w:rsidRDefault="00A912FC" w:rsidP="00A912FC">
            <w:pPr>
              <w:jc w:val="center"/>
              <w:rPr>
                <w:rFonts w:ascii="Times New Roman" w:hAnsi="Times New Roman" w:cs="Times New Roman"/>
                <w:b/>
                <w:sz w:val="24"/>
              </w:rPr>
            </w:pPr>
            <w:r w:rsidRPr="005E6F40">
              <w:rPr>
                <w:rFonts w:ascii="Times New Roman" w:hAnsi="Times New Roman" w:cs="Times New Roman"/>
                <w:b/>
                <w:sz w:val="24"/>
              </w:rPr>
              <w:t>Hombres</w:t>
            </w:r>
          </w:p>
        </w:tc>
        <w:tc>
          <w:tcPr>
            <w:tcW w:w="952" w:type="dxa"/>
            <w:tcBorders>
              <w:bottom w:val="single" w:sz="4" w:space="0" w:color="auto"/>
            </w:tcBorders>
          </w:tcPr>
          <w:p w:rsidR="00A912FC" w:rsidRPr="005E6F40" w:rsidRDefault="00A912FC" w:rsidP="00A912FC">
            <w:pPr>
              <w:jc w:val="both"/>
              <w:rPr>
                <w:rFonts w:ascii="Times New Roman" w:hAnsi="Times New Roman" w:cs="Times New Roman"/>
                <w:b/>
                <w:sz w:val="24"/>
              </w:rPr>
            </w:pPr>
          </w:p>
        </w:tc>
        <w:tc>
          <w:tcPr>
            <w:tcW w:w="953" w:type="dxa"/>
            <w:tcBorders>
              <w:bottom w:val="single" w:sz="4" w:space="0" w:color="auto"/>
            </w:tcBorders>
          </w:tcPr>
          <w:p w:rsidR="00A912FC" w:rsidRPr="005E6F40" w:rsidRDefault="00A912FC" w:rsidP="00A912FC">
            <w:pPr>
              <w:jc w:val="both"/>
              <w:rPr>
                <w:rFonts w:ascii="Times New Roman" w:hAnsi="Times New Roman" w:cs="Times New Roman"/>
                <w:b/>
                <w:sz w:val="24"/>
              </w:rPr>
            </w:pPr>
          </w:p>
        </w:tc>
      </w:tr>
      <w:tr w:rsidR="00A912FC" w:rsidTr="0098519D">
        <w:trPr>
          <w:trHeight w:val="270"/>
        </w:trPr>
        <w:tc>
          <w:tcPr>
            <w:tcW w:w="2009" w:type="dxa"/>
            <w:tcBorders>
              <w:top w:val="nil"/>
              <w:bottom w:val="nil"/>
            </w:tcBorders>
          </w:tcPr>
          <w:p w:rsidR="00A912FC" w:rsidRDefault="00A912FC" w:rsidP="00A912FC">
            <w:pPr>
              <w:jc w:val="both"/>
              <w:rPr>
                <w:rFonts w:ascii="Times New Roman" w:hAnsi="Times New Roman" w:cs="Times New Roman"/>
                <w:sz w:val="24"/>
              </w:rPr>
            </w:pPr>
          </w:p>
        </w:tc>
        <w:tc>
          <w:tcPr>
            <w:tcW w:w="968" w:type="dxa"/>
            <w:tcBorders>
              <w:top w:val="single" w:sz="4" w:space="0" w:color="auto"/>
              <w:bottom w:val="single" w:sz="4" w:space="0" w:color="auto"/>
            </w:tcBorders>
          </w:tcPr>
          <w:p w:rsidR="00A912FC" w:rsidRDefault="00A912FC" w:rsidP="00A912FC">
            <w:pPr>
              <w:jc w:val="center"/>
              <w:rPr>
                <w:rFonts w:ascii="Times New Roman" w:hAnsi="Times New Roman" w:cs="Times New Roman"/>
                <w:sz w:val="24"/>
              </w:rPr>
            </w:pPr>
            <w:r>
              <w:rPr>
                <w:rFonts w:ascii="Times New Roman" w:hAnsi="Times New Roman" w:cs="Times New Roman"/>
                <w:sz w:val="24"/>
              </w:rPr>
              <w:t>N</w:t>
            </w:r>
          </w:p>
        </w:tc>
        <w:tc>
          <w:tcPr>
            <w:tcW w:w="1110" w:type="dxa"/>
            <w:tcBorders>
              <w:top w:val="single" w:sz="4" w:space="0" w:color="auto"/>
              <w:bottom w:val="single" w:sz="4" w:space="0" w:color="auto"/>
            </w:tcBorders>
          </w:tcPr>
          <w:p w:rsidR="00A912FC" w:rsidRDefault="00A912FC" w:rsidP="00A912FC">
            <w:pPr>
              <w:jc w:val="center"/>
              <w:rPr>
                <w:rFonts w:ascii="Times New Roman" w:hAnsi="Times New Roman" w:cs="Times New Roman"/>
                <w:sz w:val="24"/>
              </w:rPr>
            </w:pPr>
            <w:r>
              <w:rPr>
                <w:rFonts w:ascii="Times New Roman" w:hAnsi="Times New Roman" w:cs="Times New Roman"/>
                <w:sz w:val="24"/>
              </w:rPr>
              <w:t>M</w:t>
            </w:r>
          </w:p>
        </w:tc>
        <w:tc>
          <w:tcPr>
            <w:tcW w:w="1110" w:type="dxa"/>
            <w:tcBorders>
              <w:top w:val="single" w:sz="4" w:space="0" w:color="auto"/>
              <w:bottom w:val="single" w:sz="4" w:space="0" w:color="auto"/>
            </w:tcBorders>
          </w:tcPr>
          <w:p w:rsidR="00A912FC" w:rsidRDefault="00A912FC" w:rsidP="00A912FC">
            <w:pPr>
              <w:jc w:val="center"/>
              <w:rPr>
                <w:rFonts w:ascii="Times New Roman" w:hAnsi="Times New Roman" w:cs="Times New Roman"/>
                <w:sz w:val="24"/>
              </w:rPr>
            </w:pPr>
            <w:r>
              <w:rPr>
                <w:rFonts w:ascii="Times New Roman" w:hAnsi="Times New Roman" w:cs="Times New Roman"/>
                <w:sz w:val="24"/>
              </w:rPr>
              <w:t>N</w:t>
            </w:r>
          </w:p>
        </w:tc>
        <w:tc>
          <w:tcPr>
            <w:tcW w:w="952" w:type="dxa"/>
            <w:tcBorders>
              <w:top w:val="single" w:sz="4" w:space="0" w:color="auto"/>
              <w:bottom w:val="single" w:sz="4" w:space="0" w:color="auto"/>
            </w:tcBorders>
          </w:tcPr>
          <w:p w:rsidR="00A912FC" w:rsidRDefault="00A912FC" w:rsidP="00A912FC">
            <w:pPr>
              <w:jc w:val="center"/>
              <w:rPr>
                <w:rFonts w:ascii="Times New Roman" w:hAnsi="Times New Roman" w:cs="Times New Roman"/>
                <w:sz w:val="24"/>
              </w:rPr>
            </w:pPr>
            <w:r>
              <w:rPr>
                <w:rFonts w:ascii="Times New Roman" w:hAnsi="Times New Roman" w:cs="Times New Roman"/>
                <w:sz w:val="24"/>
              </w:rPr>
              <w:t>M</w:t>
            </w:r>
          </w:p>
        </w:tc>
        <w:tc>
          <w:tcPr>
            <w:tcW w:w="952" w:type="dxa"/>
            <w:tcBorders>
              <w:top w:val="single" w:sz="4" w:space="0" w:color="auto"/>
              <w:bottom w:val="single" w:sz="4" w:space="0" w:color="auto"/>
            </w:tcBorders>
          </w:tcPr>
          <w:p w:rsidR="00A912FC" w:rsidRDefault="00A912FC" w:rsidP="00A912FC">
            <w:pPr>
              <w:jc w:val="center"/>
              <w:rPr>
                <w:rFonts w:ascii="Times New Roman" w:hAnsi="Times New Roman" w:cs="Times New Roman"/>
                <w:sz w:val="24"/>
              </w:rPr>
            </w:pPr>
            <w:r>
              <w:rPr>
                <w:rFonts w:ascii="Times New Roman" w:hAnsi="Times New Roman" w:cs="Times New Roman"/>
                <w:sz w:val="24"/>
              </w:rPr>
              <w:t>t</w:t>
            </w:r>
          </w:p>
        </w:tc>
        <w:tc>
          <w:tcPr>
            <w:tcW w:w="953" w:type="dxa"/>
            <w:tcBorders>
              <w:top w:val="single" w:sz="4" w:space="0" w:color="auto"/>
              <w:bottom w:val="single" w:sz="4" w:space="0" w:color="auto"/>
            </w:tcBorders>
          </w:tcPr>
          <w:p w:rsidR="00A912FC" w:rsidRDefault="00A912FC" w:rsidP="00A912FC">
            <w:pPr>
              <w:jc w:val="center"/>
              <w:rPr>
                <w:rFonts w:ascii="Times New Roman" w:hAnsi="Times New Roman" w:cs="Times New Roman"/>
                <w:sz w:val="24"/>
              </w:rPr>
            </w:pPr>
            <w:proofErr w:type="spellStart"/>
            <w:r>
              <w:rPr>
                <w:rFonts w:ascii="Times New Roman" w:hAnsi="Times New Roman" w:cs="Times New Roman"/>
                <w:sz w:val="24"/>
              </w:rPr>
              <w:t>Sig</w:t>
            </w:r>
            <w:proofErr w:type="spellEnd"/>
          </w:p>
        </w:tc>
      </w:tr>
      <w:tr w:rsidR="00212AA9" w:rsidTr="0098519D">
        <w:trPr>
          <w:trHeight w:val="307"/>
        </w:trPr>
        <w:tc>
          <w:tcPr>
            <w:tcW w:w="2009" w:type="dxa"/>
            <w:tcBorders>
              <w:top w:val="nil"/>
              <w:bottom w:val="nil"/>
            </w:tcBorders>
          </w:tcPr>
          <w:p w:rsidR="00212AA9" w:rsidRDefault="00212AA9" w:rsidP="009D277F">
            <w:pPr>
              <w:rPr>
                <w:rFonts w:ascii="Times New Roman" w:hAnsi="Times New Roman" w:cs="Times New Roman"/>
                <w:sz w:val="24"/>
              </w:rPr>
            </w:pPr>
            <w:r>
              <w:rPr>
                <w:rFonts w:ascii="Times New Roman" w:hAnsi="Times New Roman" w:cs="Times New Roman"/>
                <w:sz w:val="24"/>
              </w:rPr>
              <w:t>Satisfacción vital</w:t>
            </w:r>
          </w:p>
        </w:tc>
        <w:tc>
          <w:tcPr>
            <w:tcW w:w="968" w:type="dxa"/>
            <w:tcBorders>
              <w:top w:val="single" w:sz="4" w:space="0" w:color="auto"/>
              <w:bottom w:val="nil"/>
            </w:tcBorders>
          </w:tcPr>
          <w:p w:rsidR="00212AA9" w:rsidRPr="00A912FC" w:rsidRDefault="00581A6B" w:rsidP="009D277F">
            <w:pPr>
              <w:jc w:val="center"/>
              <w:rPr>
                <w:rFonts w:ascii="Times New Roman" w:hAnsi="Times New Roman" w:cs="Times New Roman"/>
              </w:rPr>
            </w:pPr>
            <w:r>
              <w:rPr>
                <w:rFonts w:ascii="Times New Roman" w:hAnsi="Times New Roman" w:cs="Times New Roman"/>
              </w:rPr>
              <w:t>211</w:t>
            </w:r>
          </w:p>
        </w:tc>
        <w:tc>
          <w:tcPr>
            <w:tcW w:w="1110" w:type="dxa"/>
            <w:tcBorders>
              <w:top w:val="single" w:sz="4" w:space="0" w:color="auto"/>
              <w:bottom w:val="nil"/>
            </w:tcBorders>
          </w:tcPr>
          <w:p w:rsidR="00212AA9" w:rsidRPr="00A912FC" w:rsidRDefault="00340066" w:rsidP="009D277F">
            <w:pPr>
              <w:jc w:val="center"/>
              <w:rPr>
                <w:rFonts w:ascii="Times New Roman" w:hAnsi="Times New Roman" w:cs="Times New Roman"/>
              </w:rPr>
            </w:pPr>
            <w:r>
              <w:rPr>
                <w:rFonts w:ascii="Times New Roman" w:hAnsi="Times New Roman" w:cs="Times New Roman"/>
              </w:rPr>
              <w:t>25.1</w:t>
            </w:r>
          </w:p>
        </w:tc>
        <w:tc>
          <w:tcPr>
            <w:tcW w:w="1110" w:type="dxa"/>
            <w:tcBorders>
              <w:top w:val="single" w:sz="4" w:space="0" w:color="auto"/>
              <w:bottom w:val="nil"/>
            </w:tcBorders>
          </w:tcPr>
          <w:p w:rsidR="00212AA9" w:rsidRPr="00A912FC" w:rsidRDefault="00581A6B" w:rsidP="009D277F">
            <w:pPr>
              <w:jc w:val="center"/>
              <w:rPr>
                <w:rFonts w:ascii="Times New Roman" w:hAnsi="Times New Roman" w:cs="Times New Roman"/>
              </w:rPr>
            </w:pPr>
            <w:r>
              <w:rPr>
                <w:rFonts w:ascii="Times New Roman" w:hAnsi="Times New Roman" w:cs="Times New Roman"/>
              </w:rPr>
              <w:t>77</w:t>
            </w:r>
          </w:p>
        </w:tc>
        <w:tc>
          <w:tcPr>
            <w:tcW w:w="952" w:type="dxa"/>
            <w:tcBorders>
              <w:top w:val="single" w:sz="4" w:space="0" w:color="auto"/>
              <w:bottom w:val="nil"/>
            </w:tcBorders>
          </w:tcPr>
          <w:p w:rsidR="00212AA9" w:rsidRPr="00A912FC" w:rsidRDefault="00340066" w:rsidP="009D277F">
            <w:pPr>
              <w:jc w:val="center"/>
              <w:rPr>
                <w:rFonts w:ascii="Times New Roman" w:hAnsi="Times New Roman" w:cs="Times New Roman"/>
              </w:rPr>
            </w:pPr>
            <w:r>
              <w:rPr>
                <w:rFonts w:ascii="Times New Roman" w:hAnsi="Times New Roman" w:cs="Times New Roman"/>
              </w:rPr>
              <w:t>26.8</w:t>
            </w:r>
          </w:p>
        </w:tc>
        <w:tc>
          <w:tcPr>
            <w:tcW w:w="952" w:type="dxa"/>
            <w:tcBorders>
              <w:top w:val="single" w:sz="4" w:space="0" w:color="auto"/>
              <w:bottom w:val="nil"/>
            </w:tcBorders>
          </w:tcPr>
          <w:p w:rsidR="00212AA9" w:rsidRPr="00A912FC" w:rsidRDefault="001E03A4" w:rsidP="009D277F">
            <w:pPr>
              <w:jc w:val="center"/>
              <w:rPr>
                <w:rFonts w:ascii="Times New Roman" w:hAnsi="Times New Roman" w:cs="Times New Roman"/>
              </w:rPr>
            </w:pPr>
            <w:r>
              <w:rPr>
                <w:rFonts w:ascii="Times New Roman" w:hAnsi="Times New Roman" w:cs="Times New Roman"/>
              </w:rPr>
              <w:t>0.96</w:t>
            </w:r>
          </w:p>
        </w:tc>
        <w:tc>
          <w:tcPr>
            <w:tcW w:w="953" w:type="dxa"/>
            <w:tcBorders>
              <w:top w:val="single" w:sz="4" w:space="0" w:color="auto"/>
              <w:bottom w:val="nil"/>
            </w:tcBorders>
          </w:tcPr>
          <w:p w:rsidR="00212AA9" w:rsidRPr="00A912FC" w:rsidRDefault="001E03A4" w:rsidP="009D277F">
            <w:pPr>
              <w:jc w:val="center"/>
              <w:rPr>
                <w:rFonts w:ascii="Times New Roman" w:hAnsi="Times New Roman" w:cs="Times New Roman"/>
              </w:rPr>
            </w:pPr>
            <w:r>
              <w:rPr>
                <w:rFonts w:ascii="Times New Roman" w:hAnsi="Times New Roman" w:cs="Times New Roman"/>
              </w:rPr>
              <w:t>.333</w:t>
            </w:r>
          </w:p>
        </w:tc>
      </w:tr>
      <w:tr w:rsidR="00A912FC" w:rsidTr="0098519D">
        <w:trPr>
          <w:trHeight w:val="307"/>
        </w:trPr>
        <w:tc>
          <w:tcPr>
            <w:tcW w:w="2009" w:type="dxa"/>
            <w:tcBorders>
              <w:top w:val="nil"/>
            </w:tcBorders>
          </w:tcPr>
          <w:p w:rsidR="00A912FC" w:rsidRDefault="00A411EA" w:rsidP="009D277F">
            <w:pPr>
              <w:rPr>
                <w:rFonts w:ascii="Times New Roman" w:hAnsi="Times New Roman" w:cs="Times New Roman"/>
                <w:sz w:val="24"/>
              </w:rPr>
            </w:pPr>
            <w:r>
              <w:rPr>
                <w:rFonts w:ascii="Times New Roman" w:hAnsi="Times New Roman" w:cs="Times New Roman"/>
                <w:sz w:val="24"/>
              </w:rPr>
              <w:t>Toma</w:t>
            </w:r>
            <w:r w:rsidR="00A912FC">
              <w:rPr>
                <w:rFonts w:ascii="Times New Roman" w:hAnsi="Times New Roman" w:cs="Times New Roman"/>
                <w:sz w:val="24"/>
              </w:rPr>
              <w:t xml:space="preserve"> decisiones</w:t>
            </w:r>
          </w:p>
        </w:tc>
        <w:tc>
          <w:tcPr>
            <w:tcW w:w="968" w:type="dxa"/>
            <w:tcBorders>
              <w:top w:val="nil"/>
            </w:tcBorders>
          </w:tcPr>
          <w:p w:rsidR="00A912FC" w:rsidRPr="00A912FC" w:rsidRDefault="00581A6B" w:rsidP="009D277F">
            <w:pPr>
              <w:jc w:val="center"/>
              <w:rPr>
                <w:rFonts w:ascii="Times New Roman" w:hAnsi="Times New Roman" w:cs="Times New Roman"/>
              </w:rPr>
            </w:pPr>
            <w:r>
              <w:rPr>
                <w:rFonts w:ascii="Times New Roman" w:hAnsi="Times New Roman" w:cs="Times New Roman"/>
              </w:rPr>
              <w:t>211</w:t>
            </w:r>
          </w:p>
        </w:tc>
        <w:tc>
          <w:tcPr>
            <w:tcW w:w="1110" w:type="dxa"/>
            <w:tcBorders>
              <w:top w:val="nil"/>
            </w:tcBorders>
          </w:tcPr>
          <w:p w:rsidR="00A912FC" w:rsidRPr="00A912FC" w:rsidRDefault="00A912FC" w:rsidP="009D277F">
            <w:pPr>
              <w:jc w:val="center"/>
              <w:rPr>
                <w:rFonts w:ascii="Times New Roman" w:hAnsi="Times New Roman" w:cs="Times New Roman"/>
              </w:rPr>
            </w:pPr>
            <w:r w:rsidRPr="00A912FC">
              <w:rPr>
                <w:rFonts w:ascii="Times New Roman" w:hAnsi="Times New Roman" w:cs="Times New Roman"/>
              </w:rPr>
              <w:t>52.8</w:t>
            </w:r>
          </w:p>
        </w:tc>
        <w:tc>
          <w:tcPr>
            <w:tcW w:w="1110" w:type="dxa"/>
            <w:tcBorders>
              <w:top w:val="nil"/>
            </w:tcBorders>
          </w:tcPr>
          <w:p w:rsidR="00A912FC" w:rsidRPr="00A912FC" w:rsidRDefault="00581A6B" w:rsidP="009D277F">
            <w:pPr>
              <w:jc w:val="center"/>
              <w:rPr>
                <w:rFonts w:ascii="Times New Roman" w:hAnsi="Times New Roman" w:cs="Times New Roman"/>
              </w:rPr>
            </w:pPr>
            <w:r>
              <w:rPr>
                <w:rFonts w:ascii="Times New Roman" w:hAnsi="Times New Roman" w:cs="Times New Roman"/>
              </w:rPr>
              <w:t>77</w:t>
            </w:r>
          </w:p>
        </w:tc>
        <w:tc>
          <w:tcPr>
            <w:tcW w:w="952" w:type="dxa"/>
            <w:tcBorders>
              <w:top w:val="nil"/>
            </w:tcBorders>
          </w:tcPr>
          <w:p w:rsidR="00A912FC" w:rsidRPr="00A912FC" w:rsidRDefault="00A912FC" w:rsidP="009D277F">
            <w:pPr>
              <w:jc w:val="center"/>
              <w:rPr>
                <w:rFonts w:ascii="Times New Roman" w:hAnsi="Times New Roman" w:cs="Times New Roman"/>
              </w:rPr>
            </w:pPr>
            <w:r w:rsidRPr="00A912FC">
              <w:rPr>
                <w:rFonts w:ascii="Times New Roman" w:hAnsi="Times New Roman" w:cs="Times New Roman"/>
              </w:rPr>
              <w:t>66.3</w:t>
            </w:r>
          </w:p>
        </w:tc>
        <w:tc>
          <w:tcPr>
            <w:tcW w:w="952" w:type="dxa"/>
            <w:tcBorders>
              <w:top w:val="nil"/>
            </w:tcBorders>
          </w:tcPr>
          <w:p w:rsidR="00A912FC" w:rsidRPr="00A912FC" w:rsidRDefault="00A912FC" w:rsidP="009D277F">
            <w:pPr>
              <w:jc w:val="center"/>
              <w:rPr>
                <w:rFonts w:ascii="Times New Roman" w:hAnsi="Times New Roman" w:cs="Times New Roman"/>
              </w:rPr>
            </w:pPr>
            <w:r w:rsidRPr="00A912FC">
              <w:rPr>
                <w:rFonts w:ascii="Times New Roman" w:hAnsi="Times New Roman" w:cs="Times New Roman"/>
              </w:rPr>
              <w:t>2.15</w:t>
            </w:r>
          </w:p>
        </w:tc>
        <w:tc>
          <w:tcPr>
            <w:tcW w:w="953" w:type="dxa"/>
            <w:tcBorders>
              <w:top w:val="nil"/>
            </w:tcBorders>
          </w:tcPr>
          <w:p w:rsidR="00A912FC" w:rsidRPr="00A912FC" w:rsidRDefault="00A912FC" w:rsidP="009D277F">
            <w:pPr>
              <w:jc w:val="center"/>
              <w:rPr>
                <w:rFonts w:ascii="Times New Roman" w:hAnsi="Times New Roman" w:cs="Times New Roman"/>
              </w:rPr>
            </w:pPr>
            <w:r w:rsidRPr="00A912FC">
              <w:rPr>
                <w:rFonts w:ascii="Times New Roman" w:hAnsi="Times New Roman" w:cs="Times New Roman"/>
              </w:rPr>
              <w:t>.049</w:t>
            </w:r>
          </w:p>
        </w:tc>
      </w:tr>
      <w:tr w:rsidR="00A912FC" w:rsidTr="0098519D">
        <w:trPr>
          <w:trHeight w:val="286"/>
        </w:trPr>
        <w:tc>
          <w:tcPr>
            <w:tcW w:w="2009" w:type="dxa"/>
          </w:tcPr>
          <w:p w:rsidR="00A912FC" w:rsidRDefault="00A912FC" w:rsidP="009D277F">
            <w:pPr>
              <w:jc w:val="both"/>
              <w:rPr>
                <w:rFonts w:ascii="Times New Roman" w:hAnsi="Times New Roman" w:cs="Times New Roman"/>
                <w:sz w:val="24"/>
              </w:rPr>
            </w:pPr>
            <w:r>
              <w:rPr>
                <w:rFonts w:ascii="Times New Roman" w:hAnsi="Times New Roman" w:cs="Times New Roman"/>
                <w:sz w:val="24"/>
              </w:rPr>
              <w:t>Atención</w:t>
            </w:r>
          </w:p>
        </w:tc>
        <w:tc>
          <w:tcPr>
            <w:tcW w:w="968" w:type="dxa"/>
          </w:tcPr>
          <w:p w:rsidR="00A912FC" w:rsidRPr="00A912FC" w:rsidRDefault="00581A6B" w:rsidP="009D277F">
            <w:pPr>
              <w:jc w:val="center"/>
              <w:rPr>
                <w:rFonts w:ascii="Times New Roman" w:hAnsi="Times New Roman" w:cs="Times New Roman"/>
              </w:rPr>
            </w:pPr>
            <w:r>
              <w:rPr>
                <w:rFonts w:ascii="Times New Roman" w:hAnsi="Times New Roman" w:cs="Times New Roman"/>
              </w:rPr>
              <w:t>211</w:t>
            </w:r>
          </w:p>
        </w:tc>
        <w:tc>
          <w:tcPr>
            <w:tcW w:w="1110" w:type="dxa"/>
          </w:tcPr>
          <w:p w:rsidR="00A912FC" w:rsidRPr="00A912FC" w:rsidRDefault="00A912FC" w:rsidP="009D277F">
            <w:pPr>
              <w:jc w:val="center"/>
              <w:rPr>
                <w:rFonts w:ascii="Times New Roman" w:hAnsi="Times New Roman" w:cs="Times New Roman"/>
              </w:rPr>
            </w:pPr>
            <w:r>
              <w:rPr>
                <w:rFonts w:ascii="Times New Roman" w:hAnsi="Times New Roman" w:cs="Times New Roman"/>
              </w:rPr>
              <w:t>41.3</w:t>
            </w:r>
          </w:p>
        </w:tc>
        <w:tc>
          <w:tcPr>
            <w:tcW w:w="1110" w:type="dxa"/>
          </w:tcPr>
          <w:p w:rsidR="00A912FC" w:rsidRPr="00A912FC" w:rsidRDefault="00581A6B" w:rsidP="009D277F">
            <w:pPr>
              <w:jc w:val="center"/>
              <w:rPr>
                <w:rFonts w:ascii="Times New Roman" w:hAnsi="Times New Roman" w:cs="Times New Roman"/>
              </w:rPr>
            </w:pPr>
            <w:r>
              <w:rPr>
                <w:rFonts w:ascii="Times New Roman" w:hAnsi="Times New Roman" w:cs="Times New Roman"/>
              </w:rPr>
              <w:t>77</w:t>
            </w:r>
          </w:p>
        </w:tc>
        <w:tc>
          <w:tcPr>
            <w:tcW w:w="952" w:type="dxa"/>
          </w:tcPr>
          <w:p w:rsidR="00A912FC" w:rsidRPr="00A912FC" w:rsidRDefault="00A912FC" w:rsidP="009D277F">
            <w:pPr>
              <w:jc w:val="center"/>
              <w:rPr>
                <w:rFonts w:ascii="Times New Roman" w:hAnsi="Times New Roman" w:cs="Times New Roman"/>
              </w:rPr>
            </w:pPr>
            <w:r>
              <w:rPr>
                <w:rFonts w:ascii="Times New Roman" w:hAnsi="Times New Roman" w:cs="Times New Roman"/>
              </w:rPr>
              <w:t>56</w:t>
            </w:r>
            <w:r w:rsidR="009D277F">
              <w:rPr>
                <w:rFonts w:ascii="Times New Roman" w:hAnsi="Times New Roman" w:cs="Times New Roman"/>
              </w:rPr>
              <w:t>.0</w:t>
            </w:r>
          </w:p>
        </w:tc>
        <w:tc>
          <w:tcPr>
            <w:tcW w:w="952" w:type="dxa"/>
          </w:tcPr>
          <w:p w:rsidR="00A912FC" w:rsidRPr="00A912FC" w:rsidRDefault="00CF6DD3" w:rsidP="009D277F">
            <w:pPr>
              <w:jc w:val="center"/>
              <w:rPr>
                <w:rFonts w:ascii="Times New Roman" w:hAnsi="Times New Roman" w:cs="Times New Roman"/>
              </w:rPr>
            </w:pPr>
            <w:r>
              <w:rPr>
                <w:rFonts w:ascii="Times New Roman" w:hAnsi="Times New Roman" w:cs="Times New Roman"/>
              </w:rPr>
              <w:t>2.18</w:t>
            </w:r>
          </w:p>
        </w:tc>
        <w:tc>
          <w:tcPr>
            <w:tcW w:w="953" w:type="dxa"/>
          </w:tcPr>
          <w:p w:rsidR="00A912FC" w:rsidRPr="00A912FC" w:rsidRDefault="00CF6DD3" w:rsidP="009D277F">
            <w:pPr>
              <w:jc w:val="center"/>
              <w:rPr>
                <w:rFonts w:ascii="Times New Roman" w:hAnsi="Times New Roman" w:cs="Times New Roman"/>
              </w:rPr>
            </w:pPr>
            <w:r>
              <w:rPr>
                <w:rFonts w:ascii="Times New Roman" w:hAnsi="Times New Roman" w:cs="Times New Roman"/>
              </w:rPr>
              <w:t>.033</w:t>
            </w:r>
          </w:p>
        </w:tc>
      </w:tr>
      <w:tr w:rsidR="00A912FC" w:rsidTr="0098519D">
        <w:trPr>
          <w:trHeight w:val="238"/>
        </w:trPr>
        <w:tc>
          <w:tcPr>
            <w:tcW w:w="2009" w:type="dxa"/>
          </w:tcPr>
          <w:p w:rsidR="00A912FC" w:rsidRDefault="00A912FC" w:rsidP="009D277F">
            <w:pPr>
              <w:jc w:val="both"/>
              <w:rPr>
                <w:rFonts w:ascii="Times New Roman" w:hAnsi="Times New Roman" w:cs="Times New Roman"/>
                <w:sz w:val="24"/>
              </w:rPr>
            </w:pPr>
            <w:r>
              <w:rPr>
                <w:rFonts w:ascii="Times New Roman" w:hAnsi="Times New Roman" w:cs="Times New Roman"/>
                <w:sz w:val="24"/>
              </w:rPr>
              <w:t>Claridad</w:t>
            </w:r>
          </w:p>
        </w:tc>
        <w:tc>
          <w:tcPr>
            <w:tcW w:w="968" w:type="dxa"/>
          </w:tcPr>
          <w:p w:rsidR="00A912FC" w:rsidRPr="00A912FC" w:rsidRDefault="00581A6B" w:rsidP="009D277F">
            <w:pPr>
              <w:jc w:val="center"/>
              <w:rPr>
                <w:rFonts w:ascii="Times New Roman" w:hAnsi="Times New Roman" w:cs="Times New Roman"/>
              </w:rPr>
            </w:pPr>
            <w:r>
              <w:rPr>
                <w:rFonts w:ascii="Times New Roman" w:hAnsi="Times New Roman" w:cs="Times New Roman"/>
              </w:rPr>
              <w:t>211</w:t>
            </w:r>
          </w:p>
        </w:tc>
        <w:tc>
          <w:tcPr>
            <w:tcW w:w="1110" w:type="dxa"/>
          </w:tcPr>
          <w:p w:rsidR="00A912FC" w:rsidRPr="00A912FC" w:rsidRDefault="00A912FC" w:rsidP="009D277F">
            <w:pPr>
              <w:jc w:val="center"/>
              <w:rPr>
                <w:rFonts w:ascii="Times New Roman" w:hAnsi="Times New Roman" w:cs="Times New Roman"/>
              </w:rPr>
            </w:pPr>
            <w:r>
              <w:rPr>
                <w:rFonts w:ascii="Times New Roman" w:hAnsi="Times New Roman" w:cs="Times New Roman"/>
              </w:rPr>
              <w:t>56.9</w:t>
            </w:r>
          </w:p>
        </w:tc>
        <w:tc>
          <w:tcPr>
            <w:tcW w:w="1110" w:type="dxa"/>
          </w:tcPr>
          <w:p w:rsidR="00A912FC" w:rsidRPr="00A912FC" w:rsidRDefault="00581A6B" w:rsidP="009D277F">
            <w:pPr>
              <w:jc w:val="center"/>
              <w:rPr>
                <w:rFonts w:ascii="Times New Roman" w:hAnsi="Times New Roman" w:cs="Times New Roman"/>
              </w:rPr>
            </w:pPr>
            <w:r>
              <w:rPr>
                <w:rFonts w:ascii="Times New Roman" w:hAnsi="Times New Roman" w:cs="Times New Roman"/>
              </w:rPr>
              <w:t>77</w:t>
            </w:r>
          </w:p>
        </w:tc>
        <w:tc>
          <w:tcPr>
            <w:tcW w:w="952" w:type="dxa"/>
          </w:tcPr>
          <w:p w:rsidR="00A912FC" w:rsidRPr="00A912FC" w:rsidRDefault="00A912FC" w:rsidP="009D277F">
            <w:pPr>
              <w:jc w:val="center"/>
              <w:rPr>
                <w:rFonts w:ascii="Times New Roman" w:hAnsi="Times New Roman" w:cs="Times New Roman"/>
              </w:rPr>
            </w:pPr>
            <w:r>
              <w:rPr>
                <w:rFonts w:ascii="Times New Roman" w:hAnsi="Times New Roman" w:cs="Times New Roman"/>
              </w:rPr>
              <w:t>49.6</w:t>
            </w:r>
          </w:p>
        </w:tc>
        <w:tc>
          <w:tcPr>
            <w:tcW w:w="952" w:type="dxa"/>
          </w:tcPr>
          <w:p w:rsidR="00A912FC" w:rsidRPr="00A912FC" w:rsidRDefault="000A38DE" w:rsidP="009D277F">
            <w:pPr>
              <w:jc w:val="center"/>
              <w:rPr>
                <w:rFonts w:ascii="Times New Roman" w:hAnsi="Times New Roman" w:cs="Times New Roman"/>
              </w:rPr>
            </w:pPr>
            <w:r>
              <w:rPr>
                <w:rFonts w:ascii="Times New Roman" w:hAnsi="Times New Roman" w:cs="Times New Roman"/>
              </w:rPr>
              <w:t>0.84</w:t>
            </w:r>
          </w:p>
        </w:tc>
        <w:tc>
          <w:tcPr>
            <w:tcW w:w="953" w:type="dxa"/>
          </w:tcPr>
          <w:p w:rsidR="00A912FC" w:rsidRPr="00A912FC" w:rsidRDefault="00705A18" w:rsidP="009D277F">
            <w:pPr>
              <w:jc w:val="center"/>
              <w:rPr>
                <w:rFonts w:ascii="Times New Roman" w:hAnsi="Times New Roman" w:cs="Times New Roman"/>
              </w:rPr>
            </w:pPr>
            <w:r>
              <w:rPr>
                <w:rFonts w:ascii="Times New Roman" w:hAnsi="Times New Roman" w:cs="Times New Roman"/>
              </w:rPr>
              <w:t>.400</w:t>
            </w:r>
          </w:p>
        </w:tc>
      </w:tr>
      <w:tr w:rsidR="00A912FC" w:rsidTr="0098519D">
        <w:trPr>
          <w:trHeight w:val="278"/>
        </w:trPr>
        <w:tc>
          <w:tcPr>
            <w:tcW w:w="2009" w:type="dxa"/>
          </w:tcPr>
          <w:p w:rsidR="00A912FC" w:rsidRDefault="00A912FC" w:rsidP="009D277F">
            <w:pPr>
              <w:jc w:val="both"/>
              <w:rPr>
                <w:rFonts w:ascii="Times New Roman" w:hAnsi="Times New Roman" w:cs="Times New Roman"/>
                <w:sz w:val="24"/>
              </w:rPr>
            </w:pPr>
            <w:r>
              <w:rPr>
                <w:rFonts w:ascii="Times New Roman" w:hAnsi="Times New Roman" w:cs="Times New Roman"/>
                <w:sz w:val="24"/>
              </w:rPr>
              <w:t>Reparación</w:t>
            </w:r>
          </w:p>
        </w:tc>
        <w:tc>
          <w:tcPr>
            <w:tcW w:w="968" w:type="dxa"/>
          </w:tcPr>
          <w:p w:rsidR="00A912FC" w:rsidRPr="00A912FC" w:rsidRDefault="00581A6B" w:rsidP="009D277F">
            <w:pPr>
              <w:jc w:val="center"/>
              <w:rPr>
                <w:rFonts w:ascii="Times New Roman" w:hAnsi="Times New Roman" w:cs="Times New Roman"/>
              </w:rPr>
            </w:pPr>
            <w:r>
              <w:rPr>
                <w:rFonts w:ascii="Times New Roman" w:hAnsi="Times New Roman" w:cs="Times New Roman"/>
              </w:rPr>
              <w:t>211</w:t>
            </w:r>
          </w:p>
        </w:tc>
        <w:tc>
          <w:tcPr>
            <w:tcW w:w="1110" w:type="dxa"/>
          </w:tcPr>
          <w:p w:rsidR="00A912FC" w:rsidRPr="00A912FC" w:rsidRDefault="00CF6DD3" w:rsidP="009D277F">
            <w:pPr>
              <w:jc w:val="center"/>
              <w:rPr>
                <w:rFonts w:ascii="Times New Roman" w:hAnsi="Times New Roman" w:cs="Times New Roman"/>
              </w:rPr>
            </w:pPr>
            <w:r>
              <w:rPr>
                <w:rFonts w:ascii="Times New Roman" w:hAnsi="Times New Roman" w:cs="Times New Roman"/>
              </w:rPr>
              <w:t>65.9</w:t>
            </w:r>
          </w:p>
        </w:tc>
        <w:tc>
          <w:tcPr>
            <w:tcW w:w="1110" w:type="dxa"/>
          </w:tcPr>
          <w:p w:rsidR="00A912FC" w:rsidRPr="00A912FC" w:rsidRDefault="00581A6B" w:rsidP="009D277F">
            <w:pPr>
              <w:jc w:val="center"/>
              <w:rPr>
                <w:rFonts w:ascii="Times New Roman" w:hAnsi="Times New Roman" w:cs="Times New Roman"/>
              </w:rPr>
            </w:pPr>
            <w:r>
              <w:rPr>
                <w:rFonts w:ascii="Times New Roman" w:hAnsi="Times New Roman" w:cs="Times New Roman"/>
              </w:rPr>
              <w:t>77</w:t>
            </w:r>
          </w:p>
        </w:tc>
        <w:tc>
          <w:tcPr>
            <w:tcW w:w="952" w:type="dxa"/>
          </w:tcPr>
          <w:p w:rsidR="00A912FC" w:rsidRPr="00A912FC" w:rsidRDefault="00CF6DD3" w:rsidP="009D277F">
            <w:pPr>
              <w:jc w:val="center"/>
              <w:rPr>
                <w:rFonts w:ascii="Times New Roman" w:hAnsi="Times New Roman" w:cs="Times New Roman"/>
              </w:rPr>
            </w:pPr>
            <w:r>
              <w:rPr>
                <w:rFonts w:ascii="Times New Roman" w:hAnsi="Times New Roman" w:cs="Times New Roman"/>
              </w:rPr>
              <w:t>56.3</w:t>
            </w:r>
          </w:p>
        </w:tc>
        <w:tc>
          <w:tcPr>
            <w:tcW w:w="952" w:type="dxa"/>
          </w:tcPr>
          <w:p w:rsidR="00A912FC" w:rsidRPr="00A912FC" w:rsidRDefault="000A38DE" w:rsidP="009D277F">
            <w:pPr>
              <w:jc w:val="center"/>
              <w:rPr>
                <w:rFonts w:ascii="Times New Roman" w:hAnsi="Times New Roman" w:cs="Times New Roman"/>
              </w:rPr>
            </w:pPr>
            <w:r>
              <w:rPr>
                <w:rFonts w:ascii="Times New Roman" w:hAnsi="Times New Roman" w:cs="Times New Roman"/>
              </w:rPr>
              <w:t>2.09</w:t>
            </w:r>
          </w:p>
        </w:tc>
        <w:tc>
          <w:tcPr>
            <w:tcW w:w="953" w:type="dxa"/>
          </w:tcPr>
          <w:p w:rsidR="00A912FC" w:rsidRPr="00A912FC" w:rsidRDefault="00705A18" w:rsidP="009D277F">
            <w:pPr>
              <w:jc w:val="center"/>
              <w:rPr>
                <w:rFonts w:ascii="Times New Roman" w:hAnsi="Times New Roman" w:cs="Times New Roman"/>
              </w:rPr>
            </w:pPr>
            <w:r>
              <w:rPr>
                <w:rFonts w:ascii="Times New Roman" w:hAnsi="Times New Roman" w:cs="Times New Roman"/>
              </w:rPr>
              <w:t>.055</w:t>
            </w:r>
          </w:p>
        </w:tc>
      </w:tr>
    </w:tbl>
    <w:p w:rsidR="001C0F05" w:rsidRDefault="001C0F05" w:rsidP="00945C52">
      <w:pPr>
        <w:spacing w:after="0" w:line="360" w:lineRule="auto"/>
        <w:jc w:val="both"/>
        <w:rPr>
          <w:rFonts w:ascii="Times New Roman" w:hAnsi="Times New Roman" w:cs="Times New Roman"/>
          <w:sz w:val="24"/>
        </w:rPr>
      </w:pPr>
    </w:p>
    <w:p w:rsidR="001C0F05" w:rsidRDefault="001C0F05" w:rsidP="00945C52">
      <w:pPr>
        <w:spacing w:after="0" w:line="360" w:lineRule="auto"/>
        <w:jc w:val="both"/>
        <w:rPr>
          <w:rFonts w:ascii="Times New Roman" w:hAnsi="Times New Roman" w:cs="Times New Roman"/>
          <w:sz w:val="24"/>
        </w:rPr>
      </w:pPr>
    </w:p>
    <w:p w:rsidR="00684D22" w:rsidRDefault="0058096A" w:rsidP="00945C52">
      <w:pPr>
        <w:spacing w:after="0" w:line="360" w:lineRule="auto"/>
        <w:jc w:val="both"/>
        <w:rPr>
          <w:rFonts w:ascii="Times New Roman" w:hAnsi="Times New Roman" w:cs="Times New Roman"/>
          <w:sz w:val="24"/>
        </w:rPr>
      </w:pPr>
      <w:r>
        <w:rPr>
          <w:rFonts w:ascii="Times New Roman" w:hAnsi="Times New Roman" w:cs="Times New Roman"/>
          <w:sz w:val="24"/>
        </w:rPr>
        <w:t>Por el tipo de vivienda</w:t>
      </w:r>
      <w:r w:rsidR="00F464EC">
        <w:rPr>
          <w:rFonts w:ascii="Times New Roman" w:hAnsi="Times New Roman" w:cs="Times New Roman"/>
          <w:sz w:val="24"/>
        </w:rPr>
        <w:t>, es decir si la casa donde habita el joven cuenta con todos los servicios</w:t>
      </w:r>
      <w:r w:rsidR="0016473F">
        <w:rPr>
          <w:rFonts w:ascii="Times New Roman" w:hAnsi="Times New Roman" w:cs="Times New Roman"/>
          <w:sz w:val="24"/>
        </w:rPr>
        <w:t xml:space="preserve"> públicos o hay carencia de ello</w:t>
      </w:r>
      <w:r w:rsidR="009754CA">
        <w:rPr>
          <w:rFonts w:ascii="Times New Roman" w:hAnsi="Times New Roman" w:cs="Times New Roman"/>
          <w:sz w:val="24"/>
        </w:rPr>
        <w:t>s</w:t>
      </w:r>
      <w:r w:rsidR="00F464EC">
        <w:rPr>
          <w:rFonts w:ascii="Times New Roman" w:hAnsi="Times New Roman" w:cs="Times New Roman"/>
          <w:sz w:val="24"/>
        </w:rPr>
        <w:t xml:space="preserve">, se encontraron diferencias en satisfacción con la vida y en el factor de reparación emocional, resaltando que hay mayor satisfacción con la vida si se cuenta con casa propia y con servicios </w:t>
      </w:r>
      <w:r w:rsidR="00AE3EF8">
        <w:rPr>
          <w:rFonts w:ascii="Times New Roman" w:hAnsi="Times New Roman" w:cs="Times New Roman"/>
          <w:sz w:val="24"/>
        </w:rPr>
        <w:t>públicos. Así mismo, dichas condiciones también tienen un impacto favorable en la capacidad de regular adecuadamente los estados emo</w:t>
      </w:r>
      <w:r w:rsidR="00701DE1">
        <w:rPr>
          <w:rFonts w:ascii="Times New Roman" w:hAnsi="Times New Roman" w:cs="Times New Roman"/>
          <w:sz w:val="24"/>
        </w:rPr>
        <w:t>cionales (Tabla 3).</w:t>
      </w:r>
    </w:p>
    <w:p w:rsidR="00701DE1" w:rsidRDefault="00701DE1" w:rsidP="00945C52">
      <w:pPr>
        <w:spacing w:after="0" w:line="360" w:lineRule="auto"/>
        <w:jc w:val="both"/>
        <w:rPr>
          <w:rFonts w:ascii="Times New Roman" w:hAnsi="Times New Roman" w:cs="Times New Roman"/>
          <w:sz w:val="24"/>
        </w:rPr>
      </w:pPr>
    </w:p>
    <w:p w:rsidR="009513B2" w:rsidRDefault="009513B2" w:rsidP="00945C52">
      <w:pPr>
        <w:spacing w:after="0" w:line="360" w:lineRule="auto"/>
        <w:jc w:val="both"/>
        <w:rPr>
          <w:rFonts w:ascii="Times New Roman" w:hAnsi="Times New Roman" w:cs="Times New Roman"/>
          <w:sz w:val="24"/>
        </w:rPr>
      </w:pPr>
    </w:p>
    <w:tbl>
      <w:tblPr>
        <w:tblStyle w:val="Tablaconcuadrcula"/>
        <w:tblW w:w="0" w:type="auto"/>
        <w:tblInd w:w="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1515"/>
        <w:gridCol w:w="1518"/>
        <w:gridCol w:w="1517"/>
        <w:gridCol w:w="1518"/>
      </w:tblGrid>
      <w:tr w:rsidR="004444C2" w:rsidTr="005C7D8A">
        <w:trPr>
          <w:trHeight w:val="232"/>
        </w:trPr>
        <w:tc>
          <w:tcPr>
            <w:tcW w:w="8428" w:type="dxa"/>
            <w:gridSpan w:val="5"/>
            <w:tcBorders>
              <w:bottom w:val="single" w:sz="4" w:space="0" w:color="auto"/>
            </w:tcBorders>
          </w:tcPr>
          <w:p w:rsidR="004444C2" w:rsidRDefault="004444C2" w:rsidP="004444C2">
            <w:pPr>
              <w:rPr>
                <w:rFonts w:ascii="Times New Roman" w:hAnsi="Times New Roman" w:cs="Times New Roman"/>
                <w:b/>
                <w:sz w:val="24"/>
              </w:rPr>
            </w:pPr>
            <w:r>
              <w:rPr>
                <w:rFonts w:ascii="Times New Roman" w:hAnsi="Times New Roman" w:cs="Times New Roman"/>
                <w:b/>
                <w:sz w:val="24"/>
              </w:rPr>
              <w:t>Tabla 3.</w:t>
            </w:r>
          </w:p>
          <w:p w:rsidR="004444C2" w:rsidRDefault="00527165" w:rsidP="00527165">
            <w:pPr>
              <w:rPr>
                <w:rFonts w:ascii="Times New Roman" w:hAnsi="Times New Roman" w:cs="Times New Roman"/>
                <w:b/>
                <w:sz w:val="24"/>
              </w:rPr>
            </w:pPr>
            <w:r>
              <w:rPr>
                <w:rFonts w:ascii="Times New Roman" w:hAnsi="Times New Roman" w:cs="Times New Roman"/>
                <w:b/>
                <w:sz w:val="24"/>
              </w:rPr>
              <w:t xml:space="preserve">Diferencias por vivienda y servicios públicos. </w:t>
            </w:r>
          </w:p>
        </w:tc>
      </w:tr>
      <w:tr w:rsidR="004444C2" w:rsidTr="00504FF7">
        <w:trPr>
          <w:trHeight w:val="232"/>
        </w:trPr>
        <w:tc>
          <w:tcPr>
            <w:tcW w:w="2360" w:type="dxa"/>
          </w:tcPr>
          <w:p w:rsidR="004444C2" w:rsidRDefault="004444C2" w:rsidP="00945C52">
            <w:pPr>
              <w:spacing w:line="360" w:lineRule="auto"/>
              <w:jc w:val="both"/>
              <w:rPr>
                <w:rFonts w:ascii="Times New Roman" w:hAnsi="Times New Roman" w:cs="Times New Roman"/>
                <w:b/>
                <w:sz w:val="24"/>
              </w:rPr>
            </w:pPr>
          </w:p>
        </w:tc>
        <w:tc>
          <w:tcPr>
            <w:tcW w:w="3033" w:type="dxa"/>
            <w:gridSpan w:val="2"/>
            <w:tcBorders>
              <w:top w:val="single" w:sz="4" w:space="0" w:color="auto"/>
              <w:bottom w:val="single" w:sz="4" w:space="0" w:color="auto"/>
            </w:tcBorders>
          </w:tcPr>
          <w:p w:rsidR="004444C2" w:rsidRDefault="004444C2" w:rsidP="004444C2">
            <w:pPr>
              <w:spacing w:line="360" w:lineRule="auto"/>
              <w:jc w:val="center"/>
              <w:rPr>
                <w:rFonts w:ascii="Times New Roman" w:hAnsi="Times New Roman" w:cs="Times New Roman"/>
                <w:b/>
                <w:sz w:val="24"/>
              </w:rPr>
            </w:pPr>
            <w:r>
              <w:rPr>
                <w:rFonts w:ascii="Times New Roman" w:hAnsi="Times New Roman" w:cs="Times New Roman"/>
                <w:b/>
                <w:sz w:val="24"/>
              </w:rPr>
              <w:t>Medias</w:t>
            </w:r>
          </w:p>
        </w:tc>
        <w:tc>
          <w:tcPr>
            <w:tcW w:w="3035" w:type="dxa"/>
            <w:gridSpan w:val="2"/>
            <w:tcBorders>
              <w:top w:val="single" w:sz="4" w:space="0" w:color="auto"/>
              <w:bottom w:val="single" w:sz="4" w:space="0" w:color="auto"/>
            </w:tcBorders>
          </w:tcPr>
          <w:p w:rsidR="004444C2" w:rsidRDefault="004444C2" w:rsidP="004444C2">
            <w:pPr>
              <w:spacing w:line="360" w:lineRule="auto"/>
              <w:jc w:val="center"/>
              <w:rPr>
                <w:rFonts w:ascii="Times New Roman" w:hAnsi="Times New Roman" w:cs="Times New Roman"/>
                <w:b/>
                <w:sz w:val="24"/>
              </w:rPr>
            </w:pPr>
            <w:proofErr w:type="spellStart"/>
            <w:r>
              <w:rPr>
                <w:rFonts w:ascii="Times New Roman" w:hAnsi="Times New Roman" w:cs="Times New Roman"/>
                <w:b/>
                <w:sz w:val="24"/>
              </w:rPr>
              <w:t>Anova</w:t>
            </w:r>
            <w:proofErr w:type="spellEnd"/>
          </w:p>
        </w:tc>
      </w:tr>
      <w:tr w:rsidR="004444C2" w:rsidRPr="004444C2" w:rsidTr="00504FF7">
        <w:trPr>
          <w:trHeight w:val="255"/>
        </w:trPr>
        <w:tc>
          <w:tcPr>
            <w:tcW w:w="2360" w:type="dxa"/>
          </w:tcPr>
          <w:p w:rsidR="004444C2" w:rsidRPr="004444C2" w:rsidRDefault="004444C2" w:rsidP="00945C52">
            <w:pPr>
              <w:spacing w:line="360" w:lineRule="auto"/>
              <w:jc w:val="both"/>
              <w:rPr>
                <w:rFonts w:ascii="Times New Roman" w:hAnsi="Times New Roman" w:cs="Times New Roman"/>
                <w:b/>
                <w:sz w:val="18"/>
              </w:rPr>
            </w:pPr>
          </w:p>
        </w:tc>
        <w:tc>
          <w:tcPr>
            <w:tcW w:w="1515" w:type="dxa"/>
            <w:tcBorders>
              <w:top w:val="single" w:sz="4" w:space="0" w:color="auto"/>
              <w:bottom w:val="single" w:sz="4" w:space="0" w:color="auto"/>
            </w:tcBorders>
          </w:tcPr>
          <w:p w:rsidR="004444C2" w:rsidRPr="004444C2" w:rsidRDefault="004444C2" w:rsidP="004444C2">
            <w:pPr>
              <w:jc w:val="center"/>
              <w:rPr>
                <w:rFonts w:ascii="Times New Roman" w:hAnsi="Times New Roman" w:cs="Times New Roman"/>
                <w:b/>
                <w:sz w:val="18"/>
              </w:rPr>
            </w:pPr>
            <w:r w:rsidRPr="004444C2">
              <w:rPr>
                <w:rFonts w:ascii="Times New Roman" w:hAnsi="Times New Roman" w:cs="Times New Roman"/>
                <w:b/>
                <w:sz w:val="18"/>
              </w:rPr>
              <w:t>Todos los servicios</w:t>
            </w:r>
          </w:p>
        </w:tc>
        <w:tc>
          <w:tcPr>
            <w:tcW w:w="1518" w:type="dxa"/>
            <w:tcBorders>
              <w:top w:val="single" w:sz="4" w:space="0" w:color="auto"/>
              <w:bottom w:val="single" w:sz="4" w:space="0" w:color="auto"/>
            </w:tcBorders>
          </w:tcPr>
          <w:p w:rsidR="004444C2" w:rsidRPr="004444C2" w:rsidRDefault="004444C2" w:rsidP="004444C2">
            <w:pPr>
              <w:jc w:val="center"/>
              <w:rPr>
                <w:rFonts w:ascii="Times New Roman" w:hAnsi="Times New Roman" w:cs="Times New Roman"/>
                <w:b/>
                <w:sz w:val="18"/>
              </w:rPr>
            </w:pPr>
            <w:r w:rsidRPr="004444C2">
              <w:rPr>
                <w:rFonts w:ascii="Times New Roman" w:hAnsi="Times New Roman" w:cs="Times New Roman"/>
                <w:b/>
                <w:sz w:val="18"/>
              </w:rPr>
              <w:t>Deficiencias en servicios</w:t>
            </w:r>
          </w:p>
        </w:tc>
        <w:tc>
          <w:tcPr>
            <w:tcW w:w="1517" w:type="dxa"/>
            <w:tcBorders>
              <w:top w:val="single" w:sz="4" w:space="0" w:color="auto"/>
              <w:bottom w:val="single" w:sz="4" w:space="0" w:color="auto"/>
            </w:tcBorders>
          </w:tcPr>
          <w:p w:rsidR="004444C2" w:rsidRPr="004444C2" w:rsidRDefault="004444C2" w:rsidP="004444C2">
            <w:pPr>
              <w:jc w:val="center"/>
              <w:rPr>
                <w:rFonts w:ascii="Times New Roman" w:hAnsi="Times New Roman" w:cs="Times New Roman"/>
                <w:b/>
                <w:sz w:val="18"/>
              </w:rPr>
            </w:pPr>
            <w:r w:rsidRPr="004444C2">
              <w:rPr>
                <w:rFonts w:ascii="Times New Roman" w:hAnsi="Times New Roman" w:cs="Times New Roman"/>
                <w:b/>
                <w:sz w:val="18"/>
              </w:rPr>
              <w:t>Valor de F</w:t>
            </w:r>
          </w:p>
        </w:tc>
        <w:tc>
          <w:tcPr>
            <w:tcW w:w="1518" w:type="dxa"/>
            <w:tcBorders>
              <w:top w:val="single" w:sz="4" w:space="0" w:color="auto"/>
              <w:bottom w:val="single" w:sz="4" w:space="0" w:color="auto"/>
            </w:tcBorders>
          </w:tcPr>
          <w:p w:rsidR="004444C2" w:rsidRPr="004444C2" w:rsidRDefault="004444C2" w:rsidP="004444C2">
            <w:pPr>
              <w:jc w:val="center"/>
              <w:rPr>
                <w:rFonts w:ascii="Times New Roman" w:hAnsi="Times New Roman" w:cs="Times New Roman"/>
                <w:b/>
                <w:sz w:val="18"/>
              </w:rPr>
            </w:pPr>
            <w:proofErr w:type="spellStart"/>
            <w:r w:rsidRPr="004444C2">
              <w:rPr>
                <w:rFonts w:ascii="Times New Roman" w:hAnsi="Times New Roman" w:cs="Times New Roman"/>
                <w:b/>
                <w:sz w:val="18"/>
              </w:rPr>
              <w:t>Dif</w:t>
            </w:r>
            <w:proofErr w:type="spellEnd"/>
            <w:r w:rsidRPr="004444C2">
              <w:rPr>
                <w:rFonts w:ascii="Times New Roman" w:hAnsi="Times New Roman" w:cs="Times New Roman"/>
                <w:b/>
                <w:sz w:val="18"/>
              </w:rPr>
              <w:t>. Sig.</w:t>
            </w:r>
          </w:p>
        </w:tc>
      </w:tr>
      <w:tr w:rsidR="004444C2" w:rsidRPr="00FA779A" w:rsidTr="00504FF7">
        <w:trPr>
          <w:trHeight w:val="376"/>
        </w:trPr>
        <w:tc>
          <w:tcPr>
            <w:tcW w:w="2360" w:type="dxa"/>
          </w:tcPr>
          <w:p w:rsidR="004444C2" w:rsidRPr="00FA779A" w:rsidRDefault="004444C2" w:rsidP="00FA779A">
            <w:pPr>
              <w:jc w:val="both"/>
              <w:rPr>
                <w:rFonts w:ascii="Times New Roman" w:hAnsi="Times New Roman" w:cs="Times New Roman"/>
              </w:rPr>
            </w:pPr>
            <w:r w:rsidRPr="00FA779A">
              <w:rPr>
                <w:rFonts w:ascii="Times New Roman" w:hAnsi="Times New Roman" w:cs="Times New Roman"/>
              </w:rPr>
              <w:t>Satisfacción con la vida</w:t>
            </w:r>
          </w:p>
        </w:tc>
        <w:tc>
          <w:tcPr>
            <w:tcW w:w="1515" w:type="dxa"/>
            <w:tcBorders>
              <w:top w:val="single" w:sz="4" w:space="0" w:color="auto"/>
            </w:tcBorders>
          </w:tcPr>
          <w:p w:rsidR="004444C2" w:rsidRPr="004444C2" w:rsidRDefault="004444C2" w:rsidP="004444C2">
            <w:pPr>
              <w:jc w:val="center"/>
              <w:rPr>
                <w:rFonts w:ascii="Times New Roman" w:hAnsi="Times New Roman" w:cs="Times New Roman"/>
              </w:rPr>
            </w:pPr>
            <w:r w:rsidRPr="004444C2">
              <w:rPr>
                <w:rFonts w:ascii="Times New Roman" w:hAnsi="Times New Roman" w:cs="Times New Roman"/>
              </w:rPr>
              <w:t>26.68</w:t>
            </w:r>
          </w:p>
        </w:tc>
        <w:tc>
          <w:tcPr>
            <w:tcW w:w="1518" w:type="dxa"/>
            <w:tcBorders>
              <w:top w:val="single" w:sz="4" w:space="0" w:color="auto"/>
            </w:tcBorders>
          </w:tcPr>
          <w:p w:rsidR="004444C2" w:rsidRPr="004444C2" w:rsidRDefault="004444C2" w:rsidP="004444C2">
            <w:pPr>
              <w:jc w:val="center"/>
              <w:rPr>
                <w:rFonts w:ascii="Times New Roman" w:hAnsi="Times New Roman" w:cs="Times New Roman"/>
              </w:rPr>
            </w:pPr>
            <w:r w:rsidRPr="004444C2">
              <w:rPr>
                <w:rFonts w:ascii="Times New Roman" w:hAnsi="Times New Roman" w:cs="Times New Roman"/>
              </w:rPr>
              <w:t>23.13</w:t>
            </w:r>
          </w:p>
        </w:tc>
        <w:tc>
          <w:tcPr>
            <w:tcW w:w="1517" w:type="dxa"/>
            <w:tcBorders>
              <w:top w:val="single" w:sz="4" w:space="0" w:color="auto"/>
            </w:tcBorders>
          </w:tcPr>
          <w:p w:rsidR="004444C2" w:rsidRPr="004444C2" w:rsidRDefault="004444C2" w:rsidP="004444C2">
            <w:pPr>
              <w:jc w:val="center"/>
              <w:rPr>
                <w:rFonts w:ascii="Times New Roman" w:hAnsi="Times New Roman" w:cs="Times New Roman"/>
              </w:rPr>
            </w:pPr>
            <w:r w:rsidRPr="004444C2">
              <w:rPr>
                <w:rFonts w:ascii="Times New Roman" w:hAnsi="Times New Roman" w:cs="Times New Roman"/>
              </w:rPr>
              <w:t>2.83</w:t>
            </w:r>
          </w:p>
        </w:tc>
        <w:tc>
          <w:tcPr>
            <w:tcW w:w="1518" w:type="dxa"/>
            <w:tcBorders>
              <w:top w:val="single" w:sz="4" w:space="0" w:color="auto"/>
            </w:tcBorders>
          </w:tcPr>
          <w:p w:rsidR="004444C2" w:rsidRPr="004444C2" w:rsidRDefault="004444C2" w:rsidP="004444C2">
            <w:pPr>
              <w:jc w:val="center"/>
              <w:rPr>
                <w:rFonts w:ascii="Times New Roman" w:hAnsi="Times New Roman" w:cs="Times New Roman"/>
              </w:rPr>
            </w:pPr>
            <w:r w:rsidRPr="004444C2">
              <w:rPr>
                <w:rFonts w:ascii="Times New Roman" w:hAnsi="Times New Roman" w:cs="Times New Roman"/>
              </w:rPr>
              <w:t>.051</w:t>
            </w:r>
          </w:p>
        </w:tc>
      </w:tr>
      <w:tr w:rsidR="009D2CA9" w:rsidTr="005C7D8A">
        <w:trPr>
          <w:trHeight w:val="347"/>
        </w:trPr>
        <w:tc>
          <w:tcPr>
            <w:tcW w:w="2360" w:type="dxa"/>
          </w:tcPr>
          <w:p w:rsidR="009D2CA9" w:rsidRPr="00FA779A" w:rsidRDefault="009D2CA9" w:rsidP="00FA779A">
            <w:pPr>
              <w:jc w:val="both"/>
              <w:rPr>
                <w:rFonts w:ascii="Times New Roman" w:hAnsi="Times New Roman" w:cs="Times New Roman"/>
              </w:rPr>
            </w:pPr>
            <w:r>
              <w:rPr>
                <w:rFonts w:ascii="Times New Roman" w:hAnsi="Times New Roman" w:cs="Times New Roman"/>
              </w:rPr>
              <w:t>Atención emocional</w:t>
            </w:r>
          </w:p>
        </w:tc>
        <w:tc>
          <w:tcPr>
            <w:tcW w:w="1515" w:type="dxa"/>
          </w:tcPr>
          <w:p w:rsidR="009D2CA9" w:rsidRPr="004444C2" w:rsidRDefault="007D7A4C" w:rsidP="004444C2">
            <w:pPr>
              <w:jc w:val="center"/>
              <w:rPr>
                <w:rFonts w:ascii="Times New Roman" w:hAnsi="Times New Roman" w:cs="Times New Roman"/>
              </w:rPr>
            </w:pPr>
            <w:r>
              <w:rPr>
                <w:rFonts w:ascii="Times New Roman" w:hAnsi="Times New Roman" w:cs="Times New Roman"/>
              </w:rPr>
              <w:t>42.78</w:t>
            </w:r>
          </w:p>
        </w:tc>
        <w:tc>
          <w:tcPr>
            <w:tcW w:w="1518" w:type="dxa"/>
          </w:tcPr>
          <w:p w:rsidR="009D2CA9" w:rsidRPr="004444C2" w:rsidRDefault="007D7A4C" w:rsidP="004444C2">
            <w:pPr>
              <w:jc w:val="center"/>
              <w:rPr>
                <w:rFonts w:ascii="Times New Roman" w:hAnsi="Times New Roman" w:cs="Times New Roman"/>
              </w:rPr>
            </w:pPr>
            <w:r>
              <w:rPr>
                <w:rFonts w:ascii="Times New Roman" w:hAnsi="Times New Roman" w:cs="Times New Roman"/>
              </w:rPr>
              <w:t>41.04</w:t>
            </w:r>
          </w:p>
        </w:tc>
        <w:tc>
          <w:tcPr>
            <w:tcW w:w="1517" w:type="dxa"/>
          </w:tcPr>
          <w:p w:rsidR="009D2CA9" w:rsidRPr="004444C2" w:rsidRDefault="00FD0DD6" w:rsidP="004444C2">
            <w:pPr>
              <w:jc w:val="center"/>
              <w:rPr>
                <w:rFonts w:ascii="Times New Roman" w:hAnsi="Times New Roman" w:cs="Times New Roman"/>
              </w:rPr>
            </w:pPr>
            <w:r>
              <w:rPr>
                <w:rFonts w:ascii="Times New Roman" w:hAnsi="Times New Roman" w:cs="Times New Roman"/>
              </w:rPr>
              <w:t>.474</w:t>
            </w:r>
          </w:p>
        </w:tc>
        <w:tc>
          <w:tcPr>
            <w:tcW w:w="1518" w:type="dxa"/>
          </w:tcPr>
          <w:p w:rsidR="009D2CA9" w:rsidRPr="004444C2" w:rsidRDefault="00FD0DD6" w:rsidP="004444C2">
            <w:pPr>
              <w:jc w:val="center"/>
              <w:rPr>
                <w:rFonts w:ascii="Times New Roman" w:hAnsi="Times New Roman" w:cs="Times New Roman"/>
              </w:rPr>
            </w:pPr>
            <w:r>
              <w:rPr>
                <w:rFonts w:ascii="Times New Roman" w:hAnsi="Times New Roman" w:cs="Times New Roman"/>
              </w:rPr>
              <w:t>.811</w:t>
            </w:r>
          </w:p>
        </w:tc>
      </w:tr>
      <w:tr w:rsidR="009D2CA9" w:rsidTr="005C7D8A">
        <w:trPr>
          <w:trHeight w:val="347"/>
        </w:trPr>
        <w:tc>
          <w:tcPr>
            <w:tcW w:w="2360" w:type="dxa"/>
          </w:tcPr>
          <w:p w:rsidR="009D2CA9" w:rsidRDefault="009D2CA9" w:rsidP="00FA779A">
            <w:pPr>
              <w:jc w:val="both"/>
              <w:rPr>
                <w:rFonts w:ascii="Times New Roman" w:hAnsi="Times New Roman" w:cs="Times New Roman"/>
              </w:rPr>
            </w:pPr>
            <w:r>
              <w:rPr>
                <w:rFonts w:ascii="Times New Roman" w:hAnsi="Times New Roman" w:cs="Times New Roman"/>
              </w:rPr>
              <w:t>Claridad emocional</w:t>
            </w:r>
          </w:p>
        </w:tc>
        <w:tc>
          <w:tcPr>
            <w:tcW w:w="1515" w:type="dxa"/>
          </w:tcPr>
          <w:p w:rsidR="009D2CA9" w:rsidRPr="004444C2" w:rsidRDefault="007D7A4C" w:rsidP="004444C2">
            <w:pPr>
              <w:jc w:val="center"/>
              <w:rPr>
                <w:rFonts w:ascii="Times New Roman" w:hAnsi="Times New Roman" w:cs="Times New Roman"/>
              </w:rPr>
            </w:pPr>
            <w:r>
              <w:rPr>
                <w:rFonts w:ascii="Times New Roman" w:hAnsi="Times New Roman" w:cs="Times New Roman"/>
              </w:rPr>
              <w:t>56.60</w:t>
            </w:r>
          </w:p>
        </w:tc>
        <w:tc>
          <w:tcPr>
            <w:tcW w:w="1518" w:type="dxa"/>
          </w:tcPr>
          <w:p w:rsidR="009D2CA9" w:rsidRPr="004444C2" w:rsidRDefault="007D7A4C" w:rsidP="004444C2">
            <w:pPr>
              <w:jc w:val="center"/>
              <w:rPr>
                <w:rFonts w:ascii="Times New Roman" w:hAnsi="Times New Roman" w:cs="Times New Roman"/>
              </w:rPr>
            </w:pPr>
            <w:r>
              <w:rPr>
                <w:rFonts w:ascii="Times New Roman" w:hAnsi="Times New Roman" w:cs="Times New Roman"/>
              </w:rPr>
              <w:t>54.17</w:t>
            </w:r>
          </w:p>
        </w:tc>
        <w:tc>
          <w:tcPr>
            <w:tcW w:w="1517" w:type="dxa"/>
          </w:tcPr>
          <w:p w:rsidR="009D2CA9" w:rsidRPr="004444C2" w:rsidRDefault="00FD0DD6" w:rsidP="004444C2">
            <w:pPr>
              <w:jc w:val="center"/>
              <w:rPr>
                <w:rFonts w:ascii="Times New Roman" w:hAnsi="Times New Roman" w:cs="Times New Roman"/>
              </w:rPr>
            </w:pPr>
            <w:r>
              <w:rPr>
                <w:rFonts w:ascii="Times New Roman" w:hAnsi="Times New Roman" w:cs="Times New Roman"/>
              </w:rPr>
              <w:t>.320</w:t>
            </w:r>
          </w:p>
        </w:tc>
        <w:tc>
          <w:tcPr>
            <w:tcW w:w="1518" w:type="dxa"/>
          </w:tcPr>
          <w:p w:rsidR="009D2CA9" w:rsidRPr="004444C2" w:rsidRDefault="00FD0DD6" w:rsidP="004444C2">
            <w:pPr>
              <w:jc w:val="center"/>
              <w:rPr>
                <w:rFonts w:ascii="Times New Roman" w:hAnsi="Times New Roman" w:cs="Times New Roman"/>
              </w:rPr>
            </w:pPr>
            <w:r>
              <w:rPr>
                <w:rFonts w:ascii="Times New Roman" w:hAnsi="Times New Roman" w:cs="Times New Roman"/>
              </w:rPr>
              <w:t>.701</w:t>
            </w:r>
          </w:p>
        </w:tc>
      </w:tr>
      <w:tr w:rsidR="004444C2" w:rsidTr="005C7D8A">
        <w:trPr>
          <w:trHeight w:val="347"/>
        </w:trPr>
        <w:tc>
          <w:tcPr>
            <w:tcW w:w="2360" w:type="dxa"/>
            <w:tcBorders>
              <w:bottom w:val="single" w:sz="4" w:space="0" w:color="auto"/>
            </w:tcBorders>
          </w:tcPr>
          <w:p w:rsidR="004444C2" w:rsidRPr="00FA779A" w:rsidRDefault="004444C2" w:rsidP="00FA779A">
            <w:pPr>
              <w:jc w:val="both"/>
              <w:rPr>
                <w:rFonts w:ascii="Times New Roman" w:hAnsi="Times New Roman" w:cs="Times New Roman"/>
              </w:rPr>
            </w:pPr>
            <w:r w:rsidRPr="00FA779A">
              <w:rPr>
                <w:rFonts w:ascii="Times New Roman" w:hAnsi="Times New Roman" w:cs="Times New Roman"/>
              </w:rPr>
              <w:t>Reparación emocional</w:t>
            </w:r>
          </w:p>
        </w:tc>
        <w:tc>
          <w:tcPr>
            <w:tcW w:w="1515" w:type="dxa"/>
            <w:tcBorders>
              <w:bottom w:val="single" w:sz="4" w:space="0" w:color="auto"/>
            </w:tcBorders>
          </w:tcPr>
          <w:p w:rsidR="004444C2" w:rsidRPr="004444C2" w:rsidRDefault="004444C2" w:rsidP="004444C2">
            <w:pPr>
              <w:jc w:val="center"/>
              <w:rPr>
                <w:rFonts w:ascii="Times New Roman" w:hAnsi="Times New Roman" w:cs="Times New Roman"/>
              </w:rPr>
            </w:pPr>
            <w:r w:rsidRPr="004444C2">
              <w:rPr>
                <w:rFonts w:ascii="Times New Roman" w:hAnsi="Times New Roman" w:cs="Times New Roman"/>
              </w:rPr>
              <w:t>68.87</w:t>
            </w:r>
          </w:p>
        </w:tc>
        <w:tc>
          <w:tcPr>
            <w:tcW w:w="1518" w:type="dxa"/>
            <w:tcBorders>
              <w:bottom w:val="single" w:sz="4" w:space="0" w:color="auto"/>
            </w:tcBorders>
          </w:tcPr>
          <w:p w:rsidR="004444C2" w:rsidRPr="004444C2" w:rsidRDefault="004444C2" w:rsidP="004444C2">
            <w:pPr>
              <w:jc w:val="center"/>
              <w:rPr>
                <w:rFonts w:ascii="Times New Roman" w:hAnsi="Times New Roman" w:cs="Times New Roman"/>
              </w:rPr>
            </w:pPr>
            <w:r w:rsidRPr="004444C2">
              <w:rPr>
                <w:rFonts w:ascii="Times New Roman" w:hAnsi="Times New Roman" w:cs="Times New Roman"/>
              </w:rPr>
              <w:t>58.13</w:t>
            </w:r>
          </w:p>
        </w:tc>
        <w:tc>
          <w:tcPr>
            <w:tcW w:w="1517" w:type="dxa"/>
            <w:tcBorders>
              <w:bottom w:val="single" w:sz="4" w:space="0" w:color="auto"/>
            </w:tcBorders>
          </w:tcPr>
          <w:p w:rsidR="004444C2" w:rsidRPr="004444C2" w:rsidRDefault="004444C2" w:rsidP="004444C2">
            <w:pPr>
              <w:jc w:val="center"/>
              <w:rPr>
                <w:rFonts w:ascii="Times New Roman" w:hAnsi="Times New Roman" w:cs="Times New Roman"/>
              </w:rPr>
            </w:pPr>
            <w:r w:rsidRPr="004444C2">
              <w:rPr>
                <w:rFonts w:ascii="Times New Roman" w:hAnsi="Times New Roman" w:cs="Times New Roman"/>
              </w:rPr>
              <w:t>3.20</w:t>
            </w:r>
          </w:p>
        </w:tc>
        <w:tc>
          <w:tcPr>
            <w:tcW w:w="1518" w:type="dxa"/>
            <w:tcBorders>
              <w:bottom w:val="single" w:sz="4" w:space="0" w:color="auto"/>
            </w:tcBorders>
          </w:tcPr>
          <w:p w:rsidR="004444C2" w:rsidRPr="004444C2" w:rsidRDefault="004444C2" w:rsidP="004444C2">
            <w:pPr>
              <w:jc w:val="center"/>
              <w:rPr>
                <w:rFonts w:ascii="Times New Roman" w:hAnsi="Times New Roman" w:cs="Times New Roman"/>
              </w:rPr>
            </w:pPr>
            <w:r w:rsidRPr="004444C2">
              <w:rPr>
                <w:rFonts w:ascii="Times New Roman" w:hAnsi="Times New Roman" w:cs="Times New Roman"/>
              </w:rPr>
              <w:t>.027</w:t>
            </w:r>
          </w:p>
        </w:tc>
      </w:tr>
    </w:tbl>
    <w:p w:rsidR="00F464EC" w:rsidRDefault="00F464EC" w:rsidP="00945C52">
      <w:pPr>
        <w:spacing w:after="0" w:line="360" w:lineRule="auto"/>
        <w:jc w:val="both"/>
        <w:rPr>
          <w:rFonts w:ascii="Times New Roman" w:hAnsi="Times New Roman" w:cs="Times New Roman"/>
          <w:b/>
          <w:sz w:val="24"/>
        </w:rPr>
      </w:pPr>
    </w:p>
    <w:p w:rsidR="00F464EC" w:rsidRDefault="00F464EC" w:rsidP="00945C52">
      <w:pPr>
        <w:spacing w:after="0" w:line="360" w:lineRule="auto"/>
        <w:jc w:val="both"/>
        <w:rPr>
          <w:rFonts w:ascii="Times New Roman" w:hAnsi="Times New Roman" w:cs="Times New Roman"/>
          <w:b/>
          <w:sz w:val="24"/>
        </w:rPr>
      </w:pPr>
    </w:p>
    <w:p w:rsidR="00145C69" w:rsidRDefault="00145C69" w:rsidP="00945C52">
      <w:pPr>
        <w:spacing w:after="0" w:line="360" w:lineRule="auto"/>
        <w:jc w:val="both"/>
        <w:rPr>
          <w:rFonts w:ascii="Times New Roman" w:hAnsi="Times New Roman" w:cs="Times New Roman"/>
          <w:b/>
          <w:sz w:val="24"/>
        </w:rPr>
      </w:pPr>
    </w:p>
    <w:p w:rsidR="001E06F7" w:rsidRPr="009513B2" w:rsidRDefault="009513B2" w:rsidP="00945C52">
      <w:pPr>
        <w:spacing w:after="0" w:line="360" w:lineRule="auto"/>
        <w:jc w:val="both"/>
        <w:rPr>
          <w:rFonts w:ascii="Times New Roman" w:hAnsi="Times New Roman" w:cs="Times New Roman"/>
          <w:sz w:val="24"/>
        </w:rPr>
      </w:pPr>
      <w:r w:rsidRPr="009513B2">
        <w:rPr>
          <w:rFonts w:ascii="Times New Roman" w:hAnsi="Times New Roman" w:cs="Times New Roman"/>
          <w:sz w:val="24"/>
        </w:rPr>
        <w:t>CONCLUSIONES</w:t>
      </w:r>
    </w:p>
    <w:p w:rsidR="00034258" w:rsidRDefault="00034258" w:rsidP="00945C52">
      <w:pPr>
        <w:spacing w:after="0" w:line="360" w:lineRule="auto"/>
        <w:jc w:val="both"/>
        <w:rPr>
          <w:rFonts w:ascii="Times New Roman" w:hAnsi="Times New Roman" w:cs="Times New Roman"/>
          <w:sz w:val="24"/>
        </w:rPr>
      </w:pPr>
      <w:r>
        <w:rPr>
          <w:rFonts w:ascii="Times New Roman" w:hAnsi="Times New Roman" w:cs="Times New Roman"/>
          <w:sz w:val="24"/>
        </w:rPr>
        <w:t xml:space="preserve">Los hallazgos destacan </w:t>
      </w:r>
      <w:r w:rsidR="00A4146D">
        <w:rPr>
          <w:rFonts w:ascii="Times New Roman" w:hAnsi="Times New Roman" w:cs="Times New Roman"/>
          <w:sz w:val="24"/>
        </w:rPr>
        <w:t>cambio</w:t>
      </w:r>
      <w:r>
        <w:rPr>
          <w:rFonts w:ascii="Times New Roman" w:hAnsi="Times New Roman" w:cs="Times New Roman"/>
          <w:sz w:val="24"/>
        </w:rPr>
        <w:t>s</w:t>
      </w:r>
      <w:r w:rsidR="00A4146D">
        <w:rPr>
          <w:rFonts w:ascii="Times New Roman" w:hAnsi="Times New Roman" w:cs="Times New Roman"/>
          <w:sz w:val="24"/>
        </w:rPr>
        <w:t xml:space="preserve"> en la satisfacción con la vida</w:t>
      </w:r>
      <w:r w:rsidR="00145C69">
        <w:rPr>
          <w:rFonts w:ascii="Times New Roman" w:hAnsi="Times New Roman" w:cs="Times New Roman"/>
          <w:sz w:val="24"/>
        </w:rPr>
        <w:t xml:space="preserve">, en la toma de decisiones y en </w:t>
      </w:r>
      <w:r w:rsidR="00A4146D">
        <w:rPr>
          <w:rFonts w:ascii="Times New Roman" w:hAnsi="Times New Roman" w:cs="Times New Roman"/>
          <w:sz w:val="24"/>
        </w:rPr>
        <w:t xml:space="preserve">la inteligencia emocional percibida </w:t>
      </w:r>
      <w:r w:rsidR="00D200A5">
        <w:rPr>
          <w:rFonts w:ascii="Times New Roman" w:hAnsi="Times New Roman" w:cs="Times New Roman"/>
          <w:sz w:val="24"/>
        </w:rPr>
        <w:t xml:space="preserve">después de un año en la formación profesional. </w:t>
      </w:r>
      <w:r w:rsidR="00D728CF">
        <w:rPr>
          <w:rFonts w:ascii="Times New Roman" w:hAnsi="Times New Roman" w:cs="Times New Roman"/>
          <w:sz w:val="24"/>
        </w:rPr>
        <w:t xml:space="preserve">Dicho cambio muestra un declive en los rasgos psicológicos </w:t>
      </w:r>
      <w:r w:rsidR="000B6048">
        <w:rPr>
          <w:rFonts w:ascii="Times New Roman" w:hAnsi="Times New Roman" w:cs="Times New Roman"/>
          <w:sz w:val="24"/>
        </w:rPr>
        <w:t xml:space="preserve">anteriores. </w:t>
      </w:r>
      <w:r w:rsidR="00661A71" w:rsidRPr="00661A71">
        <w:rPr>
          <w:rFonts w:ascii="Times New Roman" w:hAnsi="Times New Roman" w:cs="Times New Roman"/>
          <w:sz w:val="24"/>
        </w:rPr>
        <w:t xml:space="preserve">Los resultados pueden </w:t>
      </w:r>
      <w:r w:rsidR="00661A71">
        <w:rPr>
          <w:rFonts w:ascii="Times New Roman" w:hAnsi="Times New Roman" w:cs="Times New Roman"/>
          <w:sz w:val="24"/>
        </w:rPr>
        <w:t>reflejar que el estudiante reconoce realmente sus capacidades y limitaciones al</w:t>
      </w:r>
      <w:r w:rsidR="00091144">
        <w:rPr>
          <w:rFonts w:ascii="Times New Roman" w:hAnsi="Times New Roman" w:cs="Times New Roman"/>
          <w:sz w:val="24"/>
        </w:rPr>
        <w:t xml:space="preserve"> </w:t>
      </w:r>
      <w:r w:rsidR="00145C69">
        <w:rPr>
          <w:rFonts w:ascii="Times New Roman" w:hAnsi="Times New Roman" w:cs="Times New Roman"/>
          <w:sz w:val="24"/>
        </w:rPr>
        <w:t xml:space="preserve">año de cursar </w:t>
      </w:r>
      <w:r w:rsidR="00661A71">
        <w:rPr>
          <w:rFonts w:ascii="Times New Roman" w:hAnsi="Times New Roman" w:cs="Times New Roman"/>
          <w:sz w:val="24"/>
        </w:rPr>
        <w:t>la carrera, deja</w:t>
      </w:r>
      <w:r w:rsidR="000B6048">
        <w:rPr>
          <w:rFonts w:ascii="Times New Roman" w:hAnsi="Times New Roman" w:cs="Times New Roman"/>
          <w:sz w:val="24"/>
        </w:rPr>
        <w:t>ndo</w:t>
      </w:r>
      <w:r w:rsidR="00661A71">
        <w:rPr>
          <w:rFonts w:ascii="Times New Roman" w:hAnsi="Times New Roman" w:cs="Times New Roman"/>
          <w:sz w:val="24"/>
        </w:rPr>
        <w:t xml:space="preserve"> de lado el fenómeno </w:t>
      </w:r>
      <w:r>
        <w:rPr>
          <w:rFonts w:ascii="Times New Roman" w:hAnsi="Times New Roman" w:cs="Times New Roman"/>
          <w:sz w:val="24"/>
        </w:rPr>
        <w:t>de la deseabilidad social</w:t>
      </w:r>
      <w:r w:rsidR="004C3E1A">
        <w:rPr>
          <w:rFonts w:ascii="Times New Roman" w:hAnsi="Times New Roman" w:cs="Times New Roman"/>
          <w:sz w:val="24"/>
        </w:rPr>
        <w:t xml:space="preserve"> mostrado al ingresar al nivel superior</w:t>
      </w:r>
      <w:r>
        <w:rPr>
          <w:rFonts w:ascii="Times New Roman" w:hAnsi="Times New Roman" w:cs="Times New Roman"/>
          <w:sz w:val="24"/>
        </w:rPr>
        <w:t>.</w:t>
      </w:r>
    </w:p>
    <w:p w:rsidR="00117349" w:rsidRDefault="0011048E" w:rsidP="00945C52">
      <w:pPr>
        <w:spacing w:after="0" w:line="360" w:lineRule="auto"/>
        <w:jc w:val="both"/>
        <w:rPr>
          <w:rFonts w:ascii="Times New Roman" w:hAnsi="Times New Roman" w:cs="Times New Roman"/>
          <w:sz w:val="24"/>
        </w:rPr>
      </w:pPr>
      <w:r>
        <w:rPr>
          <w:rFonts w:ascii="Times New Roman" w:hAnsi="Times New Roman" w:cs="Times New Roman"/>
          <w:sz w:val="24"/>
        </w:rPr>
        <w:t>Si</w:t>
      </w:r>
      <w:r w:rsidR="00091144">
        <w:rPr>
          <w:rFonts w:ascii="Times New Roman" w:hAnsi="Times New Roman" w:cs="Times New Roman"/>
          <w:sz w:val="24"/>
        </w:rPr>
        <w:t>n embargo</w:t>
      </w:r>
      <w:r w:rsidR="00A24624">
        <w:rPr>
          <w:rFonts w:ascii="Times New Roman" w:hAnsi="Times New Roman" w:cs="Times New Roman"/>
          <w:sz w:val="24"/>
        </w:rPr>
        <w:t xml:space="preserve">, a pesar del descenso en los niveles de las variables de estudio, </w:t>
      </w:r>
      <w:r w:rsidR="006D6B96">
        <w:rPr>
          <w:rFonts w:ascii="Times New Roman" w:hAnsi="Times New Roman" w:cs="Times New Roman"/>
          <w:sz w:val="24"/>
        </w:rPr>
        <w:t>un</w:t>
      </w:r>
      <w:r w:rsidR="00091144">
        <w:rPr>
          <w:rFonts w:ascii="Times New Roman" w:hAnsi="Times New Roman" w:cs="Times New Roman"/>
          <w:sz w:val="24"/>
        </w:rPr>
        <w:t xml:space="preserve"> alto porcentaje de jóvenes que se </w:t>
      </w:r>
      <w:r w:rsidR="00542AB2">
        <w:rPr>
          <w:rFonts w:ascii="Times New Roman" w:hAnsi="Times New Roman" w:cs="Times New Roman"/>
          <w:sz w:val="24"/>
        </w:rPr>
        <w:t xml:space="preserve">sienten satisfechos con su vida, muestran una alta autoeficacia al considerar que son aptos para tomar  decisiones </w:t>
      </w:r>
      <w:r w:rsidR="00034258">
        <w:rPr>
          <w:rFonts w:ascii="Times New Roman" w:hAnsi="Times New Roman" w:cs="Times New Roman"/>
          <w:sz w:val="24"/>
        </w:rPr>
        <w:t xml:space="preserve">y desde su perspectiva, </w:t>
      </w:r>
      <w:r w:rsidR="00AE7F74">
        <w:rPr>
          <w:rFonts w:ascii="Times New Roman" w:hAnsi="Times New Roman" w:cs="Times New Roman"/>
          <w:sz w:val="24"/>
        </w:rPr>
        <w:t>comprenden sus emociones y tienen un autocontrol</w:t>
      </w:r>
      <w:r w:rsidR="00BF7070">
        <w:rPr>
          <w:rFonts w:ascii="Times New Roman" w:hAnsi="Times New Roman" w:cs="Times New Roman"/>
          <w:sz w:val="24"/>
        </w:rPr>
        <w:t xml:space="preserve"> sobre las mismas.</w:t>
      </w:r>
    </w:p>
    <w:p w:rsidR="004C3E1A" w:rsidRDefault="004C3E1A" w:rsidP="00945C52">
      <w:pPr>
        <w:spacing w:after="0" w:line="360" w:lineRule="auto"/>
        <w:jc w:val="both"/>
        <w:rPr>
          <w:rFonts w:ascii="Times New Roman" w:hAnsi="Times New Roman" w:cs="Times New Roman"/>
          <w:sz w:val="24"/>
        </w:rPr>
      </w:pPr>
      <w:r>
        <w:rPr>
          <w:rFonts w:ascii="Times New Roman" w:hAnsi="Times New Roman" w:cs="Times New Roman"/>
          <w:sz w:val="24"/>
        </w:rPr>
        <w:t xml:space="preserve">Sobre la base de que existe un progreso hacia la madurez desde la </w:t>
      </w:r>
      <w:proofErr w:type="spellStart"/>
      <w:r>
        <w:rPr>
          <w:rFonts w:ascii="Times New Roman" w:hAnsi="Times New Roman" w:cs="Times New Roman"/>
          <w:sz w:val="24"/>
        </w:rPr>
        <w:t>preadolescencia</w:t>
      </w:r>
      <w:proofErr w:type="spellEnd"/>
      <w:r>
        <w:rPr>
          <w:rFonts w:ascii="Times New Roman" w:hAnsi="Times New Roman" w:cs="Times New Roman"/>
          <w:sz w:val="24"/>
        </w:rPr>
        <w:t xml:space="preserve"> hasta la post adolescencia, es esperado que durante la etapa tardía haya una mejoría en los procesos cognitivos y afectivos que sustentan el bienestar psicológico, la toma de decisiones y la inteligencia emocional. </w:t>
      </w:r>
    </w:p>
    <w:p w:rsidR="004C3E1A" w:rsidRDefault="004C3E1A" w:rsidP="00945C52">
      <w:pPr>
        <w:spacing w:after="0" w:line="360" w:lineRule="auto"/>
        <w:jc w:val="both"/>
        <w:rPr>
          <w:rFonts w:ascii="Times New Roman" w:hAnsi="Times New Roman" w:cs="Times New Roman"/>
          <w:sz w:val="24"/>
        </w:rPr>
      </w:pPr>
      <w:r>
        <w:rPr>
          <w:rFonts w:ascii="Times New Roman" w:hAnsi="Times New Roman" w:cs="Times New Roman"/>
          <w:sz w:val="24"/>
        </w:rPr>
        <w:t>Esta última constituye un atributo psicológico fundamental, ya que se asocia tanto con la toma de decisiones cuya base es más bien racional</w:t>
      </w:r>
      <w:r w:rsidR="002C6A22">
        <w:rPr>
          <w:rFonts w:ascii="Times New Roman" w:hAnsi="Times New Roman" w:cs="Times New Roman"/>
          <w:sz w:val="24"/>
        </w:rPr>
        <w:t>,</w:t>
      </w:r>
      <w:r>
        <w:rPr>
          <w:rFonts w:ascii="Times New Roman" w:hAnsi="Times New Roman" w:cs="Times New Roman"/>
          <w:sz w:val="24"/>
        </w:rPr>
        <w:t xml:space="preserve"> como con la satisfacción vital que incluye elementos cognitivos y afectivos.</w:t>
      </w:r>
    </w:p>
    <w:p w:rsidR="007531D3" w:rsidRDefault="00575230" w:rsidP="00945C52">
      <w:pPr>
        <w:spacing w:after="0" w:line="360" w:lineRule="auto"/>
        <w:jc w:val="both"/>
        <w:rPr>
          <w:rFonts w:ascii="Arial" w:hAnsi="Arial" w:cs="Arial"/>
          <w:sz w:val="24"/>
        </w:rPr>
      </w:pPr>
      <w:r>
        <w:rPr>
          <w:rFonts w:ascii="Times New Roman" w:hAnsi="Times New Roman" w:cs="Times New Roman"/>
          <w:sz w:val="24"/>
        </w:rPr>
        <w:t xml:space="preserve">A la luz de los resultados, la satisfacción con la vida, las decisiones positivas y la capacidad de expresar correctamente y regular las emociones, constituyen elementos esenciales del </w:t>
      </w:r>
      <w:r>
        <w:rPr>
          <w:rFonts w:ascii="Times New Roman" w:hAnsi="Times New Roman" w:cs="Times New Roman"/>
          <w:sz w:val="24"/>
        </w:rPr>
        <w:lastRenderedPageBreak/>
        <w:t>perfil psicológico de estudiantes universitarios. Sin embargo, se requiere profundizar en el estudio de otros rasgos del perfil para tener una apreciación más completa y realista de dicho fenómeno.</w:t>
      </w:r>
    </w:p>
    <w:p w:rsidR="00BB2652" w:rsidRPr="003D3BD1" w:rsidRDefault="00BB2652" w:rsidP="00945C52">
      <w:pPr>
        <w:spacing w:after="0" w:line="360" w:lineRule="auto"/>
        <w:jc w:val="both"/>
        <w:rPr>
          <w:rFonts w:ascii="Times New Roman" w:hAnsi="Times New Roman" w:cs="Times New Roman"/>
          <w:sz w:val="24"/>
        </w:rPr>
      </w:pPr>
    </w:p>
    <w:p w:rsidR="0012132F" w:rsidRDefault="0012132F" w:rsidP="00945C52">
      <w:pPr>
        <w:spacing w:after="0" w:line="360" w:lineRule="auto"/>
        <w:jc w:val="both"/>
        <w:rPr>
          <w:rFonts w:ascii="Times New Roman" w:hAnsi="Times New Roman" w:cs="Times New Roman"/>
          <w:sz w:val="24"/>
        </w:rPr>
      </w:pPr>
    </w:p>
    <w:p w:rsidR="0012132F" w:rsidRPr="0017066C" w:rsidRDefault="0020746A" w:rsidP="002427E5">
      <w:pPr>
        <w:spacing w:after="0" w:line="360" w:lineRule="auto"/>
        <w:jc w:val="both"/>
        <w:rPr>
          <w:rFonts w:eastAsia="Calibri" w:cstheme="minorHAnsi"/>
          <w:color w:val="7030A0"/>
          <w:sz w:val="28"/>
          <w:szCs w:val="24"/>
        </w:rPr>
      </w:pPr>
      <w:r>
        <w:rPr>
          <w:rFonts w:eastAsia="Calibri" w:cstheme="minorHAnsi"/>
          <w:color w:val="7030A0"/>
          <w:sz w:val="28"/>
          <w:szCs w:val="24"/>
        </w:rPr>
        <w:t>Bibliografía</w:t>
      </w:r>
    </w:p>
    <w:p w:rsidR="00B11F30" w:rsidRDefault="00B11F30" w:rsidP="002427E5">
      <w:pPr>
        <w:spacing w:after="0" w:line="360" w:lineRule="auto"/>
        <w:jc w:val="both"/>
        <w:rPr>
          <w:rFonts w:ascii="Times New Roman" w:hAnsi="Times New Roman" w:cs="Times New Roman"/>
          <w:sz w:val="24"/>
        </w:rPr>
      </w:pPr>
    </w:p>
    <w:p w:rsidR="004A79D7" w:rsidRDefault="00CA4489" w:rsidP="00CA4489">
      <w:pPr>
        <w:spacing w:after="0" w:line="360" w:lineRule="auto"/>
        <w:ind w:left="567" w:hanging="567"/>
        <w:jc w:val="both"/>
        <w:rPr>
          <w:rFonts w:ascii="Times New Roman" w:hAnsi="Times New Roman" w:cs="Times New Roman"/>
          <w:sz w:val="24"/>
          <w:szCs w:val="24"/>
        </w:rPr>
      </w:pPr>
      <w:proofErr w:type="spellStart"/>
      <w:r w:rsidRPr="00CA4489">
        <w:rPr>
          <w:rFonts w:ascii="Times New Roman" w:hAnsi="Times New Roman" w:cs="Times New Roman"/>
          <w:sz w:val="24"/>
          <w:szCs w:val="24"/>
        </w:rPr>
        <w:t>Atienza</w:t>
      </w:r>
      <w:proofErr w:type="spellEnd"/>
      <w:r w:rsidRPr="00CA4489">
        <w:rPr>
          <w:rFonts w:ascii="Times New Roman" w:hAnsi="Times New Roman" w:cs="Times New Roman"/>
          <w:sz w:val="24"/>
          <w:szCs w:val="24"/>
        </w:rPr>
        <w:t xml:space="preserve">, F., Pons, D.,  Balaguer, I. y García, M. (2000). Propiedades psicométricas de la escala de satisfacción con la vida  en adolescentes. </w:t>
      </w:r>
      <w:proofErr w:type="spellStart"/>
      <w:r w:rsidRPr="00CA4489">
        <w:rPr>
          <w:rFonts w:ascii="Times New Roman" w:hAnsi="Times New Roman" w:cs="Times New Roman"/>
          <w:i/>
          <w:sz w:val="24"/>
          <w:szCs w:val="24"/>
        </w:rPr>
        <w:t>Psicothema</w:t>
      </w:r>
      <w:proofErr w:type="spellEnd"/>
      <w:r w:rsidRPr="00CA4489">
        <w:rPr>
          <w:rFonts w:ascii="Times New Roman" w:hAnsi="Times New Roman" w:cs="Times New Roman"/>
          <w:i/>
          <w:sz w:val="24"/>
          <w:szCs w:val="24"/>
        </w:rPr>
        <w:t>,</w:t>
      </w:r>
      <w:r w:rsidRPr="00CA4489">
        <w:rPr>
          <w:rFonts w:ascii="Times New Roman" w:hAnsi="Times New Roman" w:cs="Times New Roman"/>
          <w:sz w:val="24"/>
          <w:szCs w:val="24"/>
        </w:rPr>
        <w:t xml:space="preserve"> 12(2), 314-319.</w:t>
      </w:r>
    </w:p>
    <w:p w:rsidR="004A79D7" w:rsidRDefault="00D8679B" w:rsidP="00CA4489">
      <w:pPr>
        <w:spacing w:after="0" w:line="360" w:lineRule="auto"/>
        <w:ind w:left="567" w:hanging="567"/>
        <w:jc w:val="both"/>
        <w:rPr>
          <w:rFonts w:ascii="Times New Roman" w:hAnsi="Times New Roman" w:cs="Times New Roman"/>
          <w:sz w:val="24"/>
          <w:szCs w:val="24"/>
        </w:rPr>
      </w:pPr>
      <w:proofErr w:type="spellStart"/>
      <w:r w:rsidRPr="00D8679B">
        <w:rPr>
          <w:rFonts w:ascii="Times New Roman" w:hAnsi="Times New Roman" w:cs="Times New Roman"/>
          <w:sz w:val="24"/>
          <w:szCs w:val="24"/>
        </w:rPr>
        <w:t>Beguet</w:t>
      </w:r>
      <w:proofErr w:type="spellEnd"/>
      <w:r w:rsidRPr="00D8679B">
        <w:rPr>
          <w:rFonts w:ascii="Times New Roman" w:hAnsi="Times New Roman" w:cs="Times New Roman"/>
          <w:sz w:val="24"/>
          <w:szCs w:val="24"/>
        </w:rPr>
        <w:t>, B., Cortada, N. y Renault, G. (2001). Factores que intervienen en el rendimiento académico en los estudiantes de Psicología y Psicopedagogía. Revista Científica de la dirección de evaluación y acreditación de la Secretaria general de la Universidad del Salvador USAL, 1(1), 189-196.</w:t>
      </w:r>
    </w:p>
    <w:p w:rsidR="00EB4BF8" w:rsidRDefault="00455EFE" w:rsidP="002427E5">
      <w:pPr>
        <w:spacing w:after="0" w:line="360" w:lineRule="auto"/>
        <w:jc w:val="both"/>
        <w:rPr>
          <w:rFonts w:ascii="Times New Roman" w:hAnsi="Times New Roman" w:cs="Times New Roman"/>
          <w:sz w:val="24"/>
          <w:szCs w:val="24"/>
        </w:rPr>
      </w:pPr>
      <w:proofErr w:type="spellStart"/>
      <w:r w:rsidRPr="00455EFE">
        <w:rPr>
          <w:rFonts w:ascii="Times New Roman" w:hAnsi="Times New Roman" w:cs="Times New Roman"/>
          <w:sz w:val="24"/>
          <w:szCs w:val="24"/>
        </w:rPr>
        <w:t>Contini</w:t>
      </w:r>
      <w:proofErr w:type="spellEnd"/>
      <w:r w:rsidRPr="00455EFE">
        <w:rPr>
          <w:rFonts w:ascii="Times New Roman" w:hAnsi="Times New Roman" w:cs="Times New Roman"/>
          <w:sz w:val="24"/>
          <w:szCs w:val="24"/>
        </w:rPr>
        <w:t xml:space="preserve"> de González, E. (2006</w:t>
      </w:r>
      <w:r w:rsidRPr="00455EFE">
        <w:rPr>
          <w:rFonts w:ascii="Times New Roman" w:hAnsi="Times New Roman" w:cs="Times New Roman"/>
          <w:i/>
          <w:sz w:val="24"/>
          <w:szCs w:val="24"/>
        </w:rPr>
        <w:t>). Pensar la adolescencia hoy</w:t>
      </w:r>
      <w:r w:rsidRPr="00455EFE">
        <w:rPr>
          <w:rFonts w:ascii="Times New Roman" w:hAnsi="Times New Roman" w:cs="Times New Roman"/>
          <w:sz w:val="24"/>
          <w:szCs w:val="24"/>
        </w:rPr>
        <w:t>. México: Paidós.</w:t>
      </w:r>
    </w:p>
    <w:p w:rsidR="00D039F7" w:rsidRDefault="008C402C" w:rsidP="008C402C">
      <w:pPr>
        <w:spacing w:after="0" w:line="360" w:lineRule="auto"/>
        <w:ind w:left="567" w:hanging="567"/>
        <w:jc w:val="both"/>
        <w:rPr>
          <w:rFonts w:ascii="Times New Roman" w:hAnsi="Times New Roman" w:cs="Times New Roman"/>
          <w:sz w:val="24"/>
          <w:szCs w:val="24"/>
        </w:rPr>
      </w:pPr>
      <w:r w:rsidRPr="008C402C">
        <w:rPr>
          <w:rFonts w:ascii="Times New Roman" w:hAnsi="Times New Roman" w:cs="Times New Roman"/>
          <w:sz w:val="24"/>
          <w:szCs w:val="24"/>
        </w:rPr>
        <w:t xml:space="preserve">Contreras, F. y  </w:t>
      </w:r>
      <w:proofErr w:type="spellStart"/>
      <w:r w:rsidRPr="008C402C">
        <w:rPr>
          <w:rFonts w:ascii="Times New Roman" w:hAnsi="Times New Roman" w:cs="Times New Roman"/>
          <w:sz w:val="24"/>
          <w:szCs w:val="24"/>
        </w:rPr>
        <w:t>Esguerra</w:t>
      </w:r>
      <w:proofErr w:type="spellEnd"/>
      <w:r w:rsidRPr="008C402C">
        <w:rPr>
          <w:rFonts w:ascii="Times New Roman" w:hAnsi="Times New Roman" w:cs="Times New Roman"/>
          <w:sz w:val="24"/>
          <w:szCs w:val="24"/>
        </w:rPr>
        <w:t xml:space="preserve">, G. (2006). Psicología Positiva: una nueva perspectiva en Psicología. </w:t>
      </w:r>
      <w:r w:rsidRPr="008C402C">
        <w:rPr>
          <w:rFonts w:ascii="Times New Roman" w:hAnsi="Times New Roman" w:cs="Times New Roman"/>
          <w:i/>
          <w:sz w:val="24"/>
          <w:szCs w:val="24"/>
        </w:rPr>
        <w:t>Revista Diversitas-Perspectivas en Psicología</w:t>
      </w:r>
      <w:r w:rsidRPr="008C402C">
        <w:rPr>
          <w:rFonts w:ascii="Times New Roman" w:hAnsi="Times New Roman" w:cs="Times New Roman"/>
          <w:sz w:val="24"/>
          <w:szCs w:val="24"/>
        </w:rPr>
        <w:t>, 2 (2), 311-319. Recuperado de http://pepsic.bvsalud.org/pdf/diver/v2n2/v2n2a11.pdf</w:t>
      </w:r>
    </w:p>
    <w:p w:rsidR="00080858" w:rsidRDefault="00080858" w:rsidP="008C402C">
      <w:pPr>
        <w:spacing w:after="0" w:line="360" w:lineRule="auto"/>
        <w:ind w:left="567" w:hanging="567"/>
        <w:jc w:val="both"/>
        <w:rPr>
          <w:rFonts w:ascii="Times New Roman" w:hAnsi="Times New Roman" w:cs="Times New Roman"/>
          <w:sz w:val="24"/>
        </w:rPr>
      </w:pPr>
      <w:proofErr w:type="spellStart"/>
      <w:r w:rsidRPr="00080858">
        <w:rPr>
          <w:rFonts w:ascii="Times New Roman" w:hAnsi="Times New Roman" w:cs="Times New Roman"/>
          <w:sz w:val="24"/>
        </w:rPr>
        <w:t>Cosentino</w:t>
      </w:r>
      <w:proofErr w:type="spellEnd"/>
      <w:r w:rsidRPr="00080858">
        <w:rPr>
          <w:rFonts w:ascii="Times New Roman" w:hAnsi="Times New Roman" w:cs="Times New Roman"/>
          <w:sz w:val="24"/>
        </w:rPr>
        <w:t>, A. C. (2011). Fortalezas del carácter</w:t>
      </w:r>
      <w:r>
        <w:rPr>
          <w:rFonts w:ascii="Times New Roman" w:hAnsi="Times New Roman" w:cs="Times New Roman"/>
          <w:sz w:val="24"/>
        </w:rPr>
        <w:t xml:space="preserve"> en militares argentinos. Tesis d</w:t>
      </w:r>
      <w:r w:rsidRPr="00080858">
        <w:rPr>
          <w:rFonts w:ascii="Times New Roman" w:hAnsi="Times New Roman" w:cs="Times New Roman"/>
          <w:sz w:val="24"/>
        </w:rPr>
        <w:t>octoral. Universidad de Palermo, Argentina</w:t>
      </w:r>
      <w:r w:rsidR="00F63E4F">
        <w:rPr>
          <w:rFonts w:ascii="Times New Roman" w:hAnsi="Times New Roman" w:cs="Times New Roman"/>
          <w:sz w:val="24"/>
        </w:rPr>
        <w:t>.</w:t>
      </w:r>
    </w:p>
    <w:p w:rsidR="00F63E4F" w:rsidRDefault="00F63E4F" w:rsidP="008C402C">
      <w:pPr>
        <w:spacing w:after="0" w:line="360" w:lineRule="auto"/>
        <w:ind w:left="567" w:hanging="567"/>
        <w:jc w:val="both"/>
        <w:rPr>
          <w:rFonts w:ascii="Times New Roman" w:hAnsi="Times New Roman" w:cs="Times New Roman"/>
          <w:sz w:val="24"/>
        </w:rPr>
      </w:pPr>
      <w:r>
        <w:rPr>
          <w:rFonts w:ascii="Times New Roman" w:hAnsi="Times New Roman" w:cs="Times New Roman"/>
          <w:sz w:val="24"/>
        </w:rPr>
        <w:t xml:space="preserve">Extrema, N. y Fernández-Berrocal, P. (2013). Inteligencia emocional en adolescentes. </w:t>
      </w:r>
      <w:r w:rsidRPr="008C402C">
        <w:rPr>
          <w:rFonts w:ascii="Times New Roman" w:hAnsi="Times New Roman" w:cs="Times New Roman"/>
          <w:i/>
          <w:sz w:val="24"/>
        </w:rPr>
        <w:t>Revista padres y maestros</w:t>
      </w:r>
      <w:r>
        <w:rPr>
          <w:rFonts w:ascii="Times New Roman" w:hAnsi="Times New Roman" w:cs="Times New Roman"/>
          <w:sz w:val="24"/>
        </w:rPr>
        <w:t xml:space="preserve">, 352, 31-39. Recuperado  de </w:t>
      </w:r>
      <w:hyperlink r:id="rId16" w:history="1">
        <w:r w:rsidRPr="00945BE8">
          <w:rPr>
            <w:rStyle w:val="Hipervnculo"/>
            <w:rFonts w:ascii="Times New Roman" w:hAnsi="Times New Roman" w:cs="Times New Roman"/>
            <w:sz w:val="24"/>
          </w:rPr>
          <w:t>https://revistas.upcomillas.es/index.php/padresymaestros/article/view/1170/993</w:t>
        </w:r>
      </w:hyperlink>
      <w:r>
        <w:rPr>
          <w:rFonts w:ascii="Times New Roman" w:hAnsi="Times New Roman" w:cs="Times New Roman"/>
          <w:sz w:val="24"/>
        </w:rPr>
        <w:t xml:space="preserve">. </w:t>
      </w:r>
    </w:p>
    <w:p w:rsidR="00AF1FE5" w:rsidRDefault="00C04F3C" w:rsidP="008C402C">
      <w:pPr>
        <w:spacing w:after="0" w:line="360" w:lineRule="auto"/>
        <w:ind w:left="567" w:hanging="567"/>
        <w:jc w:val="both"/>
        <w:rPr>
          <w:rFonts w:ascii="Times New Roman" w:hAnsi="Times New Roman" w:cs="Times New Roman"/>
          <w:sz w:val="24"/>
        </w:rPr>
      </w:pPr>
      <w:r w:rsidRPr="00C04F3C">
        <w:rPr>
          <w:rFonts w:ascii="Times New Roman" w:hAnsi="Times New Roman" w:cs="Times New Roman"/>
          <w:sz w:val="24"/>
        </w:rPr>
        <w:t xml:space="preserve">Gómez-Chacón, I. (2002). Educación para la ciudadanía: un enfoque basado en el desarrollo de competencias. </w:t>
      </w:r>
      <w:r w:rsidRPr="008C402C">
        <w:rPr>
          <w:rFonts w:ascii="Times New Roman" w:hAnsi="Times New Roman" w:cs="Times New Roman"/>
          <w:i/>
          <w:sz w:val="24"/>
        </w:rPr>
        <w:t>Apuntes IEPS</w:t>
      </w:r>
      <w:r w:rsidRPr="00C04F3C">
        <w:rPr>
          <w:rFonts w:ascii="Times New Roman" w:hAnsi="Times New Roman" w:cs="Times New Roman"/>
          <w:sz w:val="24"/>
        </w:rPr>
        <w:t>. Madrid: Narcea.</w:t>
      </w:r>
    </w:p>
    <w:p w:rsidR="00CC1772" w:rsidRDefault="007531D3" w:rsidP="006605DD">
      <w:pPr>
        <w:spacing w:after="0" w:line="360" w:lineRule="auto"/>
        <w:ind w:left="567" w:hanging="567"/>
        <w:jc w:val="both"/>
        <w:rPr>
          <w:rFonts w:ascii="Times New Roman" w:hAnsi="Times New Roman" w:cs="Times New Roman"/>
          <w:sz w:val="24"/>
        </w:rPr>
      </w:pPr>
      <w:r w:rsidRPr="003D3BD1">
        <w:rPr>
          <w:rFonts w:ascii="Times New Roman" w:hAnsi="Times New Roman" w:cs="Times New Roman"/>
          <w:sz w:val="24"/>
        </w:rPr>
        <w:t xml:space="preserve">González, C. (2004). La psicología positiva: un cambio en nuestro enfoque patológico clásico. </w:t>
      </w:r>
      <w:proofErr w:type="spellStart"/>
      <w:r w:rsidRPr="00394CD1">
        <w:rPr>
          <w:rFonts w:ascii="Times New Roman" w:hAnsi="Times New Roman" w:cs="Times New Roman"/>
          <w:i/>
          <w:sz w:val="24"/>
        </w:rPr>
        <w:t>Liberalit</w:t>
      </w:r>
      <w:proofErr w:type="spellEnd"/>
      <w:r w:rsidRPr="00394CD1">
        <w:rPr>
          <w:rFonts w:ascii="Times New Roman" w:hAnsi="Times New Roman" w:cs="Times New Roman"/>
          <w:i/>
          <w:sz w:val="24"/>
        </w:rPr>
        <w:t>, Revista de Psicología,</w:t>
      </w:r>
      <w:r w:rsidRPr="003D3BD1">
        <w:rPr>
          <w:rFonts w:ascii="Times New Roman" w:hAnsi="Times New Roman" w:cs="Times New Roman"/>
          <w:sz w:val="24"/>
        </w:rPr>
        <w:t xml:space="preserve"> 10, 82-88. </w:t>
      </w:r>
    </w:p>
    <w:p w:rsidR="00C62874" w:rsidRDefault="006605DD" w:rsidP="006605DD">
      <w:pPr>
        <w:spacing w:after="0" w:line="360" w:lineRule="auto"/>
        <w:ind w:left="567" w:hanging="567"/>
        <w:jc w:val="both"/>
        <w:rPr>
          <w:rFonts w:ascii="Times New Roman" w:hAnsi="Times New Roman" w:cs="Times New Roman"/>
          <w:sz w:val="24"/>
        </w:rPr>
      </w:pPr>
      <w:r w:rsidRPr="006605DD">
        <w:rPr>
          <w:rFonts w:ascii="Times New Roman" w:hAnsi="Times New Roman" w:cs="Times New Roman"/>
          <w:sz w:val="24"/>
        </w:rPr>
        <w:t xml:space="preserve">González </w:t>
      </w:r>
      <w:proofErr w:type="spellStart"/>
      <w:r w:rsidRPr="006605DD">
        <w:rPr>
          <w:rFonts w:ascii="Times New Roman" w:hAnsi="Times New Roman" w:cs="Times New Roman"/>
          <w:sz w:val="24"/>
        </w:rPr>
        <w:t>Vinasco</w:t>
      </w:r>
      <w:proofErr w:type="spellEnd"/>
      <w:r w:rsidRPr="006605DD">
        <w:rPr>
          <w:rFonts w:ascii="Times New Roman" w:hAnsi="Times New Roman" w:cs="Times New Roman"/>
          <w:sz w:val="24"/>
        </w:rPr>
        <w:t xml:space="preserve">, A., Herrera, N., Marín Tobón, D. C. y Rojas Ospina, T. </w:t>
      </w:r>
      <w:r>
        <w:rPr>
          <w:rFonts w:ascii="Times New Roman" w:hAnsi="Times New Roman" w:cs="Times New Roman"/>
          <w:sz w:val="24"/>
        </w:rPr>
        <w:t xml:space="preserve">(2008). Planificación cognitiva </w:t>
      </w:r>
      <w:r w:rsidRPr="006605DD">
        <w:rPr>
          <w:rFonts w:ascii="Times New Roman" w:hAnsi="Times New Roman" w:cs="Times New Roman"/>
          <w:sz w:val="24"/>
        </w:rPr>
        <w:t>en niños con déficit auditivo. Pensamiento Psicológico, 4(11), 85-104.</w:t>
      </w:r>
    </w:p>
    <w:p w:rsidR="00C57AFC" w:rsidRDefault="00A73CEB" w:rsidP="00A73CEB">
      <w:pPr>
        <w:spacing w:after="0" w:line="360" w:lineRule="auto"/>
        <w:ind w:left="567" w:hanging="567"/>
        <w:jc w:val="both"/>
        <w:rPr>
          <w:rFonts w:ascii="Times New Roman" w:hAnsi="Times New Roman" w:cs="Times New Roman"/>
          <w:sz w:val="24"/>
        </w:rPr>
      </w:pPr>
      <w:r w:rsidRPr="00A73CEB">
        <w:rPr>
          <w:rFonts w:ascii="Times New Roman" w:hAnsi="Times New Roman" w:cs="Times New Roman"/>
          <w:sz w:val="24"/>
        </w:rPr>
        <w:t xml:space="preserve">Luis, F., Pons, D.,  Balaguer, I. y García, M. (2000). Propiedades Psicométricas de la Escala de Satisfacción con la Vida en Adolescentes. </w:t>
      </w:r>
      <w:proofErr w:type="spellStart"/>
      <w:r w:rsidRPr="00A73CEB">
        <w:rPr>
          <w:rFonts w:ascii="Times New Roman" w:hAnsi="Times New Roman" w:cs="Times New Roman"/>
          <w:i/>
          <w:sz w:val="24"/>
        </w:rPr>
        <w:t>Psicothema</w:t>
      </w:r>
      <w:proofErr w:type="spellEnd"/>
      <w:r w:rsidRPr="00A73CEB">
        <w:rPr>
          <w:rFonts w:ascii="Times New Roman" w:hAnsi="Times New Roman" w:cs="Times New Roman"/>
          <w:i/>
          <w:sz w:val="24"/>
        </w:rPr>
        <w:t>,</w:t>
      </w:r>
      <w:r w:rsidRPr="00A73CEB">
        <w:rPr>
          <w:rFonts w:ascii="Times New Roman" w:hAnsi="Times New Roman" w:cs="Times New Roman"/>
          <w:sz w:val="24"/>
        </w:rPr>
        <w:t xml:space="preserve"> 12, (2), 314-319.</w:t>
      </w:r>
    </w:p>
    <w:p w:rsidR="004B3D29" w:rsidRDefault="004B3D29" w:rsidP="00A73CEB">
      <w:pPr>
        <w:spacing w:after="0" w:line="360" w:lineRule="auto"/>
        <w:ind w:left="567" w:hanging="567"/>
        <w:jc w:val="both"/>
        <w:rPr>
          <w:rFonts w:ascii="Times New Roman" w:hAnsi="Times New Roman" w:cs="Times New Roman"/>
          <w:sz w:val="24"/>
        </w:rPr>
      </w:pPr>
      <w:r>
        <w:rPr>
          <w:rFonts w:ascii="Times New Roman" w:hAnsi="Times New Roman" w:cs="Times New Roman"/>
          <w:sz w:val="24"/>
        </w:rPr>
        <w:lastRenderedPageBreak/>
        <w:t>Martínez, M.</w:t>
      </w:r>
      <w:r w:rsidR="00455EFE">
        <w:rPr>
          <w:rFonts w:ascii="Times New Roman" w:hAnsi="Times New Roman" w:cs="Times New Roman"/>
          <w:sz w:val="24"/>
        </w:rPr>
        <w:t xml:space="preserve"> </w:t>
      </w:r>
      <w:r>
        <w:rPr>
          <w:rFonts w:ascii="Times New Roman" w:hAnsi="Times New Roman" w:cs="Times New Roman"/>
          <w:sz w:val="24"/>
        </w:rPr>
        <w:t xml:space="preserve">(2006). </w:t>
      </w:r>
      <w:r w:rsidRPr="004B3D29">
        <w:rPr>
          <w:rFonts w:ascii="Times New Roman" w:hAnsi="Times New Roman" w:cs="Times New Roman"/>
          <w:sz w:val="24"/>
        </w:rPr>
        <w:t>El estudio científico de las fortalezas trascendental</w:t>
      </w:r>
      <w:r>
        <w:rPr>
          <w:rFonts w:ascii="Times New Roman" w:hAnsi="Times New Roman" w:cs="Times New Roman"/>
          <w:sz w:val="24"/>
        </w:rPr>
        <w:t xml:space="preserve">es desde la Psicología Positiva. </w:t>
      </w:r>
      <w:r w:rsidRPr="007A3656">
        <w:rPr>
          <w:rFonts w:ascii="Times New Roman" w:hAnsi="Times New Roman" w:cs="Times New Roman"/>
          <w:i/>
          <w:sz w:val="24"/>
        </w:rPr>
        <w:t>Clínica y Salud,</w:t>
      </w:r>
      <w:r>
        <w:rPr>
          <w:rFonts w:ascii="Times New Roman" w:hAnsi="Times New Roman" w:cs="Times New Roman"/>
          <w:sz w:val="24"/>
        </w:rPr>
        <w:t xml:space="preserve"> </w:t>
      </w:r>
      <w:r w:rsidRPr="004B3D29">
        <w:rPr>
          <w:rFonts w:ascii="Times New Roman" w:hAnsi="Times New Roman" w:cs="Times New Roman"/>
          <w:sz w:val="24"/>
        </w:rPr>
        <w:t>17</w:t>
      </w:r>
      <w:r>
        <w:rPr>
          <w:rFonts w:ascii="Times New Roman" w:hAnsi="Times New Roman" w:cs="Times New Roman"/>
          <w:sz w:val="24"/>
        </w:rPr>
        <w:t xml:space="preserve"> (</w:t>
      </w:r>
      <w:r w:rsidRPr="004B3D29">
        <w:rPr>
          <w:rFonts w:ascii="Times New Roman" w:hAnsi="Times New Roman" w:cs="Times New Roman"/>
          <w:sz w:val="24"/>
        </w:rPr>
        <w:t>3</w:t>
      </w:r>
      <w:r>
        <w:rPr>
          <w:rFonts w:ascii="Times New Roman" w:hAnsi="Times New Roman" w:cs="Times New Roman"/>
          <w:sz w:val="24"/>
        </w:rPr>
        <w:t>)</w:t>
      </w:r>
      <w:r w:rsidRPr="004B3D29">
        <w:rPr>
          <w:rFonts w:ascii="Times New Roman" w:hAnsi="Times New Roman" w:cs="Times New Roman"/>
          <w:sz w:val="24"/>
        </w:rPr>
        <w:t>, 245-258</w:t>
      </w:r>
      <w:r>
        <w:rPr>
          <w:rFonts w:ascii="Times New Roman" w:hAnsi="Times New Roman" w:cs="Times New Roman"/>
          <w:sz w:val="24"/>
        </w:rPr>
        <w:t xml:space="preserve">. Recuperado de </w:t>
      </w:r>
      <w:hyperlink r:id="rId17" w:history="1">
        <w:r w:rsidRPr="00392140">
          <w:rPr>
            <w:rStyle w:val="Hipervnculo"/>
            <w:rFonts w:ascii="Times New Roman" w:hAnsi="Times New Roman" w:cs="Times New Roman"/>
            <w:sz w:val="24"/>
          </w:rPr>
          <w:t>http://www.redalyc.org/pdf/1806/180613871003.pdf</w:t>
        </w:r>
      </w:hyperlink>
      <w:r>
        <w:rPr>
          <w:rFonts w:ascii="Times New Roman" w:hAnsi="Times New Roman" w:cs="Times New Roman"/>
          <w:sz w:val="24"/>
        </w:rPr>
        <w:t>.</w:t>
      </w:r>
    </w:p>
    <w:p w:rsidR="00CA4489" w:rsidRPr="00CA4489" w:rsidRDefault="00A72476" w:rsidP="00A73CEB">
      <w:pPr>
        <w:spacing w:after="0" w:line="360" w:lineRule="auto"/>
        <w:ind w:left="567" w:hanging="567"/>
        <w:jc w:val="both"/>
        <w:rPr>
          <w:rFonts w:ascii="Times New Roman" w:hAnsi="Times New Roman" w:cs="Times New Roman"/>
          <w:sz w:val="24"/>
        </w:rPr>
      </w:pPr>
      <w:r>
        <w:rPr>
          <w:rFonts w:ascii="Times New Roman" w:hAnsi="Times New Roman" w:cs="Times New Roman"/>
          <w:sz w:val="24"/>
        </w:rPr>
        <w:t>Oliva, A., et al. (2011</w:t>
      </w:r>
      <w:r w:rsidR="00CA4489" w:rsidRPr="00CA4489">
        <w:rPr>
          <w:rFonts w:ascii="Times New Roman" w:hAnsi="Times New Roman" w:cs="Times New Roman"/>
          <w:sz w:val="24"/>
        </w:rPr>
        <w:t xml:space="preserve">). Instrumentos para la evaluación de la salud mental  y desarrollo  positivo adolescente y los activos que lo promueven.  Junta de </w:t>
      </w:r>
      <w:proofErr w:type="spellStart"/>
      <w:r w:rsidR="00CA4489" w:rsidRPr="00CA4489">
        <w:rPr>
          <w:rFonts w:ascii="Times New Roman" w:hAnsi="Times New Roman" w:cs="Times New Roman"/>
          <w:sz w:val="24"/>
        </w:rPr>
        <w:t>Andalucia</w:t>
      </w:r>
      <w:proofErr w:type="spellEnd"/>
      <w:r w:rsidR="00CA4489" w:rsidRPr="00CA4489">
        <w:rPr>
          <w:rFonts w:ascii="Times New Roman" w:hAnsi="Times New Roman" w:cs="Times New Roman"/>
          <w:sz w:val="24"/>
        </w:rPr>
        <w:t xml:space="preserve">. </w:t>
      </w:r>
      <w:proofErr w:type="spellStart"/>
      <w:r w:rsidR="00CA4489" w:rsidRPr="00CA4489">
        <w:rPr>
          <w:rFonts w:ascii="Times New Roman" w:hAnsi="Times New Roman" w:cs="Times New Roman"/>
          <w:sz w:val="24"/>
        </w:rPr>
        <w:t>Consejeria</w:t>
      </w:r>
      <w:proofErr w:type="spellEnd"/>
      <w:r w:rsidR="00CA4489" w:rsidRPr="00CA4489">
        <w:rPr>
          <w:rFonts w:ascii="Times New Roman" w:hAnsi="Times New Roman" w:cs="Times New Roman"/>
          <w:sz w:val="24"/>
        </w:rPr>
        <w:t xml:space="preserve"> de salud. </w:t>
      </w:r>
    </w:p>
    <w:p w:rsidR="003826A7" w:rsidRDefault="003826A7" w:rsidP="00C4784E">
      <w:pPr>
        <w:spacing w:after="0" w:line="360" w:lineRule="auto"/>
        <w:ind w:left="567" w:hanging="567"/>
        <w:jc w:val="both"/>
        <w:rPr>
          <w:rFonts w:ascii="Times New Roman" w:hAnsi="Times New Roman" w:cs="Times New Roman"/>
          <w:sz w:val="24"/>
        </w:rPr>
      </w:pPr>
      <w:r>
        <w:rPr>
          <w:rFonts w:ascii="Times New Roman" w:hAnsi="Times New Roman" w:cs="Times New Roman"/>
          <w:sz w:val="24"/>
        </w:rPr>
        <w:t>Rivera, M. y</w:t>
      </w:r>
      <w:r w:rsidRPr="003826A7">
        <w:rPr>
          <w:rFonts w:ascii="Times New Roman" w:hAnsi="Times New Roman" w:cs="Times New Roman"/>
          <w:sz w:val="24"/>
        </w:rPr>
        <w:t xml:space="preserve"> Andrade, P. (2006). Recursos individuales y familiares que protegen al adolescente del intento suicida. </w:t>
      </w:r>
      <w:r w:rsidRPr="00C4784E">
        <w:rPr>
          <w:rFonts w:ascii="Times New Roman" w:hAnsi="Times New Roman" w:cs="Times New Roman"/>
          <w:i/>
          <w:sz w:val="24"/>
        </w:rPr>
        <w:t>Revista Intercontinental de Psicología y Educación</w:t>
      </w:r>
      <w:r w:rsidRPr="003826A7">
        <w:rPr>
          <w:rFonts w:ascii="Times New Roman" w:hAnsi="Times New Roman" w:cs="Times New Roman"/>
          <w:sz w:val="24"/>
        </w:rPr>
        <w:t>, 8(2), 23-40.</w:t>
      </w:r>
    </w:p>
    <w:p w:rsidR="004B3D29" w:rsidRPr="003D3BD1" w:rsidRDefault="002427E5" w:rsidP="00422DBC">
      <w:pPr>
        <w:spacing w:after="0" w:line="360" w:lineRule="auto"/>
        <w:ind w:left="567" w:hanging="567"/>
        <w:jc w:val="both"/>
        <w:rPr>
          <w:rFonts w:ascii="Times New Roman" w:hAnsi="Times New Roman" w:cs="Times New Roman"/>
          <w:sz w:val="24"/>
        </w:rPr>
      </w:pPr>
      <w:r w:rsidRPr="002427E5">
        <w:rPr>
          <w:rFonts w:ascii="Times New Roman" w:hAnsi="Times New Roman" w:cs="Times New Roman"/>
          <w:sz w:val="24"/>
        </w:rPr>
        <w:t>Serrano</w:t>
      </w:r>
      <w:r>
        <w:rPr>
          <w:rFonts w:ascii="Times New Roman" w:hAnsi="Times New Roman" w:cs="Times New Roman"/>
          <w:sz w:val="24"/>
        </w:rPr>
        <w:t>, M.</w:t>
      </w:r>
      <w:r w:rsidRPr="002427E5">
        <w:rPr>
          <w:rFonts w:ascii="Times New Roman" w:hAnsi="Times New Roman" w:cs="Times New Roman"/>
          <w:sz w:val="24"/>
        </w:rPr>
        <w:t xml:space="preserve"> y García</w:t>
      </w:r>
      <w:r>
        <w:rPr>
          <w:rFonts w:ascii="Times New Roman" w:hAnsi="Times New Roman" w:cs="Times New Roman"/>
          <w:sz w:val="24"/>
        </w:rPr>
        <w:t>, D.</w:t>
      </w:r>
      <w:r w:rsidRPr="002427E5">
        <w:rPr>
          <w:rFonts w:ascii="Times New Roman" w:hAnsi="Times New Roman" w:cs="Times New Roman"/>
          <w:sz w:val="24"/>
        </w:rPr>
        <w:t xml:space="preserve"> (2010)</w:t>
      </w:r>
      <w:r>
        <w:rPr>
          <w:rFonts w:ascii="Times New Roman" w:hAnsi="Times New Roman" w:cs="Times New Roman"/>
          <w:sz w:val="24"/>
        </w:rPr>
        <w:t>.</w:t>
      </w:r>
      <w:r w:rsidRPr="002427E5">
        <w:t xml:space="preserve"> </w:t>
      </w:r>
      <w:r>
        <w:rPr>
          <w:rFonts w:ascii="Times New Roman" w:hAnsi="Times New Roman" w:cs="Times New Roman"/>
          <w:sz w:val="24"/>
        </w:rPr>
        <w:t>In</w:t>
      </w:r>
      <w:r w:rsidRPr="002427E5">
        <w:rPr>
          <w:rFonts w:ascii="Times New Roman" w:hAnsi="Times New Roman" w:cs="Times New Roman"/>
          <w:sz w:val="24"/>
        </w:rPr>
        <w:t>teligencia emocional: autocontrol en adolescentes estudiantes del último año de secundaria</w:t>
      </w:r>
      <w:r>
        <w:rPr>
          <w:rFonts w:ascii="Times New Roman" w:hAnsi="Times New Roman" w:cs="Times New Roman"/>
          <w:sz w:val="24"/>
        </w:rPr>
        <w:t xml:space="preserve">. </w:t>
      </w:r>
      <w:proofErr w:type="spellStart"/>
      <w:r w:rsidRPr="002427E5">
        <w:rPr>
          <w:rFonts w:ascii="Times New Roman" w:hAnsi="Times New Roman" w:cs="Times New Roman"/>
          <w:i/>
          <w:sz w:val="24"/>
        </w:rPr>
        <w:t>Multiciencias</w:t>
      </w:r>
      <w:proofErr w:type="spellEnd"/>
      <w:r w:rsidRPr="002427E5">
        <w:rPr>
          <w:rFonts w:ascii="Times New Roman" w:hAnsi="Times New Roman" w:cs="Times New Roman"/>
          <w:i/>
          <w:sz w:val="24"/>
        </w:rPr>
        <w:t>,</w:t>
      </w:r>
      <w:r>
        <w:rPr>
          <w:rFonts w:ascii="Times New Roman" w:hAnsi="Times New Roman" w:cs="Times New Roman"/>
          <w:sz w:val="24"/>
        </w:rPr>
        <w:t xml:space="preserve"> 10 (3), 273-280. Recuperado de </w:t>
      </w:r>
      <w:r w:rsidRPr="002427E5">
        <w:rPr>
          <w:rFonts w:ascii="Times New Roman" w:hAnsi="Times New Roman" w:cs="Times New Roman"/>
          <w:sz w:val="24"/>
        </w:rPr>
        <w:t>http://www.redalyc.org/articulo.oa?id=90416328008</w:t>
      </w:r>
      <w:r>
        <w:rPr>
          <w:rFonts w:ascii="Times New Roman" w:hAnsi="Times New Roman" w:cs="Times New Roman"/>
          <w:sz w:val="24"/>
        </w:rPr>
        <w:t>.</w:t>
      </w:r>
    </w:p>
    <w:p w:rsidR="00CC1772" w:rsidRPr="00CC1772" w:rsidRDefault="00CC1772" w:rsidP="00422DBC">
      <w:pPr>
        <w:spacing w:after="0" w:line="360" w:lineRule="auto"/>
        <w:ind w:left="567" w:hanging="567"/>
        <w:jc w:val="both"/>
        <w:rPr>
          <w:rFonts w:ascii="Arial" w:hAnsi="Arial" w:cs="Arial"/>
          <w:sz w:val="24"/>
        </w:rPr>
      </w:pPr>
    </w:p>
    <w:sectPr w:rsidR="00CC1772" w:rsidRPr="00CC1772">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A96" w:rsidRDefault="00F07A96" w:rsidP="0017066C">
      <w:pPr>
        <w:spacing w:after="0" w:line="240" w:lineRule="auto"/>
      </w:pPr>
      <w:r>
        <w:separator/>
      </w:r>
    </w:p>
  </w:endnote>
  <w:endnote w:type="continuationSeparator" w:id="0">
    <w:p w:rsidR="00F07A96" w:rsidRDefault="00F07A96" w:rsidP="00170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6C" w:rsidRDefault="0017066C" w:rsidP="0017066C">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17066C" w:rsidRDefault="001706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A96" w:rsidRDefault="00F07A96" w:rsidP="0017066C">
      <w:pPr>
        <w:spacing w:after="0" w:line="240" w:lineRule="auto"/>
      </w:pPr>
      <w:r>
        <w:separator/>
      </w:r>
    </w:p>
  </w:footnote>
  <w:footnote w:type="continuationSeparator" w:id="0">
    <w:p w:rsidR="00F07A96" w:rsidRDefault="00F07A96" w:rsidP="00170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6C" w:rsidRDefault="0017066C" w:rsidP="0017066C">
    <w:pPr>
      <w:pStyle w:val="Encabezado"/>
      <w:jc w:val="center"/>
    </w:pPr>
    <w:r w:rsidRPr="002F62BD">
      <w:rPr>
        <w:rFonts w:cs="Calibri"/>
        <w:b/>
        <w:i/>
      </w:rPr>
      <w:t>Revista Electrónica sobre Cuerpos Académicos y Grupos de Investigación en Iberoamérica</w:t>
    </w:r>
  </w:p>
  <w:p w:rsidR="0017066C" w:rsidRDefault="001706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E19C7"/>
    <w:multiLevelType w:val="hybridMultilevel"/>
    <w:tmpl w:val="12720F06"/>
    <w:lvl w:ilvl="0" w:tplc="C510689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DDD2490"/>
    <w:multiLevelType w:val="hybridMultilevel"/>
    <w:tmpl w:val="9AA09270"/>
    <w:lvl w:ilvl="0" w:tplc="890631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D8"/>
    <w:rsid w:val="000079E2"/>
    <w:rsid w:val="00013CFB"/>
    <w:rsid w:val="00034258"/>
    <w:rsid w:val="0003723D"/>
    <w:rsid w:val="0004576D"/>
    <w:rsid w:val="00061AF2"/>
    <w:rsid w:val="0006363D"/>
    <w:rsid w:val="00067FAF"/>
    <w:rsid w:val="000706E3"/>
    <w:rsid w:val="0007206D"/>
    <w:rsid w:val="000750B8"/>
    <w:rsid w:val="00080858"/>
    <w:rsid w:val="00083F03"/>
    <w:rsid w:val="00091144"/>
    <w:rsid w:val="00096193"/>
    <w:rsid w:val="000A38DE"/>
    <w:rsid w:val="000A673E"/>
    <w:rsid w:val="000B0641"/>
    <w:rsid w:val="000B5CCB"/>
    <w:rsid w:val="000B6048"/>
    <w:rsid w:val="000C1E51"/>
    <w:rsid w:val="000C5FF2"/>
    <w:rsid w:val="000D0A42"/>
    <w:rsid w:val="000E7E42"/>
    <w:rsid w:val="000F0187"/>
    <w:rsid w:val="0010448E"/>
    <w:rsid w:val="001056E0"/>
    <w:rsid w:val="0011048E"/>
    <w:rsid w:val="001121B5"/>
    <w:rsid w:val="00117349"/>
    <w:rsid w:val="0012132F"/>
    <w:rsid w:val="001269A7"/>
    <w:rsid w:val="00134E37"/>
    <w:rsid w:val="00145C69"/>
    <w:rsid w:val="001505EB"/>
    <w:rsid w:val="0015775E"/>
    <w:rsid w:val="0016473F"/>
    <w:rsid w:val="0017066C"/>
    <w:rsid w:val="00174296"/>
    <w:rsid w:val="0017598E"/>
    <w:rsid w:val="00182842"/>
    <w:rsid w:val="00183F1D"/>
    <w:rsid w:val="001A2088"/>
    <w:rsid w:val="001B2F8F"/>
    <w:rsid w:val="001C0F05"/>
    <w:rsid w:val="001C5391"/>
    <w:rsid w:val="001E03A4"/>
    <w:rsid w:val="001E06F7"/>
    <w:rsid w:val="001E07BD"/>
    <w:rsid w:val="001E113C"/>
    <w:rsid w:val="001E262B"/>
    <w:rsid w:val="001F2880"/>
    <w:rsid w:val="00205D47"/>
    <w:rsid w:val="0020746A"/>
    <w:rsid w:val="002106D1"/>
    <w:rsid w:val="00212AA9"/>
    <w:rsid w:val="00213A10"/>
    <w:rsid w:val="002168F0"/>
    <w:rsid w:val="00217FC7"/>
    <w:rsid w:val="002204AA"/>
    <w:rsid w:val="00220DCD"/>
    <w:rsid w:val="002214B1"/>
    <w:rsid w:val="00225212"/>
    <w:rsid w:val="0024005E"/>
    <w:rsid w:val="00240985"/>
    <w:rsid w:val="002427E5"/>
    <w:rsid w:val="0026429D"/>
    <w:rsid w:val="00270A09"/>
    <w:rsid w:val="0028012D"/>
    <w:rsid w:val="002846E2"/>
    <w:rsid w:val="002878C3"/>
    <w:rsid w:val="002B2290"/>
    <w:rsid w:val="002B40FA"/>
    <w:rsid w:val="002C6A22"/>
    <w:rsid w:val="002D062F"/>
    <w:rsid w:val="002D1BDA"/>
    <w:rsid w:val="002E285C"/>
    <w:rsid w:val="002E293D"/>
    <w:rsid w:val="002E7E20"/>
    <w:rsid w:val="0031020E"/>
    <w:rsid w:val="0031397D"/>
    <w:rsid w:val="00320331"/>
    <w:rsid w:val="00322FD2"/>
    <w:rsid w:val="0033539B"/>
    <w:rsid w:val="00340066"/>
    <w:rsid w:val="003410FD"/>
    <w:rsid w:val="0034350D"/>
    <w:rsid w:val="003516BB"/>
    <w:rsid w:val="003516C6"/>
    <w:rsid w:val="00351BCE"/>
    <w:rsid w:val="00362632"/>
    <w:rsid w:val="003635A5"/>
    <w:rsid w:val="003662EA"/>
    <w:rsid w:val="00372617"/>
    <w:rsid w:val="00372870"/>
    <w:rsid w:val="003826A7"/>
    <w:rsid w:val="00387E3E"/>
    <w:rsid w:val="00394CD1"/>
    <w:rsid w:val="003A1FDC"/>
    <w:rsid w:val="003A7A8D"/>
    <w:rsid w:val="003B2156"/>
    <w:rsid w:val="003B60EC"/>
    <w:rsid w:val="003B6FE4"/>
    <w:rsid w:val="003C01D3"/>
    <w:rsid w:val="003C11C2"/>
    <w:rsid w:val="003D28E6"/>
    <w:rsid w:val="003D3BD1"/>
    <w:rsid w:val="003D722D"/>
    <w:rsid w:val="003D7B88"/>
    <w:rsid w:val="003E1DCB"/>
    <w:rsid w:val="003E43D9"/>
    <w:rsid w:val="003F48AD"/>
    <w:rsid w:val="00401ED5"/>
    <w:rsid w:val="00410130"/>
    <w:rsid w:val="0041156A"/>
    <w:rsid w:val="004156C8"/>
    <w:rsid w:val="00415B56"/>
    <w:rsid w:val="00417AC2"/>
    <w:rsid w:val="00421257"/>
    <w:rsid w:val="00422DBC"/>
    <w:rsid w:val="00433D95"/>
    <w:rsid w:val="00442CC5"/>
    <w:rsid w:val="004444C2"/>
    <w:rsid w:val="00455EFE"/>
    <w:rsid w:val="00483845"/>
    <w:rsid w:val="004849C2"/>
    <w:rsid w:val="00496708"/>
    <w:rsid w:val="004A0DF4"/>
    <w:rsid w:val="004A27EA"/>
    <w:rsid w:val="004A786E"/>
    <w:rsid w:val="004A79D7"/>
    <w:rsid w:val="004B2F92"/>
    <w:rsid w:val="004B3D29"/>
    <w:rsid w:val="004C3E1A"/>
    <w:rsid w:val="004D2061"/>
    <w:rsid w:val="004D3AF9"/>
    <w:rsid w:val="005002B9"/>
    <w:rsid w:val="00504FF7"/>
    <w:rsid w:val="00506C97"/>
    <w:rsid w:val="00511950"/>
    <w:rsid w:val="00515104"/>
    <w:rsid w:val="00527165"/>
    <w:rsid w:val="00535F48"/>
    <w:rsid w:val="00542AB2"/>
    <w:rsid w:val="005547E6"/>
    <w:rsid w:val="00556554"/>
    <w:rsid w:val="00556EEC"/>
    <w:rsid w:val="00575230"/>
    <w:rsid w:val="0058096A"/>
    <w:rsid w:val="00580D5F"/>
    <w:rsid w:val="00581A6B"/>
    <w:rsid w:val="005830DF"/>
    <w:rsid w:val="005B57C4"/>
    <w:rsid w:val="005C470F"/>
    <w:rsid w:val="005C7D8A"/>
    <w:rsid w:val="005D0DA6"/>
    <w:rsid w:val="005D7B28"/>
    <w:rsid w:val="005E41F8"/>
    <w:rsid w:val="005E6F40"/>
    <w:rsid w:val="005F0D32"/>
    <w:rsid w:val="005F54A2"/>
    <w:rsid w:val="00604E19"/>
    <w:rsid w:val="00607ED5"/>
    <w:rsid w:val="00620B74"/>
    <w:rsid w:val="00625097"/>
    <w:rsid w:val="0064042E"/>
    <w:rsid w:val="00654E1F"/>
    <w:rsid w:val="006605DD"/>
    <w:rsid w:val="00661A71"/>
    <w:rsid w:val="00662388"/>
    <w:rsid w:val="00662CB1"/>
    <w:rsid w:val="006643B6"/>
    <w:rsid w:val="0067215D"/>
    <w:rsid w:val="006814BE"/>
    <w:rsid w:val="00684D22"/>
    <w:rsid w:val="00691923"/>
    <w:rsid w:val="00692BE7"/>
    <w:rsid w:val="006B0DAB"/>
    <w:rsid w:val="006B55CD"/>
    <w:rsid w:val="006C0257"/>
    <w:rsid w:val="006C49D9"/>
    <w:rsid w:val="006D37AF"/>
    <w:rsid w:val="006D6B96"/>
    <w:rsid w:val="006F7B80"/>
    <w:rsid w:val="00701DE1"/>
    <w:rsid w:val="00705A18"/>
    <w:rsid w:val="00705C96"/>
    <w:rsid w:val="00712075"/>
    <w:rsid w:val="00713C61"/>
    <w:rsid w:val="00714E30"/>
    <w:rsid w:val="007328FE"/>
    <w:rsid w:val="00733B24"/>
    <w:rsid w:val="00743048"/>
    <w:rsid w:val="007462CE"/>
    <w:rsid w:val="00750B6D"/>
    <w:rsid w:val="007531D3"/>
    <w:rsid w:val="00753E55"/>
    <w:rsid w:val="0075616D"/>
    <w:rsid w:val="00761B52"/>
    <w:rsid w:val="00772F77"/>
    <w:rsid w:val="00774ACB"/>
    <w:rsid w:val="00793214"/>
    <w:rsid w:val="00795801"/>
    <w:rsid w:val="007A351C"/>
    <w:rsid w:val="007A3656"/>
    <w:rsid w:val="007A6193"/>
    <w:rsid w:val="007A7609"/>
    <w:rsid w:val="007B1975"/>
    <w:rsid w:val="007B28A5"/>
    <w:rsid w:val="007C7AF4"/>
    <w:rsid w:val="007D4A28"/>
    <w:rsid w:val="007D7A4C"/>
    <w:rsid w:val="007D7EBA"/>
    <w:rsid w:val="007E0B60"/>
    <w:rsid w:val="007E29B5"/>
    <w:rsid w:val="007E5CE8"/>
    <w:rsid w:val="007F16F7"/>
    <w:rsid w:val="007F3C30"/>
    <w:rsid w:val="007F78A7"/>
    <w:rsid w:val="00801017"/>
    <w:rsid w:val="00806468"/>
    <w:rsid w:val="008215AB"/>
    <w:rsid w:val="00825A0B"/>
    <w:rsid w:val="0082720A"/>
    <w:rsid w:val="00831FFE"/>
    <w:rsid w:val="00832BE1"/>
    <w:rsid w:val="00842B03"/>
    <w:rsid w:val="0084569C"/>
    <w:rsid w:val="00845D07"/>
    <w:rsid w:val="0085275B"/>
    <w:rsid w:val="00854EF6"/>
    <w:rsid w:val="0086085C"/>
    <w:rsid w:val="00866863"/>
    <w:rsid w:val="008718DA"/>
    <w:rsid w:val="00877A61"/>
    <w:rsid w:val="00894666"/>
    <w:rsid w:val="00895B85"/>
    <w:rsid w:val="00895FBA"/>
    <w:rsid w:val="00897C4F"/>
    <w:rsid w:val="008A04AA"/>
    <w:rsid w:val="008A1238"/>
    <w:rsid w:val="008B551E"/>
    <w:rsid w:val="008B6638"/>
    <w:rsid w:val="008C216F"/>
    <w:rsid w:val="008C402C"/>
    <w:rsid w:val="008D46D5"/>
    <w:rsid w:val="008E06ED"/>
    <w:rsid w:val="008E360F"/>
    <w:rsid w:val="008F68F5"/>
    <w:rsid w:val="00904844"/>
    <w:rsid w:val="0091042D"/>
    <w:rsid w:val="00917C1B"/>
    <w:rsid w:val="00920FFC"/>
    <w:rsid w:val="00931402"/>
    <w:rsid w:val="00932686"/>
    <w:rsid w:val="00937CE1"/>
    <w:rsid w:val="00945712"/>
    <w:rsid w:val="00945C52"/>
    <w:rsid w:val="009513B2"/>
    <w:rsid w:val="0095212D"/>
    <w:rsid w:val="00952A06"/>
    <w:rsid w:val="00961C09"/>
    <w:rsid w:val="00964326"/>
    <w:rsid w:val="0096731D"/>
    <w:rsid w:val="00970413"/>
    <w:rsid w:val="009754CA"/>
    <w:rsid w:val="00976CDF"/>
    <w:rsid w:val="00980351"/>
    <w:rsid w:val="00981D56"/>
    <w:rsid w:val="0098519D"/>
    <w:rsid w:val="00987004"/>
    <w:rsid w:val="00995B9F"/>
    <w:rsid w:val="009A6A9A"/>
    <w:rsid w:val="009A78BF"/>
    <w:rsid w:val="009C0127"/>
    <w:rsid w:val="009C5F83"/>
    <w:rsid w:val="009D277F"/>
    <w:rsid w:val="009D2CA9"/>
    <w:rsid w:val="009D4A46"/>
    <w:rsid w:val="009D7A01"/>
    <w:rsid w:val="009E5E1E"/>
    <w:rsid w:val="00A0048C"/>
    <w:rsid w:val="00A203DB"/>
    <w:rsid w:val="00A24624"/>
    <w:rsid w:val="00A27115"/>
    <w:rsid w:val="00A411EA"/>
    <w:rsid w:val="00A4146D"/>
    <w:rsid w:val="00A4470F"/>
    <w:rsid w:val="00A56D6E"/>
    <w:rsid w:val="00A61F86"/>
    <w:rsid w:val="00A71776"/>
    <w:rsid w:val="00A72476"/>
    <w:rsid w:val="00A73CEB"/>
    <w:rsid w:val="00A75E74"/>
    <w:rsid w:val="00A85164"/>
    <w:rsid w:val="00A857D7"/>
    <w:rsid w:val="00A86BDE"/>
    <w:rsid w:val="00A912FC"/>
    <w:rsid w:val="00A94DD8"/>
    <w:rsid w:val="00AB274D"/>
    <w:rsid w:val="00AC4302"/>
    <w:rsid w:val="00AD1A9E"/>
    <w:rsid w:val="00AD4238"/>
    <w:rsid w:val="00AD457F"/>
    <w:rsid w:val="00AE3EF8"/>
    <w:rsid w:val="00AE6716"/>
    <w:rsid w:val="00AE7F74"/>
    <w:rsid w:val="00AF1FE5"/>
    <w:rsid w:val="00AF2776"/>
    <w:rsid w:val="00B0044E"/>
    <w:rsid w:val="00B11D0A"/>
    <w:rsid w:val="00B11F30"/>
    <w:rsid w:val="00B21184"/>
    <w:rsid w:val="00B658DF"/>
    <w:rsid w:val="00B65CE8"/>
    <w:rsid w:val="00B66A75"/>
    <w:rsid w:val="00B67C31"/>
    <w:rsid w:val="00B75089"/>
    <w:rsid w:val="00B76274"/>
    <w:rsid w:val="00B915BB"/>
    <w:rsid w:val="00BA0645"/>
    <w:rsid w:val="00BA2063"/>
    <w:rsid w:val="00BA3323"/>
    <w:rsid w:val="00BA3655"/>
    <w:rsid w:val="00BA43FC"/>
    <w:rsid w:val="00BB2652"/>
    <w:rsid w:val="00BC4E1A"/>
    <w:rsid w:val="00BC5B27"/>
    <w:rsid w:val="00BC64AA"/>
    <w:rsid w:val="00BC780D"/>
    <w:rsid w:val="00BD2783"/>
    <w:rsid w:val="00BD539F"/>
    <w:rsid w:val="00BD53B8"/>
    <w:rsid w:val="00BE16D1"/>
    <w:rsid w:val="00BE2D22"/>
    <w:rsid w:val="00BE4F74"/>
    <w:rsid w:val="00BF50A7"/>
    <w:rsid w:val="00BF5C70"/>
    <w:rsid w:val="00BF7070"/>
    <w:rsid w:val="00C04F3C"/>
    <w:rsid w:val="00C14710"/>
    <w:rsid w:val="00C163FC"/>
    <w:rsid w:val="00C205F9"/>
    <w:rsid w:val="00C25F2F"/>
    <w:rsid w:val="00C3418B"/>
    <w:rsid w:val="00C418D6"/>
    <w:rsid w:val="00C42B86"/>
    <w:rsid w:val="00C46E51"/>
    <w:rsid w:val="00C4784E"/>
    <w:rsid w:val="00C57AFC"/>
    <w:rsid w:val="00C62874"/>
    <w:rsid w:val="00C74457"/>
    <w:rsid w:val="00C74A18"/>
    <w:rsid w:val="00C81DB7"/>
    <w:rsid w:val="00C85FF1"/>
    <w:rsid w:val="00C91624"/>
    <w:rsid w:val="00CA4489"/>
    <w:rsid w:val="00CB6B57"/>
    <w:rsid w:val="00CC0917"/>
    <w:rsid w:val="00CC1772"/>
    <w:rsid w:val="00CC1B12"/>
    <w:rsid w:val="00CC2E84"/>
    <w:rsid w:val="00CC6BF9"/>
    <w:rsid w:val="00CD5043"/>
    <w:rsid w:val="00CE399B"/>
    <w:rsid w:val="00CE51A8"/>
    <w:rsid w:val="00CF268A"/>
    <w:rsid w:val="00CF31A6"/>
    <w:rsid w:val="00CF6DD3"/>
    <w:rsid w:val="00D01A05"/>
    <w:rsid w:val="00D02BAA"/>
    <w:rsid w:val="00D039F7"/>
    <w:rsid w:val="00D05532"/>
    <w:rsid w:val="00D128FC"/>
    <w:rsid w:val="00D17389"/>
    <w:rsid w:val="00D200A5"/>
    <w:rsid w:val="00D20233"/>
    <w:rsid w:val="00D24BDE"/>
    <w:rsid w:val="00D26BBC"/>
    <w:rsid w:val="00D278D0"/>
    <w:rsid w:val="00D27EA0"/>
    <w:rsid w:val="00D32A9E"/>
    <w:rsid w:val="00D34060"/>
    <w:rsid w:val="00D34D4E"/>
    <w:rsid w:val="00D40AFB"/>
    <w:rsid w:val="00D51F90"/>
    <w:rsid w:val="00D54C10"/>
    <w:rsid w:val="00D67A86"/>
    <w:rsid w:val="00D70ECC"/>
    <w:rsid w:val="00D728CF"/>
    <w:rsid w:val="00D814C8"/>
    <w:rsid w:val="00D859B2"/>
    <w:rsid w:val="00D8679B"/>
    <w:rsid w:val="00D9067F"/>
    <w:rsid w:val="00D90CC1"/>
    <w:rsid w:val="00D927EC"/>
    <w:rsid w:val="00D93AA5"/>
    <w:rsid w:val="00DA2AAD"/>
    <w:rsid w:val="00DA5F42"/>
    <w:rsid w:val="00DB1763"/>
    <w:rsid w:val="00DC1555"/>
    <w:rsid w:val="00DE1807"/>
    <w:rsid w:val="00DF03FC"/>
    <w:rsid w:val="00E05024"/>
    <w:rsid w:val="00E245E4"/>
    <w:rsid w:val="00E4539A"/>
    <w:rsid w:val="00E45C73"/>
    <w:rsid w:val="00E46DA2"/>
    <w:rsid w:val="00E5396C"/>
    <w:rsid w:val="00E73D0F"/>
    <w:rsid w:val="00E8115E"/>
    <w:rsid w:val="00E81703"/>
    <w:rsid w:val="00EA513C"/>
    <w:rsid w:val="00EB4BF8"/>
    <w:rsid w:val="00EC1ACF"/>
    <w:rsid w:val="00EE7BEE"/>
    <w:rsid w:val="00F07A96"/>
    <w:rsid w:val="00F12384"/>
    <w:rsid w:val="00F12B8A"/>
    <w:rsid w:val="00F141FB"/>
    <w:rsid w:val="00F24677"/>
    <w:rsid w:val="00F34EDD"/>
    <w:rsid w:val="00F41194"/>
    <w:rsid w:val="00F464EC"/>
    <w:rsid w:val="00F46FFE"/>
    <w:rsid w:val="00F533EA"/>
    <w:rsid w:val="00F63E4F"/>
    <w:rsid w:val="00F63FEC"/>
    <w:rsid w:val="00F77C47"/>
    <w:rsid w:val="00F85900"/>
    <w:rsid w:val="00F94774"/>
    <w:rsid w:val="00F9628B"/>
    <w:rsid w:val="00FA578B"/>
    <w:rsid w:val="00FA779A"/>
    <w:rsid w:val="00FA7B14"/>
    <w:rsid w:val="00FB16DC"/>
    <w:rsid w:val="00FC69CF"/>
    <w:rsid w:val="00FD0DD6"/>
    <w:rsid w:val="00FD233C"/>
    <w:rsid w:val="00FD58B1"/>
    <w:rsid w:val="00FF0834"/>
    <w:rsid w:val="00FF45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E16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6D1"/>
    <w:rPr>
      <w:rFonts w:ascii="Tahoma" w:hAnsi="Tahoma" w:cs="Tahoma"/>
      <w:sz w:val="16"/>
      <w:szCs w:val="16"/>
    </w:rPr>
  </w:style>
  <w:style w:type="paragraph" w:styleId="Prrafodelista">
    <w:name w:val="List Paragraph"/>
    <w:basedOn w:val="Normal"/>
    <w:uiPriority w:val="34"/>
    <w:qFormat/>
    <w:rsid w:val="00372617"/>
    <w:pPr>
      <w:ind w:left="720"/>
      <w:contextualSpacing/>
    </w:pPr>
  </w:style>
  <w:style w:type="character" w:styleId="Hipervnculo">
    <w:name w:val="Hyperlink"/>
    <w:basedOn w:val="Fuentedeprrafopredeter"/>
    <w:uiPriority w:val="99"/>
    <w:unhideWhenUsed/>
    <w:rsid w:val="004B3D29"/>
    <w:rPr>
      <w:color w:val="0000FF" w:themeColor="hyperlink"/>
      <w:u w:val="single"/>
    </w:rPr>
  </w:style>
  <w:style w:type="paragraph" w:styleId="Encabezado">
    <w:name w:val="header"/>
    <w:basedOn w:val="Normal"/>
    <w:link w:val="EncabezadoCar"/>
    <w:uiPriority w:val="99"/>
    <w:unhideWhenUsed/>
    <w:rsid w:val="001706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066C"/>
  </w:style>
  <w:style w:type="paragraph" w:styleId="Piedepgina">
    <w:name w:val="footer"/>
    <w:basedOn w:val="Normal"/>
    <w:link w:val="PiedepginaCar"/>
    <w:uiPriority w:val="99"/>
    <w:unhideWhenUsed/>
    <w:rsid w:val="001706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0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E16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6D1"/>
    <w:rPr>
      <w:rFonts w:ascii="Tahoma" w:hAnsi="Tahoma" w:cs="Tahoma"/>
      <w:sz w:val="16"/>
      <w:szCs w:val="16"/>
    </w:rPr>
  </w:style>
  <w:style w:type="paragraph" w:styleId="Prrafodelista">
    <w:name w:val="List Paragraph"/>
    <w:basedOn w:val="Normal"/>
    <w:uiPriority w:val="34"/>
    <w:qFormat/>
    <w:rsid w:val="00372617"/>
    <w:pPr>
      <w:ind w:left="720"/>
      <w:contextualSpacing/>
    </w:pPr>
  </w:style>
  <w:style w:type="character" w:styleId="Hipervnculo">
    <w:name w:val="Hyperlink"/>
    <w:basedOn w:val="Fuentedeprrafopredeter"/>
    <w:uiPriority w:val="99"/>
    <w:unhideWhenUsed/>
    <w:rsid w:val="004B3D29"/>
    <w:rPr>
      <w:color w:val="0000FF" w:themeColor="hyperlink"/>
      <w:u w:val="single"/>
    </w:rPr>
  </w:style>
  <w:style w:type="paragraph" w:styleId="Encabezado">
    <w:name w:val="header"/>
    <w:basedOn w:val="Normal"/>
    <w:link w:val="EncabezadoCar"/>
    <w:uiPriority w:val="99"/>
    <w:unhideWhenUsed/>
    <w:rsid w:val="001706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066C"/>
  </w:style>
  <w:style w:type="paragraph" w:styleId="Piedepgina">
    <w:name w:val="footer"/>
    <w:basedOn w:val="Normal"/>
    <w:link w:val="PiedepginaCar"/>
    <w:uiPriority w:val="99"/>
    <w:unhideWhenUsed/>
    <w:rsid w:val="001706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312497">
      <w:bodyDiv w:val="1"/>
      <w:marLeft w:val="0"/>
      <w:marRight w:val="0"/>
      <w:marTop w:val="0"/>
      <w:marBottom w:val="0"/>
      <w:divBdr>
        <w:top w:val="none" w:sz="0" w:space="0" w:color="auto"/>
        <w:left w:val="none" w:sz="0" w:space="0" w:color="auto"/>
        <w:bottom w:val="none" w:sz="0" w:space="0" w:color="auto"/>
        <w:right w:val="none" w:sz="0" w:space="0" w:color="auto"/>
      </w:divBdr>
      <w:divsChild>
        <w:div w:id="652760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www.redalyc.org/pdf/1806/180613871003.pdf" TargetMode="External"/><Relationship Id="rId2" Type="http://schemas.openxmlformats.org/officeDocument/2006/relationships/numbering" Target="numbering.xml"/><Relationship Id="rId16" Type="http://schemas.openxmlformats.org/officeDocument/2006/relationships/hyperlink" Target="https://revistas.upcomillas.es/index.php/padresymaestros/article/view/1170/9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Figura</a:t>
            </a:r>
            <a:r>
              <a:rPr lang="en-US" sz="1100" baseline="0"/>
              <a:t> 1. Cambios en </a:t>
            </a:r>
            <a:r>
              <a:rPr lang="en-US" sz="1100"/>
              <a:t>Satisfacción con la vida</a:t>
            </a:r>
          </a:p>
        </c:rich>
      </c:tx>
      <c:layout>
        <c:manualLayout>
          <c:xMode val="edge"/>
          <c:yMode val="edge"/>
          <c:x val="0.16475171100066394"/>
          <c:y val="0.87561159958285906"/>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276868760199301"/>
          <c:y val="4.5762574028185711E-2"/>
          <c:w val="0.81364581200399599"/>
          <c:h val="0.58603151519790286"/>
        </c:manualLayout>
      </c:layout>
      <c:bar3DChart>
        <c:barDir val="col"/>
        <c:grouping val="clustered"/>
        <c:varyColors val="0"/>
        <c:ser>
          <c:idx val="0"/>
          <c:order val="0"/>
          <c:tx>
            <c:strRef>
              <c:f>Hoja1!$B$2</c:f>
              <c:strCache>
                <c:ptCount val="1"/>
                <c:pt idx="0">
                  <c:v>Satisfacción</c:v>
                </c:pt>
              </c:strCache>
            </c:strRef>
          </c:tx>
          <c:invertIfNegative val="0"/>
          <c:cat>
            <c:strRef>
              <c:f>Hoja1!$A$3:$A$4</c:f>
              <c:strCache>
                <c:ptCount val="2"/>
                <c:pt idx="0">
                  <c:v>Ingreso</c:v>
                </c:pt>
                <c:pt idx="1">
                  <c:v>1er año</c:v>
                </c:pt>
              </c:strCache>
            </c:strRef>
          </c:cat>
          <c:val>
            <c:numRef>
              <c:f>Hoja1!$B$3:$B$4</c:f>
              <c:numCache>
                <c:formatCode>General</c:formatCode>
                <c:ptCount val="2"/>
                <c:pt idx="0">
                  <c:v>29.07</c:v>
                </c:pt>
                <c:pt idx="1">
                  <c:v>25.29</c:v>
                </c:pt>
              </c:numCache>
            </c:numRef>
          </c:val>
          <c:extLst xmlns:c16r2="http://schemas.microsoft.com/office/drawing/2015/06/chart">
            <c:ext xmlns:c16="http://schemas.microsoft.com/office/drawing/2014/chart" uri="{C3380CC4-5D6E-409C-BE32-E72D297353CC}">
              <c16:uniqueId val="{00000000-A80F-48C7-9DD4-99256C020581}"/>
            </c:ext>
          </c:extLst>
        </c:ser>
        <c:dLbls>
          <c:showLegendKey val="0"/>
          <c:showVal val="0"/>
          <c:showCatName val="0"/>
          <c:showSerName val="0"/>
          <c:showPercent val="0"/>
          <c:showBubbleSize val="0"/>
        </c:dLbls>
        <c:gapWidth val="150"/>
        <c:shape val="box"/>
        <c:axId val="233103360"/>
        <c:axId val="233105280"/>
        <c:axId val="0"/>
      </c:bar3DChart>
      <c:catAx>
        <c:axId val="233103360"/>
        <c:scaling>
          <c:orientation val="minMax"/>
        </c:scaling>
        <c:delete val="0"/>
        <c:axPos val="b"/>
        <c:title>
          <c:tx>
            <c:rich>
              <a:bodyPr/>
              <a:lstStyle/>
              <a:p>
                <a:pPr>
                  <a:defRPr/>
                </a:pPr>
                <a:r>
                  <a:rPr lang="es-MX"/>
                  <a:t>Momentos</a:t>
                </a:r>
                <a:r>
                  <a:rPr lang="es-MX" baseline="0"/>
                  <a:t>  de evaluación</a:t>
                </a:r>
                <a:endParaRPr lang="es-MX"/>
              </a:p>
            </c:rich>
          </c:tx>
          <c:layout>
            <c:manualLayout>
              <c:xMode val="edge"/>
              <c:yMode val="edge"/>
              <c:x val="0.30449644149091293"/>
              <c:y val="0.75827297863587217"/>
            </c:manualLayout>
          </c:layout>
          <c:overlay val="0"/>
        </c:title>
        <c:numFmt formatCode="General" sourceLinked="0"/>
        <c:majorTickMark val="none"/>
        <c:minorTickMark val="none"/>
        <c:tickLblPos val="nextTo"/>
        <c:crossAx val="233105280"/>
        <c:crosses val="autoZero"/>
        <c:auto val="1"/>
        <c:lblAlgn val="ctr"/>
        <c:lblOffset val="100"/>
        <c:noMultiLvlLbl val="0"/>
      </c:catAx>
      <c:valAx>
        <c:axId val="233105280"/>
        <c:scaling>
          <c:orientation val="minMax"/>
        </c:scaling>
        <c:delete val="0"/>
        <c:axPos val="l"/>
        <c:majorGridlines/>
        <c:title>
          <c:tx>
            <c:rich>
              <a:bodyPr/>
              <a:lstStyle/>
              <a:p>
                <a:pPr>
                  <a:defRPr/>
                </a:pPr>
                <a:r>
                  <a:rPr lang="en-US"/>
                  <a:t>Medias </a:t>
                </a:r>
              </a:p>
            </c:rich>
          </c:tx>
          <c:overlay val="0"/>
        </c:title>
        <c:numFmt formatCode="General" sourceLinked="1"/>
        <c:majorTickMark val="out"/>
        <c:minorTickMark val="none"/>
        <c:tickLblPos val="nextTo"/>
        <c:crossAx val="23310336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Figura 2. Niveles de Satisfacción con la vida</a:t>
            </a:r>
          </a:p>
        </c:rich>
      </c:tx>
      <c:layout>
        <c:manualLayout>
          <c:xMode val="edge"/>
          <c:yMode val="edge"/>
          <c:x val="0.22160417826559559"/>
          <c:y val="0.90583789314471297"/>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311344415281423"/>
          <c:y val="3.4477512344855195E-2"/>
          <c:w val="0.83585948726106207"/>
          <c:h val="0.44807108857155564"/>
        </c:manualLayout>
      </c:layout>
      <c:bar3DChart>
        <c:barDir val="col"/>
        <c:grouping val="clustered"/>
        <c:varyColors val="0"/>
        <c:ser>
          <c:idx val="0"/>
          <c:order val="0"/>
          <c:tx>
            <c:strRef>
              <c:f>descritivos!$B$15</c:f>
              <c:strCache>
                <c:ptCount val="1"/>
                <c:pt idx="0">
                  <c:v>Satisfacción con lavida</c:v>
                </c:pt>
              </c:strCache>
            </c:strRef>
          </c:tx>
          <c:invertIfNegative val="0"/>
          <c:cat>
            <c:strRef>
              <c:f>descritivos!$A$16:$A$21</c:f>
              <c:strCache>
                <c:ptCount val="6"/>
                <c:pt idx="0">
                  <c:v>Muy satisfecho</c:v>
                </c:pt>
                <c:pt idx="1">
                  <c:v>Satisfecho</c:v>
                </c:pt>
                <c:pt idx="2">
                  <c:v>Medio</c:v>
                </c:pt>
                <c:pt idx="3">
                  <c:v>Debajo promedio</c:v>
                </c:pt>
                <c:pt idx="4">
                  <c:v>Insatisfecho</c:v>
                </c:pt>
                <c:pt idx="5">
                  <c:v>Muy insatisfecho</c:v>
                </c:pt>
              </c:strCache>
            </c:strRef>
          </c:cat>
          <c:val>
            <c:numRef>
              <c:f>descritivos!$B$16:$B$21</c:f>
              <c:numCache>
                <c:formatCode>General</c:formatCode>
                <c:ptCount val="6"/>
                <c:pt idx="0">
                  <c:v>25.6</c:v>
                </c:pt>
                <c:pt idx="1">
                  <c:v>37.4</c:v>
                </c:pt>
                <c:pt idx="2">
                  <c:v>20</c:v>
                </c:pt>
                <c:pt idx="3">
                  <c:v>6.4</c:v>
                </c:pt>
                <c:pt idx="4">
                  <c:v>7.5</c:v>
                </c:pt>
                <c:pt idx="5">
                  <c:v>3.3</c:v>
                </c:pt>
              </c:numCache>
            </c:numRef>
          </c:val>
          <c:extLst xmlns:c16r2="http://schemas.microsoft.com/office/drawing/2015/06/chart">
            <c:ext xmlns:c16="http://schemas.microsoft.com/office/drawing/2014/chart" uri="{C3380CC4-5D6E-409C-BE32-E72D297353CC}">
              <c16:uniqueId val="{00000000-784B-4262-9B04-4AB280B9099A}"/>
            </c:ext>
          </c:extLst>
        </c:ser>
        <c:dLbls>
          <c:showLegendKey val="0"/>
          <c:showVal val="0"/>
          <c:showCatName val="0"/>
          <c:showSerName val="0"/>
          <c:showPercent val="0"/>
          <c:showBubbleSize val="0"/>
        </c:dLbls>
        <c:gapWidth val="150"/>
        <c:shape val="box"/>
        <c:axId val="97886976"/>
        <c:axId val="97888896"/>
        <c:axId val="0"/>
      </c:bar3DChart>
      <c:catAx>
        <c:axId val="97886976"/>
        <c:scaling>
          <c:orientation val="minMax"/>
        </c:scaling>
        <c:delete val="0"/>
        <c:axPos val="b"/>
        <c:title>
          <c:tx>
            <c:rich>
              <a:bodyPr/>
              <a:lstStyle/>
              <a:p>
                <a:pPr>
                  <a:defRPr/>
                </a:pPr>
                <a:r>
                  <a:rPr lang="en-US"/>
                  <a:t>Niveles </a:t>
                </a:r>
              </a:p>
            </c:rich>
          </c:tx>
          <c:layout>
            <c:manualLayout>
              <c:xMode val="edge"/>
              <c:yMode val="edge"/>
              <c:x val="0.46895771361913097"/>
              <c:y val="0.7665207527025224"/>
            </c:manualLayout>
          </c:layout>
          <c:overlay val="0"/>
        </c:title>
        <c:numFmt formatCode="General" sourceLinked="0"/>
        <c:majorTickMark val="none"/>
        <c:minorTickMark val="none"/>
        <c:tickLblPos val="nextTo"/>
        <c:txPr>
          <a:bodyPr/>
          <a:lstStyle/>
          <a:p>
            <a:pPr>
              <a:defRPr sz="800"/>
            </a:pPr>
            <a:endParaRPr lang="es-MX"/>
          </a:p>
        </c:txPr>
        <c:crossAx val="97888896"/>
        <c:crosses val="autoZero"/>
        <c:auto val="1"/>
        <c:lblAlgn val="ctr"/>
        <c:lblOffset val="100"/>
        <c:noMultiLvlLbl val="0"/>
      </c:catAx>
      <c:valAx>
        <c:axId val="97888896"/>
        <c:scaling>
          <c:orientation val="minMax"/>
        </c:scaling>
        <c:delete val="0"/>
        <c:axPos val="l"/>
        <c:majorGridlines/>
        <c:title>
          <c:tx>
            <c:rich>
              <a:bodyPr/>
              <a:lstStyle/>
              <a:p>
                <a:pPr>
                  <a:defRPr/>
                </a:pPr>
                <a:r>
                  <a:rPr lang="en-US"/>
                  <a:t>Porcentaje</a:t>
                </a:r>
              </a:p>
            </c:rich>
          </c:tx>
          <c:overlay val="0"/>
        </c:title>
        <c:numFmt formatCode="General" sourceLinked="1"/>
        <c:majorTickMark val="out"/>
        <c:minorTickMark val="none"/>
        <c:tickLblPos val="nextTo"/>
        <c:crossAx val="9788697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Figura 3. Cambios en Toma de decisiones</a:t>
            </a:r>
          </a:p>
        </c:rich>
      </c:tx>
      <c:layout>
        <c:manualLayout>
          <c:xMode val="edge"/>
          <c:yMode val="edge"/>
          <c:x val="0.21927171265753945"/>
          <c:y val="0.895224375539336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648908751270957"/>
          <c:y val="0.10414327107240491"/>
          <c:w val="0.82546286443924244"/>
          <c:h val="0.5250642107236595"/>
        </c:manualLayout>
      </c:layout>
      <c:bar3DChart>
        <c:barDir val="col"/>
        <c:grouping val="clustered"/>
        <c:varyColors val="0"/>
        <c:ser>
          <c:idx val="0"/>
          <c:order val="0"/>
          <c:tx>
            <c:strRef>
              <c:f>Hoja1!$B$8</c:f>
              <c:strCache>
                <c:ptCount val="1"/>
                <c:pt idx="0">
                  <c:v>Toma de decisiones</c:v>
                </c:pt>
              </c:strCache>
            </c:strRef>
          </c:tx>
          <c:invertIfNegative val="0"/>
          <c:cat>
            <c:strRef>
              <c:f>Hoja1!$A$9:$A$10</c:f>
              <c:strCache>
                <c:ptCount val="2"/>
                <c:pt idx="0">
                  <c:v>Ingreso</c:v>
                </c:pt>
                <c:pt idx="1">
                  <c:v>1er año</c:v>
                </c:pt>
              </c:strCache>
            </c:strRef>
          </c:cat>
          <c:val>
            <c:numRef>
              <c:f>Hoja1!$B$9:$B$10</c:f>
              <c:numCache>
                <c:formatCode>General</c:formatCode>
                <c:ptCount val="2"/>
                <c:pt idx="0">
                  <c:v>71.59</c:v>
                </c:pt>
                <c:pt idx="1">
                  <c:v>61.02</c:v>
                </c:pt>
              </c:numCache>
            </c:numRef>
          </c:val>
          <c:extLst xmlns:c16r2="http://schemas.microsoft.com/office/drawing/2015/06/chart">
            <c:ext xmlns:c16="http://schemas.microsoft.com/office/drawing/2014/chart" uri="{C3380CC4-5D6E-409C-BE32-E72D297353CC}">
              <c16:uniqueId val="{00000000-A7C7-4EB2-8C3D-1A32F17DE559}"/>
            </c:ext>
          </c:extLst>
        </c:ser>
        <c:dLbls>
          <c:showLegendKey val="0"/>
          <c:showVal val="0"/>
          <c:showCatName val="0"/>
          <c:showSerName val="0"/>
          <c:showPercent val="0"/>
          <c:showBubbleSize val="0"/>
        </c:dLbls>
        <c:gapWidth val="150"/>
        <c:shape val="box"/>
        <c:axId val="98049408"/>
        <c:axId val="98088448"/>
        <c:axId val="0"/>
      </c:bar3DChart>
      <c:catAx>
        <c:axId val="98049408"/>
        <c:scaling>
          <c:orientation val="minMax"/>
        </c:scaling>
        <c:delete val="0"/>
        <c:axPos val="b"/>
        <c:title>
          <c:tx>
            <c:rich>
              <a:bodyPr/>
              <a:lstStyle/>
              <a:p>
                <a:pPr>
                  <a:defRPr/>
                </a:pPr>
                <a:r>
                  <a:rPr lang="en-US"/>
                  <a:t>Momentos de evaluación</a:t>
                </a:r>
              </a:p>
            </c:rich>
          </c:tx>
          <c:layout>
            <c:manualLayout>
              <c:xMode val="edge"/>
              <c:yMode val="edge"/>
              <c:x val="0.32236882551843182"/>
              <c:y val="0.7567034370183976"/>
            </c:manualLayout>
          </c:layout>
          <c:overlay val="0"/>
        </c:title>
        <c:numFmt formatCode="General" sourceLinked="0"/>
        <c:majorTickMark val="none"/>
        <c:minorTickMark val="none"/>
        <c:tickLblPos val="nextTo"/>
        <c:crossAx val="98088448"/>
        <c:crosses val="autoZero"/>
        <c:auto val="1"/>
        <c:lblAlgn val="ctr"/>
        <c:lblOffset val="100"/>
        <c:noMultiLvlLbl val="0"/>
      </c:catAx>
      <c:valAx>
        <c:axId val="98088448"/>
        <c:scaling>
          <c:orientation val="minMax"/>
        </c:scaling>
        <c:delete val="0"/>
        <c:axPos val="l"/>
        <c:majorGridlines/>
        <c:title>
          <c:tx>
            <c:rich>
              <a:bodyPr/>
              <a:lstStyle/>
              <a:p>
                <a:pPr>
                  <a:defRPr/>
                </a:pPr>
                <a:r>
                  <a:rPr lang="en-US"/>
                  <a:t>Medias </a:t>
                </a:r>
              </a:p>
            </c:rich>
          </c:tx>
          <c:overlay val="0"/>
        </c:title>
        <c:numFmt formatCode="General" sourceLinked="1"/>
        <c:majorTickMark val="out"/>
        <c:minorTickMark val="none"/>
        <c:tickLblPos val="nextTo"/>
        <c:crossAx val="9804940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Figura 4. Distribuión</a:t>
            </a:r>
            <a:r>
              <a:rPr lang="en-US" sz="1050" baseline="0"/>
              <a:t> de niveles en </a:t>
            </a:r>
            <a:r>
              <a:rPr lang="en-US" sz="1050"/>
              <a:t>Toma de decisiones</a:t>
            </a:r>
          </a:p>
        </c:rich>
      </c:tx>
      <c:layout>
        <c:manualLayout>
          <c:xMode val="edge"/>
          <c:yMode val="edge"/>
          <c:x val="0.16787519009788204"/>
          <c:y val="0.89858974358974364"/>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193380870309667"/>
          <c:y val="7.0407270741750586E-2"/>
          <c:w val="0.82201459716864256"/>
          <c:h val="0.58694579043004236"/>
        </c:manualLayout>
      </c:layout>
      <c:bar3DChart>
        <c:barDir val="col"/>
        <c:grouping val="clustered"/>
        <c:varyColors val="0"/>
        <c:ser>
          <c:idx val="0"/>
          <c:order val="0"/>
          <c:tx>
            <c:strRef>
              <c:f>descritivos!$B$9</c:f>
              <c:strCache>
                <c:ptCount val="1"/>
                <c:pt idx="0">
                  <c:v>Toma de decisiones</c:v>
                </c:pt>
              </c:strCache>
            </c:strRef>
          </c:tx>
          <c:invertIfNegative val="0"/>
          <c:cat>
            <c:strRef>
              <c:f>descritivos!$A$10:$A$13</c:f>
              <c:strCache>
                <c:ptCount val="4"/>
                <c:pt idx="0">
                  <c:v>Bajo</c:v>
                </c:pt>
                <c:pt idx="1">
                  <c:v>Medio bajo</c:v>
                </c:pt>
                <c:pt idx="2">
                  <c:v>Medio alto</c:v>
                </c:pt>
                <c:pt idx="3">
                  <c:v>Alto</c:v>
                </c:pt>
              </c:strCache>
            </c:strRef>
          </c:cat>
          <c:val>
            <c:numRef>
              <c:f>descritivos!$B$10:$B$13</c:f>
              <c:numCache>
                <c:formatCode>General</c:formatCode>
                <c:ptCount val="4"/>
                <c:pt idx="0">
                  <c:v>17.100000000000001</c:v>
                </c:pt>
                <c:pt idx="1">
                  <c:v>24.5</c:v>
                </c:pt>
                <c:pt idx="2">
                  <c:v>24.5</c:v>
                </c:pt>
                <c:pt idx="3">
                  <c:v>34.1</c:v>
                </c:pt>
              </c:numCache>
            </c:numRef>
          </c:val>
          <c:extLst xmlns:c16r2="http://schemas.microsoft.com/office/drawing/2015/06/chart">
            <c:ext xmlns:c16="http://schemas.microsoft.com/office/drawing/2014/chart" uri="{C3380CC4-5D6E-409C-BE32-E72D297353CC}">
              <c16:uniqueId val="{00000000-E3AC-4700-8135-F4BA0BDBE5BB}"/>
            </c:ext>
          </c:extLst>
        </c:ser>
        <c:dLbls>
          <c:showLegendKey val="0"/>
          <c:showVal val="0"/>
          <c:showCatName val="0"/>
          <c:showSerName val="0"/>
          <c:showPercent val="0"/>
          <c:showBubbleSize val="0"/>
        </c:dLbls>
        <c:gapWidth val="150"/>
        <c:shape val="box"/>
        <c:axId val="98728192"/>
        <c:axId val="98734464"/>
        <c:axId val="0"/>
      </c:bar3DChart>
      <c:catAx>
        <c:axId val="98728192"/>
        <c:scaling>
          <c:orientation val="minMax"/>
        </c:scaling>
        <c:delete val="0"/>
        <c:axPos val="b"/>
        <c:title>
          <c:tx>
            <c:rich>
              <a:bodyPr/>
              <a:lstStyle/>
              <a:p>
                <a:pPr>
                  <a:defRPr/>
                </a:pPr>
                <a:r>
                  <a:rPr lang="en-US"/>
                  <a:t>Niveles</a:t>
                </a:r>
              </a:p>
            </c:rich>
          </c:tx>
          <c:overlay val="0"/>
        </c:title>
        <c:numFmt formatCode="General" sourceLinked="0"/>
        <c:majorTickMark val="none"/>
        <c:minorTickMark val="none"/>
        <c:tickLblPos val="nextTo"/>
        <c:crossAx val="98734464"/>
        <c:crosses val="autoZero"/>
        <c:auto val="1"/>
        <c:lblAlgn val="ctr"/>
        <c:lblOffset val="100"/>
        <c:noMultiLvlLbl val="0"/>
      </c:catAx>
      <c:valAx>
        <c:axId val="98734464"/>
        <c:scaling>
          <c:orientation val="minMax"/>
        </c:scaling>
        <c:delete val="0"/>
        <c:axPos val="l"/>
        <c:majorGridlines/>
        <c:title>
          <c:tx>
            <c:rich>
              <a:bodyPr/>
              <a:lstStyle/>
              <a:p>
                <a:pPr>
                  <a:defRPr/>
                </a:pPr>
                <a:r>
                  <a:rPr lang="en-US"/>
                  <a:t>Porcentaje</a:t>
                </a:r>
              </a:p>
            </c:rich>
          </c:tx>
          <c:overlay val="0"/>
        </c:title>
        <c:numFmt formatCode="General" sourceLinked="1"/>
        <c:majorTickMark val="out"/>
        <c:minorTickMark val="none"/>
        <c:tickLblPos val="nextTo"/>
        <c:crossAx val="98728192"/>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s-MX" sz="1100"/>
              <a:t>Figura 5. Cambios en</a:t>
            </a:r>
            <a:r>
              <a:rPr lang="es-MX" sz="1100" baseline="0"/>
              <a:t> Inteligencia emocional percibida</a:t>
            </a:r>
            <a:endParaRPr lang="es-MX" sz="1100"/>
          </a:p>
        </c:rich>
      </c:tx>
      <c:layout>
        <c:manualLayout>
          <c:xMode val="edge"/>
          <c:yMode val="edge"/>
          <c:x val="0.15176911803222051"/>
          <c:y val="0.90523868241750383"/>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037754038706946"/>
          <c:y val="7.7672472929125436E-2"/>
          <c:w val="0.68233400761210583"/>
          <c:h val="0.57274852691606315"/>
        </c:manualLayout>
      </c:layout>
      <c:bar3DChart>
        <c:barDir val="col"/>
        <c:grouping val="clustered"/>
        <c:varyColors val="0"/>
        <c:ser>
          <c:idx val="0"/>
          <c:order val="0"/>
          <c:tx>
            <c:strRef>
              <c:f>Hoja1!$A$15</c:f>
              <c:strCache>
                <c:ptCount val="1"/>
                <c:pt idx="0">
                  <c:v>Ingreso</c:v>
                </c:pt>
              </c:strCache>
            </c:strRef>
          </c:tx>
          <c:invertIfNegative val="0"/>
          <c:cat>
            <c:strRef>
              <c:f>Hoja1!$B$14:$D$14</c:f>
              <c:strCache>
                <c:ptCount val="3"/>
                <c:pt idx="0">
                  <c:v>Atención</c:v>
                </c:pt>
                <c:pt idx="1">
                  <c:v>Claridad</c:v>
                </c:pt>
                <c:pt idx="2">
                  <c:v>Reparación</c:v>
                </c:pt>
              </c:strCache>
            </c:strRef>
          </c:cat>
          <c:val>
            <c:numRef>
              <c:f>Hoja1!$B$15:$D$15</c:f>
              <c:numCache>
                <c:formatCode>General</c:formatCode>
                <c:ptCount val="3"/>
                <c:pt idx="0">
                  <c:v>41.33</c:v>
                </c:pt>
                <c:pt idx="1">
                  <c:v>62.33</c:v>
                </c:pt>
                <c:pt idx="2">
                  <c:v>78.22</c:v>
                </c:pt>
              </c:numCache>
            </c:numRef>
          </c:val>
          <c:extLst xmlns:c16r2="http://schemas.microsoft.com/office/drawing/2015/06/chart">
            <c:ext xmlns:c16="http://schemas.microsoft.com/office/drawing/2014/chart" uri="{C3380CC4-5D6E-409C-BE32-E72D297353CC}">
              <c16:uniqueId val="{00000000-771B-46E7-8EDB-E9AA3A263A55}"/>
            </c:ext>
          </c:extLst>
        </c:ser>
        <c:ser>
          <c:idx val="1"/>
          <c:order val="1"/>
          <c:tx>
            <c:strRef>
              <c:f>Hoja1!$A$16</c:f>
              <c:strCache>
                <c:ptCount val="1"/>
                <c:pt idx="0">
                  <c:v>1er año</c:v>
                </c:pt>
              </c:strCache>
            </c:strRef>
          </c:tx>
          <c:invertIfNegative val="0"/>
          <c:cat>
            <c:strRef>
              <c:f>Hoja1!$B$14:$D$14</c:f>
              <c:strCache>
                <c:ptCount val="3"/>
                <c:pt idx="0">
                  <c:v>Atención</c:v>
                </c:pt>
                <c:pt idx="1">
                  <c:v>Claridad</c:v>
                </c:pt>
                <c:pt idx="2">
                  <c:v>Reparación</c:v>
                </c:pt>
              </c:strCache>
            </c:strRef>
          </c:cat>
          <c:val>
            <c:numRef>
              <c:f>Hoja1!$B$16:$D$16</c:f>
              <c:numCache>
                <c:formatCode>General</c:formatCode>
                <c:ptCount val="3"/>
                <c:pt idx="0">
                  <c:v>42.83</c:v>
                </c:pt>
                <c:pt idx="1">
                  <c:v>55.06</c:v>
                </c:pt>
                <c:pt idx="2">
                  <c:v>64.44</c:v>
                </c:pt>
              </c:numCache>
            </c:numRef>
          </c:val>
          <c:extLst xmlns:c16r2="http://schemas.microsoft.com/office/drawing/2015/06/chart">
            <c:ext xmlns:c16="http://schemas.microsoft.com/office/drawing/2014/chart" uri="{C3380CC4-5D6E-409C-BE32-E72D297353CC}">
              <c16:uniqueId val="{00000001-771B-46E7-8EDB-E9AA3A263A55}"/>
            </c:ext>
          </c:extLst>
        </c:ser>
        <c:dLbls>
          <c:showLegendKey val="0"/>
          <c:showVal val="0"/>
          <c:showCatName val="0"/>
          <c:showSerName val="0"/>
          <c:showPercent val="0"/>
          <c:showBubbleSize val="0"/>
        </c:dLbls>
        <c:gapWidth val="150"/>
        <c:shape val="box"/>
        <c:axId val="98744192"/>
        <c:axId val="98861056"/>
        <c:axId val="0"/>
      </c:bar3DChart>
      <c:catAx>
        <c:axId val="98744192"/>
        <c:scaling>
          <c:orientation val="minMax"/>
        </c:scaling>
        <c:delete val="0"/>
        <c:axPos val="b"/>
        <c:title>
          <c:tx>
            <c:rich>
              <a:bodyPr/>
              <a:lstStyle/>
              <a:p>
                <a:pPr>
                  <a:defRPr/>
                </a:pPr>
                <a:r>
                  <a:rPr lang="en-US"/>
                  <a:t>Dimensiones</a:t>
                </a:r>
              </a:p>
            </c:rich>
          </c:tx>
          <c:layout>
            <c:manualLayout>
              <c:xMode val="edge"/>
              <c:yMode val="edge"/>
              <c:x val="0.3851585112370508"/>
              <c:y val="0.79173291473253171"/>
            </c:manualLayout>
          </c:layout>
          <c:overlay val="0"/>
        </c:title>
        <c:numFmt formatCode="General" sourceLinked="0"/>
        <c:majorTickMark val="none"/>
        <c:minorTickMark val="none"/>
        <c:tickLblPos val="nextTo"/>
        <c:crossAx val="98861056"/>
        <c:crosses val="autoZero"/>
        <c:auto val="1"/>
        <c:lblAlgn val="ctr"/>
        <c:lblOffset val="100"/>
        <c:noMultiLvlLbl val="0"/>
      </c:catAx>
      <c:valAx>
        <c:axId val="98861056"/>
        <c:scaling>
          <c:orientation val="minMax"/>
        </c:scaling>
        <c:delete val="0"/>
        <c:axPos val="l"/>
        <c:majorGridlines/>
        <c:title>
          <c:tx>
            <c:rich>
              <a:bodyPr/>
              <a:lstStyle/>
              <a:p>
                <a:pPr>
                  <a:defRPr/>
                </a:pPr>
                <a:r>
                  <a:rPr lang="en-US"/>
                  <a:t>Medias </a:t>
                </a:r>
              </a:p>
            </c:rich>
          </c:tx>
          <c:overlay val="0"/>
        </c:title>
        <c:numFmt formatCode="General" sourceLinked="1"/>
        <c:majorTickMark val="out"/>
        <c:minorTickMark val="none"/>
        <c:tickLblPos val="nextTo"/>
        <c:crossAx val="98744192"/>
        <c:crosses val="autoZero"/>
        <c:crossBetween val="between"/>
      </c:valAx>
    </c:plotArea>
    <c:legend>
      <c:legendPos val="r"/>
      <c:layout>
        <c:manualLayout>
          <c:xMode val="edge"/>
          <c:yMode val="edge"/>
          <c:x val="0.84686582966938062"/>
          <c:y val="0.33942857623823214"/>
          <c:w val="0.13614903232637321"/>
          <c:h val="0.19365904563134428"/>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Figura</a:t>
            </a:r>
            <a:r>
              <a:rPr lang="en-US" sz="1100" baseline="0"/>
              <a:t> 6.</a:t>
            </a:r>
            <a:r>
              <a:rPr lang="en-US" sz="1100"/>
              <a:t> Descriptivos deinteligencia emocional percibida</a:t>
            </a:r>
          </a:p>
        </c:rich>
      </c:tx>
      <c:layout>
        <c:manualLayout>
          <c:xMode val="edge"/>
          <c:yMode val="edge"/>
          <c:x val="0.14437303087586642"/>
          <c:y val="0.89145402073609581"/>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397190877217772"/>
          <c:y val="3.8260353202456035E-2"/>
          <c:w val="0.67010563188108108"/>
          <c:h val="0.65299889550005341"/>
        </c:manualLayout>
      </c:layout>
      <c:bar3DChart>
        <c:barDir val="col"/>
        <c:grouping val="clustered"/>
        <c:varyColors val="0"/>
        <c:ser>
          <c:idx val="0"/>
          <c:order val="0"/>
          <c:tx>
            <c:strRef>
              <c:f>descritivos!$B$3</c:f>
              <c:strCache>
                <c:ptCount val="1"/>
                <c:pt idx="0">
                  <c:v>Atención</c:v>
                </c:pt>
              </c:strCache>
            </c:strRef>
          </c:tx>
          <c:invertIfNegative val="0"/>
          <c:cat>
            <c:strRef>
              <c:f>descritivos!$A$4:$A$7</c:f>
              <c:strCache>
                <c:ptCount val="4"/>
                <c:pt idx="0">
                  <c:v>Bajo</c:v>
                </c:pt>
                <c:pt idx="1">
                  <c:v>Medio bajo</c:v>
                </c:pt>
                <c:pt idx="2">
                  <c:v>Medio alto</c:v>
                </c:pt>
                <c:pt idx="3">
                  <c:v>Alto</c:v>
                </c:pt>
              </c:strCache>
            </c:strRef>
          </c:cat>
          <c:val>
            <c:numRef>
              <c:f>descritivos!$B$4:$B$7</c:f>
              <c:numCache>
                <c:formatCode>General</c:formatCode>
                <c:ptCount val="4"/>
                <c:pt idx="0">
                  <c:v>29.8</c:v>
                </c:pt>
                <c:pt idx="1">
                  <c:v>34.1</c:v>
                </c:pt>
                <c:pt idx="2">
                  <c:v>26.6</c:v>
                </c:pt>
                <c:pt idx="3">
                  <c:v>9.5</c:v>
                </c:pt>
              </c:numCache>
            </c:numRef>
          </c:val>
          <c:extLst xmlns:c16r2="http://schemas.microsoft.com/office/drawing/2015/06/chart">
            <c:ext xmlns:c16="http://schemas.microsoft.com/office/drawing/2014/chart" uri="{C3380CC4-5D6E-409C-BE32-E72D297353CC}">
              <c16:uniqueId val="{00000000-4817-4067-8ABB-5B0E7BCD5F00}"/>
            </c:ext>
          </c:extLst>
        </c:ser>
        <c:ser>
          <c:idx val="1"/>
          <c:order val="1"/>
          <c:tx>
            <c:strRef>
              <c:f>descritivos!$C$3</c:f>
              <c:strCache>
                <c:ptCount val="1"/>
                <c:pt idx="0">
                  <c:v>Claridad</c:v>
                </c:pt>
              </c:strCache>
            </c:strRef>
          </c:tx>
          <c:invertIfNegative val="0"/>
          <c:cat>
            <c:strRef>
              <c:f>descritivos!$A$4:$A$7</c:f>
              <c:strCache>
                <c:ptCount val="4"/>
                <c:pt idx="0">
                  <c:v>Bajo</c:v>
                </c:pt>
                <c:pt idx="1">
                  <c:v>Medio bajo</c:v>
                </c:pt>
                <c:pt idx="2">
                  <c:v>Medio alto</c:v>
                </c:pt>
                <c:pt idx="3">
                  <c:v>Alto</c:v>
                </c:pt>
              </c:strCache>
            </c:strRef>
          </c:cat>
          <c:val>
            <c:numRef>
              <c:f>descritivos!$C$4:$C$7</c:f>
              <c:numCache>
                <c:formatCode>General</c:formatCode>
                <c:ptCount val="4"/>
                <c:pt idx="0">
                  <c:v>27.6</c:v>
                </c:pt>
                <c:pt idx="1">
                  <c:v>19.2</c:v>
                </c:pt>
                <c:pt idx="2">
                  <c:v>30.8</c:v>
                </c:pt>
                <c:pt idx="3">
                  <c:v>22.3</c:v>
                </c:pt>
              </c:numCache>
            </c:numRef>
          </c:val>
          <c:extLst xmlns:c16r2="http://schemas.microsoft.com/office/drawing/2015/06/chart">
            <c:ext xmlns:c16="http://schemas.microsoft.com/office/drawing/2014/chart" uri="{C3380CC4-5D6E-409C-BE32-E72D297353CC}">
              <c16:uniqueId val="{00000001-4817-4067-8ABB-5B0E7BCD5F00}"/>
            </c:ext>
          </c:extLst>
        </c:ser>
        <c:ser>
          <c:idx val="2"/>
          <c:order val="2"/>
          <c:tx>
            <c:strRef>
              <c:f>descritivos!$D$3</c:f>
              <c:strCache>
                <c:ptCount val="1"/>
                <c:pt idx="0">
                  <c:v>Reparación</c:v>
                </c:pt>
              </c:strCache>
            </c:strRef>
          </c:tx>
          <c:invertIfNegative val="0"/>
          <c:cat>
            <c:strRef>
              <c:f>descritivos!$A$4:$A$7</c:f>
              <c:strCache>
                <c:ptCount val="4"/>
                <c:pt idx="0">
                  <c:v>Bajo</c:v>
                </c:pt>
                <c:pt idx="1">
                  <c:v>Medio bajo</c:v>
                </c:pt>
                <c:pt idx="2">
                  <c:v>Medio alto</c:v>
                </c:pt>
                <c:pt idx="3">
                  <c:v>Alto</c:v>
                </c:pt>
              </c:strCache>
            </c:strRef>
          </c:cat>
          <c:val>
            <c:numRef>
              <c:f>descritivos!$D$4:$D$7</c:f>
              <c:numCache>
                <c:formatCode>General</c:formatCode>
                <c:ptCount val="4"/>
                <c:pt idx="0">
                  <c:v>16</c:v>
                </c:pt>
                <c:pt idx="1">
                  <c:v>19.2</c:v>
                </c:pt>
                <c:pt idx="2">
                  <c:v>25.3</c:v>
                </c:pt>
                <c:pt idx="3">
                  <c:v>39.5</c:v>
                </c:pt>
              </c:numCache>
            </c:numRef>
          </c:val>
          <c:extLst xmlns:c16r2="http://schemas.microsoft.com/office/drawing/2015/06/chart">
            <c:ext xmlns:c16="http://schemas.microsoft.com/office/drawing/2014/chart" uri="{C3380CC4-5D6E-409C-BE32-E72D297353CC}">
              <c16:uniqueId val="{00000002-4817-4067-8ABB-5B0E7BCD5F00}"/>
            </c:ext>
          </c:extLst>
        </c:ser>
        <c:dLbls>
          <c:showLegendKey val="0"/>
          <c:showVal val="0"/>
          <c:showCatName val="0"/>
          <c:showSerName val="0"/>
          <c:showPercent val="0"/>
          <c:showBubbleSize val="0"/>
        </c:dLbls>
        <c:gapWidth val="150"/>
        <c:shape val="box"/>
        <c:axId val="98012544"/>
        <c:axId val="98031104"/>
        <c:axId val="0"/>
      </c:bar3DChart>
      <c:catAx>
        <c:axId val="98012544"/>
        <c:scaling>
          <c:orientation val="minMax"/>
        </c:scaling>
        <c:delete val="0"/>
        <c:axPos val="b"/>
        <c:title>
          <c:tx>
            <c:rich>
              <a:bodyPr/>
              <a:lstStyle/>
              <a:p>
                <a:pPr>
                  <a:defRPr/>
                </a:pPr>
                <a:r>
                  <a:rPr lang="en-US"/>
                  <a:t>Niveles </a:t>
                </a:r>
              </a:p>
            </c:rich>
          </c:tx>
          <c:overlay val="0"/>
        </c:title>
        <c:numFmt formatCode="General" sourceLinked="0"/>
        <c:majorTickMark val="none"/>
        <c:minorTickMark val="none"/>
        <c:tickLblPos val="nextTo"/>
        <c:crossAx val="98031104"/>
        <c:crosses val="autoZero"/>
        <c:auto val="1"/>
        <c:lblAlgn val="ctr"/>
        <c:lblOffset val="100"/>
        <c:noMultiLvlLbl val="0"/>
      </c:catAx>
      <c:valAx>
        <c:axId val="98031104"/>
        <c:scaling>
          <c:orientation val="minMax"/>
        </c:scaling>
        <c:delete val="0"/>
        <c:axPos val="l"/>
        <c:majorGridlines/>
        <c:title>
          <c:tx>
            <c:rich>
              <a:bodyPr/>
              <a:lstStyle/>
              <a:p>
                <a:pPr>
                  <a:defRPr/>
                </a:pPr>
                <a:r>
                  <a:rPr lang="en-US"/>
                  <a:t>Porcentaje</a:t>
                </a:r>
              </a:p>
            </c:rich>
          </c:tx>
          <c:overlay val="0"/>
        </c:title>
        <c:numFmt formatCode="General" sourceLinked="1"/>
        <c:majorTickMark val="out"/>
        <c:minorTickMark val="none"/>
        <c:tickLblPos val="nextTo"/>
        <c:crossAx val="98012544"/>
        <c:crosses val="autoZero"/>
        <c:crossBetween val="between"/>
      </c:valAx>
    </c:plotArea>
    <c:legend>
      <c:legendPos val="r"/>
      <c:layout>
        <c:manualLayout>
          <c:xMode val="edge"/>
          <c:yMode val="edge"/>
          <c:x val="0.81659804811733128"/>
          <c:y val="0.2954183442001877"/>
          <c:w val="0.15819716297277586"/>
          <c:h val="0.32729254996971535"/>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2966B-68F4-44DC-A4F6-0ABF3B70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4011</Words>
  <Characters>22061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3</cp:revision>
  <dcterms:created xsi:type="dcterms:W3CDTF">2016-10-20T13:13:00Z</dcterms:created>
  <dcterms:modified xsi:type="dcterms:W3CDTF">2016-10-30T00:32:00Z</dcterms:modified>
</cp:coreProperties>
</file>