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F0F" w:rsidRPr="00AF0851" w:rsidRDefault="00782F0F" w:rsidP="00C1175B">
      <w:pPr>
        <w:spacing w:after="0"/>
        <w:ind w:right="54"/>
        <w:rPr>
          <w:rFonts w:ascii="Arial" w:hAnsi="Arial" w:cs="Arial"/>
        </w:rPr>
      </w:pPr>
    </w:p>
    <w:p w:rsidR="00782F0F" w:rsidRDefault="00C1175B" w:rsidP="00C1175B">
      <w:pPr>
        <w:spacing w:after="0"/>
        <w:ind w:left="567" w:right="54"/>
        <w:jc w:val="right"/>
        <w:rPr>
          <w:rFonts w:eastAsia="Calibri" w:cstheme="minorHAnsi"/>
          <w:color w:val="7030A0"/>
          <w:sz w:val="36"/>
          <w:szCs w:val="24"/>
          <w:lang w:eastAsia="en-US"/>
        </w:rPr>
      </w:pPr>
      <w:r>
        <w:rPr>
          <w:rFonts w:eastAsia="Calibri" w:cstheme="minorHAnsi"/>
          <w:color w:val="7030A0"/>
          <w:sz w:val="36"/>
          <w:szCs w:val="24"/>
          <w:lang w:eastAsia="en-US"/>
        </w:rPr>
        <w:t xml:space="preserve">Estudio </w:t>
      </w:r>
      <w:r w:rsidRPr="00C1175B">
        <w:rPr>
          <w:rFonts w:eastAsia="Calibri" w:cstheme="minorHAnsi"/>
          <w:color w:val="7030A0"/>
          <w:sz w:val="36"/>
          <w:szCs w:val="24"/>
          <w:lang w:eastAsia="en-US"/>
        </w:rPr>
        <w:t>microbiológico (cualitativo y cuantitativo) de superficies inertes que están en contacto con la preparación de alimentos en cafeterías de una universidad pública</w:t>
      </w:r>
    </w:p>
    <w:p w:rsidR="00C1175B" w:rsidRPr="00C1175B" w:rsidRDefault="00C1175B" w:rsidP="00C1175B">
      <w:pPr>
        <w:spacing w:after="0"/>
        <w:ind w:left="567" w:right="54"/>
        <w:jc w:val="right"/>
        <w:rPr>
          <w:rFonts w:eastAsia="Calibri" w:cstheme="minorHAnsi"/>
          <w:i/>
          <w:color w:val="7030A0"/>
          <w:sz w:val="28"/>
          <w:szCs w:val="24"/>
          <w:lang w:eastAsia="en-US"/>
        </w:rPr>
      </w:pPr>
      <w:r>
        <w:br/>
      </w:r>
      <w:proofErr w:type="spellStart"/>
      <w:r>
        <w:rPr>
          <w:rFonts w:eastAsia="Calibri" w:cstheme="minorHAnsi"/>
          <w:i/>
          <w:color w:val="7030A0"/>
          <w:sz w:val="28"/>
          <w:szCs w:val="24"/>
          <w:lang w:eastAsia="en-US"/>
        </w:rPr>
        <w:t>M</w:t>
      </w:r>
      <w:r w:rsidRPr="00C1175B">
        <w:rPr>
          <w:rFonts w:eastAsia="Calibri" w:cstheme="minorHAnsi"/>
          <w:i/>
          <w:color w:val="7030A0"/>
          <w:sz w:val="28"/>
          <w:szCs w:val="24"/>
          <w:lang w:eastAsia="en-US"/>
        </w:rPr>
        <w:t>icrobiological</w:t>
      </w:r>
      <w:proofErr w:type="spellEnd"/>
      <w:r w:rsidRPr="00C1175B">
        <w:rPr>
          <w:rFonts w:eastAsia="Calibri" w:cstheme="minorHAnsi"/>
          <w:i/>
          <w:color w:val="7030A0"/>
          <w:sz w:val="28"/>
          <w:szCs w:val="24"/>
          <w:lang w:eastAsia="en-US"/>
        </w:rPr>
        <w:t xml:space="preserve"> </w:t>
      </w:r>
      <w:proofErr w:type="spellStart"/>
      <w:r w:rsidRPr="00C1175B">
        <w:rPr>
          <w:rFonts w:eastAsia="Calibri" w:cstheme="minorHAnsi"/>
          <w:i/>
          <w:color w:val="7030A0"/>
          <w:sz w:val="28"/>
          <w:szCs w:val="24"/>
          <w:lang w:eastAsia="en-US"/>
        </w:rPr>
        <w:t>analysis</w:t>
      </w:r>
      <w:proofErr w:type="spellEnd"/>
      <w:r w:rsidRPr="00C1175B">
        <w:rPr>
          <w:rFonts w:eastAsia="Calibri" w:cstheme="minorHAnsi"/>
          <w:i/>
          <w:color w:val="7030A0"/>
          <w:sz w:val="28"/>
          <w:szCs w:val="24"/>
          <w:lang w:eastAsia="en-US"/>
        </w:rPr>
        <w:t xml:space="preserve"> (</w:t>
      </w:r>
      <w:proofErr w:type="spellStart"/>
      <w:r w:rsidRPr="00C1175B">
        <w:rPr>
          <w:rFonts w:eastAsia="Calibri" w:cstheme="minorHAnsi"/>
          <w:i/>
          <w:color w:val="7030A0"/>
          <w:sz w:val="28"/>
          <w:szCs w:val="24"/>
          <w:lang w:eastAsia="en-US"/>
        </w:rPr>
        <w:t>qualitative</w:t>
      </w:r>
      <w:proofErr w:type="spellEnd"/>
      <w:r w:rsidRPr="00C1175B">
        <w:rPr>
          <w:rFonts w:eastAsia="Calibri" w:cstheme="minorHAnsi"/>
          <w:i/>
          <w:color w:val="7030A0"/>
          <w:sz w:val="28"/>
          <w:szCs w:val="24"/>
          <w:lang w:eastAsia="en-US"/>
        </w:rPr>
        <w:t xml:space="preserve"> and </w:t>
      </w:r>
      <w:proofErr w:type="spellStart"/>
      <w:r w:rsidRPr="00C1175B">
        <w:rPr>
          <w:rFonts w:eastAsia="Calibri" w:cstheme="minorHAnsi"/>
          <w:i/>
          <w:color w:val="7030A0"/>
          <w:sz w:val="28"/>
          <w:szCs w:val="24"/>
          <w:lang w:eastAsia="en-US"/>
        </w:rPr>
        <w:t>quantitative</w:t>
      </w:r>
      <w:proofErr w:type="spellEnd"/>
      <w:r w:rsidRPr="00C1175B">
        <w:rPr>
          <w:rFonts w:eastAsia="Calibri" w:cstheme="minorHAnsi"/>
          <w:i/>
          <w:color w:val="7030A0"/>
          <w:sz w:val="28"/>
          <w:szCs w:val="24"/>
          <w:lang w:eastAsia="en-US"/>
        </w:rPr>
        <w:t xml:space="preserve">) of </w:t>
      </w:r>
      <w:proofErr w:type="spellStart"/>
      <w:r w:rsidRPr="00C1175B">
        <w:rPr>
          <w:rFonts w:eastAsia="Calibri" w:cstheme="minorHAnsi"/>
          <w:i/>
          <w:color w:val="7030A0"/>
          <w:sz w:val="28"/>
          <w:szCs w:val="24"/>
          <w:lang w:eastAsia="en-US"/>
        </w:rPr>
        <w:t>inert</w:t>
      </w:r>
      <w:proofErr w:type="spellEnd"/>
      <w:r w:rsidRPr="00C1175B">
        <w:rPr>
          <w:rFonts w:eastAsia="Calibri" w:cstheme="minorHAnsi"/>
          <w:i/>
          <w:color w:val="7030A0"/>
          <w:sz w:val="28"/>
          <w:szCs w:val="24"/>
          <w:lang w:eastAsia="en-US"/>
        </w:rPr>
        <w:t xml:space="preserve"> </w:t>
      </w:r>
      <w:proofErr w:type="spellStart"/>
      <w:r w:rsidRPr="00C1175B">
        <w:rPr>
          <w:rFonts w:eastAsia="Calibri" w:cstheme="minorHAnsi"/>
          <w:i/>
          <w:color w:val="7030A0"/>
          <w:sz w:val="28"/>
          <w:szCs w:val="24"/>
          <w:lang w:eastAsia="en-US"/>
        </w:rPr>
        <w:t>surfaces</w:t>
      </w:r>
      <w:proofErr w:type="spellEnd"/>
      <w:r w:rsidRPr="00C1175B">
        <w:rPr>
          <w:rFonts w:eastAsia="Calibri" w:cstheme="minorHAnsi"/>
          <w:i/>
          <w:color w:val="7030A0"/>
          <w:sz w:val="28"/>
          <w:szCs w:val="24"/>
          <w:lang w:eastAsia="en-US"/>
        </w:rPr>
        <w:t xml:space="preserve"> in </w:t>
      </w:r>
      <w:proofErr w:type="spellStart"/>
      <w:r w:rsidRPr="00C1175B">
        <w:rPr>
          <w:rFonts w:eastAsia="Calibri" w:cstheme="minorHAnsi"/>
          <w:i/>
          <w:color w:val="7030A0"/>
          <w:sz w:val="28"/>
          <w:szCs w:val="24"/>
          <w:lang w:eastAsia="en-US"/>
        </w:rPr>
        <w:t>contact</w:t>
      </w:r>
      <w:proofErr w:type="spellEnd"/>
      <w:r w:rsidRPr="00C1175B">
        <w:rPr>
          <w:rFonts w:eastAsia="Calibri" w:cstheme="minorHAnsi"/>
          <w:i/>
          <w:color w:val="7030A0"/>
          <w:sz w:val="28"/>
          <w:szCs w:val="24"/>
          <w:lang w:eastAsia="en-US"/>
        </w:rPr>
        <w:t xml:space="preserve"> </w:t>
      </w:r>
      <w:proofErr w:type="spellStart"/>
      <w:r w:rsidRPr="00C1175B">
        <w:rPr>
          <w:rFonts w:eastAsia="Calibri" w:cstheme="minorHAnsi"/>
          <w:i/>
          <w:color w:val="7030A0"/>
          <w:sz w:val="28"/>
          <w:szCs w:val="24"/>
          <w:lang w:eastAsia="en-US"/>
        </w:rPr>
        <w:t>with</w:t>
      </w:r>
      <w:proofErr w:type="spellEnd"/>
      <w:r w:rsidRPr="00C1175B">
        <w:rPr>
          <w:rFonts w:eastAsia="Calibri" w:cstheme="minorHAnsi"/>
          <w:i/>
          <w:color w:val="7030A0"/>
          <w:sz w:val="28"/>
          <w:szCs w:val="24"/>
          <w:lang w:eastAsia="en-US"/>
        </w:rPr>
        <w:t xml:space="preserve"> </w:t>
      </w:r>
      <w:proofErr w:type="spellStart"/>
      <w:r w:rsidRPr="00C1175B">
        <w:rPr>
          <w:rFonts w:eastAsia="Calibri" w:cstheme="minorHAnsi"/>
          <w:i/>
          <w:color w:val="7030A0"/>
          <w:sz w:val="28"/>
          <w:szCs w:val="24"/>
          <w:lang w:eastAsia="en-US"/>
        </w:rPr>
        <w:t>food</w:t>
      </w:r>
      <w:proofErr w:type="spellEnd"/>
      <w:r w:rsidRPr="00C1175B">
        <w:rPr>
          <w:rFonts w:eastAsia="Calibri" w:cstheme="minorHAnsi"/>
          <w:i/>
          <w:color w:val="7030A0"/>
          <w:sz w:val="28"/>
          <w:szCs w:val="24"/>
          <w:lang w:eastAsia="en-US"/>
        </w:rPr>
        <w:t xml:space="preserve"> </w:t>
      </w:r>
      <w:proofErr w:type="spellStart"/>
      <w:r w:rsidRPr="00C1175B">
        <w:rPr>
          <w:rFonts w:eastAsia="Calibri" w:cstheme="minorHAnsi"/>
          <w:i/>
          <w:color w:val="7030A0"/>
          <w:sz w:val="28"/>
          <w:szCs w:val="24"/>
          <w:lang w:eastAsia="en-US"/>
        </w:rPr>
        <w:t>preparation</w:t>
      </w:r>
      <w:proofErr w:type="spellEnd"/>
      <w:r w:rsidRPr="00C1175B">
        <w:rPr>
          <w:rFonts w:eastAsia="Calibri" w:cstheme="minorHAnsi"/>
          <w:i/>
          <w:color w:val="7030A0"/>
          <w:sz w:val="28"/>
          <w:szCs w:val="24"/>
          <w:lang w:eastAsia="en-US"/>
        </w:rPr>
        <w:t xml:space="preserve"> in a </w:t>
      </w:r>
      <w:proofErr w:type="spellStart"/>
      <w:r w:rsidRPr="00C1175B">
        <w:rPr>
          <w:rFonts w:eastAsia="Calibri" w:cstheme="minorHAnsi"/>
          <w:i/>
          <w:color w:val="7030A0"/>
          <w:sz w:val="28"/>
          <w:szCs w:val="24"/>
          <w:lang w:eastAsia="en-US"/>
        </w:rPr>
        <w:t>public</w:t>
      </w:r>
      <w:proofErr w:type="spellEnd"/>
      <w:r w:rsidRPr="00C1175B">
        <w:rPr>
          <w:rFonts w:eastAsia="Calibri" w:cstheme="minorHAnsi"/>
          <w:i/>
          <w:color w:val="7030A0"/>
          <w:sz w:val="28"/>
          <w:szCs w:val="24"/>
          <w:lang w:eastAsia="en-US"/>
        </w:rPr>
        <w:t xml:space="preserve"> </w:t>
      </w:r>
      <w:proofErr w:type="spellStart"/>
      <w:r w:rsidRPr="00C1175B">
        <w:rPr>
          <w:rFonts w:eastAsia="Calibri" w:cstheme="minorHAnsi"/>
          <w:i/>
          <w:color w:val="7030A0"/>
          <w:sz w:val="28"/>
          <w:szCs w:val="24"/>
          <w:lang w:eastAsia="en-US"/>
        </w:rPr>
        <w:t>university</w:t>
      </w:r>
      <w:proofErr w:type="spellEnd"/>
      <w:r w:rsidRPr="00C1175B">
        <w:rPr>
          <w:rFonts w:eastAsia="Calibri" w:cstheme="minorHAnsi"/>
          <w:i/>
          <w:color w:val="7030A0"/>
          <w:sz w:val="28"/>
          <w:szCs w:val="24"/>
          <w:lang w:eastAsia="en-US"/>
        </w:rPr>
        <w:t xml:space="preserve"> </w:t>
      </w:r>
      <w:proofErr w:type="spellStart"/>
      <w:r w:rsidRPr="00C1175B">
        <w:rPr>
          <w:rFonts w:eastAsia="Calibri" w:cstheme="minorHAnsi"/>
          <w:i/>
          <w:color w:val="7030A0"/>
          <w:sz w:val="28"/>
          <w:szCs w:val="24"/>
          <w:lang w:eastAsia="en-US"/>
        </w:rPr>
        <w:t>cafeterias</w:t>
      </w:r>
      <w:proofErr w:type="spellEnd"/>
    </w:p>
    <w:p w:rsidR="00782F0F" w:rsidRPr="00C1175B" w:rsidRDefault="00782F0F" w:rsidP="00782F0F">
      <w:pPr>
        <w:spacing w:after="0"/>
        <w:ind w:left="567" w:right="54"/>
        <w:jc w:val="center"/>
        <w:rPr>
          <w:rFonts w:eastAsia="Calibri" w:cstheme="minorHAnsi"/>
          <w:i/>
          <w:color w:val="7030A0"/>
          <w:sz w:val="28"/>
          <w:szCs w:val="24"/>
          <w:lang w:eastAsia="en-US"/>
        </w:rPr>
      </w:pPr>
    </w:p>
    <w:p w:rsidR="00C1175B" w:rsidRPr="00C1175B" w:rsidRDefault="0085253C" w:rsidP="00C1175B">
      <w:pPr>
        <w:spacing w:after="0"/>
        <w:ind w:left="567" w:right="54"/>
        <w:jc w:val="right"/>
        <w:rPr>
          <w:rFonts w:eastAsia="Calibri" w:cstheme="minorHAnsi"/>
          <w:b/>
          <w:sz w:val="24"/>
          <w:szCs w:val="24"/>
          <w:lang w:eastAsia="en-US"/>
        </w:rPr>
      </w:pPr>
      <w:r w:rsidRPr="00C1175B">
        <w:rPr>
          <w:rFonts w:eastAsia="Calibri" w:cstheme="minorHAnsi"/>
          <w:b/>
          <w:sz w:val="24"/>
          <w:szCs w:val="24"/>
          <w:lang w:eastAsia="en-US"/>
        </w:rPr>
        <w:t>Ana Bertha Escobedo López</w:t>
      </w:r>
    </w:p>
    <w:p w:rsidR="00C1175B" w:rsidRPr="00C1175B" w:rsidRDefault="00C1175B" w:rsidP="00C1175B">
      <w:pPr>
        <w:spacing w:after="0"/>
        <w:ind w:left="567" w:right="54"/>
        <w:jc w:val="right"/>
        <w:rPr>
          <w:rFonts w:eastAsia="Calibri" w:cstheme="minorHAnsi"/>
          <w:sz w:val="24"/>
          <w:szCs w:val="24"/>
          <w:lang w:eastAsia="en-US"/>
        </w:rPr>
      </w:pPr>
      <w:r w:rsidRPr="00C1175B">
        <w:rPr>
          <w:rFonts w:eastAsia="Calibri" w:cstheme="minorHAnsi"/>
          <w:sz w:val="24"/>
          <w:szCs w:val="24"/>
          <w:lang w:eastAsia="en-US"/>
        </w:rPr>
        <w:t>Facultad de Ciencias Químicas de la Benemérita Universidad Autónoma de Puebla</w:t>
      </w:r>
    </w:p>
    <w:p w:rsidR="00C1175B" w:rsidRPr="00C1175B" w:rsidRDefault="00A63241" w:rsidP="00C1175B">
      <w:pPr>
        <w:spacing w:after="0"/>
        <w:ind w:left="567" w:right="54"/>
        <w:jc w:val="right"/>
        <w:rPr>
          <w:rFonts w:eastAsia="Calibri" w:cstheme="minorHAnsi"/>
          <w:color w:val="FF0000"/>
          <w:sz w:val="24"/>
          <w:szCs w:val="24"/>
          <w:lang w:eastAsia="en-US"/>
        </w:rPr>
      </w:pPr>
      <w:hyperlink r:id="rId9" w:history="1">
        <w:r w:rsidR="00C1175B" w:rsidRPr="00C1175B">
          <w:rPr>
            <w:rFonts w:eastAsia="Calibri" w:cstheme="minorHAnsi"/>
            <w:color w:val="FF0000"/>
            <w:szCs w:val="24"/>
            <w:lang w:eastAsia="en-US"/>
          </w:rPr>
          <w:t>Inorgánicaana.escobedo@correo.buap.mx</w:t>
        </w:r>
      </w:hyperlink>
    </w:p>
    <w:p w:rsidR="00C1175B" w:rsidRDefault="00C1175B" w:rsidP="00C1175B">
      <w:pPr>
        <w:spacing w:after="0"/>
        <w:ind w:left="567" w:right="54"/>
        <w:jc w:val="right"/>
        <w:rPr>
          <w:rFonts w:ascii="Arial" w:hAnsi="Arial" w:cs="Arial"/>
          <w:bCs/>
          <w:iCs/>
          <w:sz w:val="24"/>
        </w:rPr>
      </w:pPr>
    </w:p>
    <w:p w:rsidR="00C1175B" w:rsidRPr="00C1175B" w:rsidRDefault="0085253C" w:rsidP="00C1175B">
      <w:pPr>
        <w:spacing w:after="0"/>
        <w:ind w:left="567" w:right="54"/>
        <w:jc w:val="right"/>
        <w:rPr>
          <w:rFonts w:eastAsia="Calibri" w:cstheme="minorHAnsi"/>
          <w:b/>
          <w:sz w:val="24"/>
          <w:szCs w:val="24"/>
          <w:lang w:eastAsia="en-US"/>
        </w:rPr>
      </w:pPr>
      <w:r w:rsidRPr="00C1175B">
        <w:rPr>
          <w:rFonts w:eastAsia="Calibri" w:cstheme="minorHAnsi"/>
          <w:b/>
          <w:sz w:val="24"/>
          <w:szCs w:val="24"/>
          <w:lang w:eastAsia="en-US"/>
        </w:rPr>
        <w:t>María De La Cruz Meneses Sánchez</w:t>
      </w:r>
    </w:p>
    <w:p w:rsidR="00C1175B" w:rsidRPr="00C1175B" w:rsidRDefault="00C1175B" w:rsidP="00C1175B">
      <w:pPr>
        <w:spacing w:after="0"/>
        <w:ind w:left="567" w:right="54"/>
        <w:jc w:val="right"/>
        <w:rPr>
          <w:rFonts w:eastAsia="Calibri" w:cstheme="minorHAnsi"/>
          <w:sz w:val="24"/>
          <w:szCs w:val="24"/>
          <w:lang w:eastAsia="en-US"/>
        </w:rPr>
      </w:pPr>
      <w:r w:rsidRPr="00C1175B">
        <w:rPr>
          <w:rFonts w:eastAsia="Calibri" w:cstheme="minorHAnsi"/>
          <w:sz w:val="24"/>
          <w:szCs w:val="24"/>
          <w:lang w:eastAsia="en-US"/>
        </w:rPr>
        <w:t>Facultad de Ciencias Químicas de la Benemérita Universidad Autónoma de Puebla</w:t>
      </w:r>
      <w:r w:rsidR="0085253C" w:rsidRPr="00C1175B">
        <w:rPr>
          <w:rFonts w:eastAsia="Calibri" w:cstheme="minorHAnsi"/>
          <w:sz w:val="24"/>
          <w:szCs w:val="24"/>
          <w:lang w:eastAsia="en-US"/>
        </w:rPr>
        <w:t xml:space="preserve"> </w:t>
      </w:r>
      <w:r w:rsidR="00696E75">
        <w:rPr>
          <w:rFonts w:eastAsia="Calibri" w:cstheme="minorHAnsi"/>
          <w:sz w:val="24"/>
          <w:szCs w:val="24"/>
          <w:lang w:eastAsia="en-US"/>
        </w:rPr>
        <w:br/>
      </w:r>
      <w:r w:rsidR="00696E75" w:rsidRPr="00696E75">
        <w:rPr>
          <w:rFonts w:eastAsia="Calibri" w:cstheme="minorHAnsi"/>
          <w:color w:val="FF0000"/>
          <w:szCs w:val="24"/>
          <w:lang w:eastAsia="en-US"/>
        </w:rPr>
        <w:t>marie_qfb@yahoo.com.mx</w:t>
      </w:r>
    </w:p>
    <w:p w:rsidR="00C1175B" w:rsidRPr="00C1175B" w:rsidRDefault="00C1175B" w:rsidP="00C1175B">
      <w:pPr>
        <w:spacing w:after="0"/>
        <w:ind w:left="567" w:right="54"/>
        <w:jc w:val="right"/>
        <w:rPr>
          <w:rFonts w:eastAsia="Calibri" w:cstheme="minorHAnsi"/>
          <w:sz w:val="24"/>
          <w:szCs w:val="24"/>
          <w:lang w:eastAsia="en-US"/>
        </w:rPr>
      </w:pPr>
    </w:p>
    <w:p w:rsidR="00C1175B" w:rsidRPr="00C1175B" w:rsidRDefault="0085253C" w:rsidP="00C1175B">
      <w:pPr>
        <w:spacing w:after="0"/>
        <w:ind w:left="567" w:right="54"/>
        <w:jc w:val="right"/>
        <w:rPr>
          <w:rFonts w:eastAsia="Calibri" w:cstheme="minorHAnsi"/>
          <w:b/>
          <w:sz w:val="24"/>
          <w:szCs w:val="24"/>
          <w:lang w:eastAsia="en-US"/>
        </w:rPr>
      </w:pPr>
      <w:r w:rsidRPr="00C1175B">
        <w:rPr>
          <w:rFonts w:eastAsia="Calibri" w:cstheme="minorHAnsi"/>
          <w:b/>
          <w:sz w:val="24"/>
          <w:szCs w:val="24"/>
          <w:lang w:eastAsia="en-US"/>
        </w:rPr>
        <w:t>Alejandra Castro Lino</w:t>
      </w:r>
    </w:p>
    <w:p w:rsidR="00C1175B" w:rsidRPr="00C1175B" w:rsidRDefault="00C1175B" w:rsidP="00C1175B">
      <w:pPr>
        <w:spacing w:after="0"/>
        <w:ind w:left="567" w:right="54"/>
        <w:jc w:val="right"/>
        <w:rPr>
          <w:rFonts w:eastAsia="Calibri" w:cstheme="minorHAnsi"/>
          <w:sz w:val="24"/>
          <w:szCs w:val="24"/>
          <w:lang w:eastAsia="en-US"/>
        </w:rPr>
      </w:pPr>
      <w:r w:rsidRPr="00C1175B">
        <w:rPr>
          <w:rFonts w:eastAsia="Calibri" w:cstheme="minorHAnsi"/>
          <w:sz w:val="24"/>
          <w:szCs w:val="24"/>
          <w:lang w:eastAsia="en-US"/>
        </w:rPr>
        <w:t>Universidad Autónoma de Puebla</w:t>
      </w:r>
    </w:p>
    <w:p w:rsidR="00782F0F" w:rsidRPr="00C1175B" w:rsidRDefault="00F849D0" w:rsidP="00C1175B">
      <w:pPr>
        <w:spacing w:after="0"/>
        <w:ind w:left="567" w:right="54"/>
        <w:jc w:val="right"/>
        <w:rPr>
          <w:rFonts w:eastAsia="Calibri" w:cstheme="minorHAnsi"/>
          <w:color w:val="FF0000"/>
          <w:szCs w:val="24"/>
          <w:lang w:eastAsia="en-US"/>
        </w:rPr>
      </w:pPr>
      <w:r>
        <w:rPr>
          <w:rFonts w:ascii="Arial" w:hAnsi="Arial" w:cs="Arial"/>
          <w:bCs/>
          <w:iCs/>
          <w:sz w:val="24"/>
        </w:rPr>
        <w:t xml:space="preserve"> </w:t>
      </w:r>
      <w:r w:rsidR="00B01C6D" w:rsidRPr="00C1175B">
        <w:rPr>
          <w:rFonts w:eastAsia="Calibri" w:cstheme="minorHAnsi"/>
          <w:color w:val="FF0000"/>
          <w:szCs w:val="24"/>
          <w:lang w:eastAsia="en-US"/>
        </w:rPr>
        <w:t>alcastro1228@yahoo.com.mx</w:t>
      </w:r>
    </w:p>
    <w:p w:rsidR="00782F0F" w:rsidRDefault="00782F0F" w:rsidP="00782F0F">
      <w:pPr>
        <w:spacing w:after="0"/>
        <w:ind w:left="567" w:right="54"/>
        <w:jc w:val="center"/>
        <w:rPr>
          <w:rFonts w:ascii="Arial" w:hAnsi="Arial" w:cs="Arial"/>
          <w:bCs/>
          <w:iCs/>
          <w:sz w:val="24"/>
        </w:rPr>
      </w:pPr>
    </w:p>
    <w:p w:rsidR="00782F0F" w:rsidRPr="00C1175B" w:rsidRDefault="00782F0F" w:rsidP="0085253C">
      <w:pPr>
        <w:spacing w:after="0" w:line="240" w:lineRule="auto"/>
        <w:ind w:left="567" w:right="54"/>
        <w:jc w:val="both"/>
        <w:rPr>
          <w:rFonts w:eastAsia="Calibri" w:cstheme="minorHAnsi"/>
          <w:color w:val="7030A0"/>
          <w:sz w:val="28"/>
          <w:szCs w:val="24"/>
          <w:lang w:eastAsia="en-US"/>
        </w:rPr>
      </w:pPr>
      <w:r w:rsidRPr="00C1175B">
        <w:rPr>
          <w:rFonts w:eastAsia="Calibri" w:cstheme="minorHAnsi"/>
          <w:color w:val="7030A0"/>
          <w:sz w:val="28"/>
          <w:szCs w:val="24"/>
          <w:lang w:eastAsia="en-US"/>
        </w:rPr>
        <w:t>R</w:t>
      </w:r>
      <w:r w:rsidR="0053540E" w:rsidRPr="00C1175B">
        <w:rPr>
          <w:rFonts w:eastAsia="Calibri" w:cstheme="minorHAnsi"/>
          <w:color w:val="7030A0"/>
          <w:sz w:val="28"/>
          <w:szCs w:val="24"/>
          <w:lang w:eastAsia="en-US"/>
        </w:rPr>
        <w:t>esumen</w:t>
      </w:r>
    </w:p>
    <w:p w:rsidR="00782F0F" w:rsidRDefault="00782F0F" w:rsidP="00782F0F">
      <w:pPr>
        <w:pStyle w:val="Prrafodelista"/>
        <w:spacing w:after="0" w:line="240" w:lineRule="auto"/>
        <w:ind w:left="567" w:right="54"/>
        <w:rPr>
          <w:rFonts w:ascii="Arial" w:hAnsi="Arial" w:cs="Arial"/>
          <w:b/>
          <w:sz w:val="24"/>
          <w:szCs w:val="24"/>
        </w:rPr>
      </w:pPr>
    </w:p>
    <w:p w:rsidR="00782F0F" w:rsidRPr="00C1175B" w:rsidRDefault="00782F0F" w:rsidP="0065284E">
      <w:pPr>
        <w:tabs>
          <w:tab w:val="left" w:pos="330"/>
        </w:tabs>
        <w:spacing w:after="0" w:line="360" w:lineRule="auto"/>
        <w:ind w:left="567" w:right="54"/>
        <w:jc w:val="both"/>
        <w:rPr>
          <w:rFonts w:ascii="Times New Roman" w:eastAsia="Times New Roman" w:hAnsi="Times New Roman" w:cs="Times New Roman"/>
          <w:color w:val="000000"/>
          <w:sz w:val="24"/>
          <w:szCs w:val="24"/>
        </w:rPr>
      </w:pPr>
      <w:r w:rsidRPr="00C1175B">
        <w:rPr>
          <w:rFonts w:ascii="Times New Roman" w:hAnsi="Times New Roman" w:cs="Times New Roman"/>
          <w:sz w:val="24"/>
          <w:szCs w:val="24"/>
        </w:rPr>
        <w:t>El presente trabajo busca determinar si las superficies inertes que están en contacto con la preparación de alimentos en las cafeterías de una Universidad Pública tienen una calidad sanitaria aceptable; todo esto se obtuvo mediante muestreos, las superficies analizadas fueron mesas y barras, trapos de cocina y utensilios como: tabla para picar, cuchillos, pinzas para pan, jarra para jugo, rodillo de madera, escurridor para trastes, entre otros; se hizo un conteo de Bacterias Mesofílicas Aerobias ( BMA) y Coliformes Totales (CT), también se identificaron las bacterias encontradas. Los resultados se compararon con la NORMA OFICIAL MEXICANA NOM-093-SSA1-1994 (para que las superficies inertes tengan calidad sanitaria aceptable debe de tener ˂400 UFC/cm</w:t>
      </w:r>
      <w:r w:rsidRPr="00C1175B">
        <w:rPr>
          <w:rFonts w:ascii="Times New Roman" w:hAnsi="Times New Roman" w:cs="Times New Roman"/>
          <w:sz w:val="24"/>
          <w:szCs w:val="24"/>
          <w:vertAlign w:val="superscript"/>
        </w:rPr>
        <w:t>2</w:t>
      </w:r>
      <w:r w:rsidRPr="00C1175B">
        <w:rPr>
          <w:rFonts w:ascii="Times New Roman" w:hAnsi="Times New Roman" w:cs="Times New Roman"/>
          <w:sz w:val="24"/>
          <w:szCs w:val="24"/>
        </w:rPr>
        <w:t xml:space="preserve">  BMA, CT ˂200 UFC/cm</w:t>
      </w:r>
      <w:r w:rsidRPr="00C1175B">
        <w:rPr>
          <w:rFonts w:ascii="Times New Roman" w:hAnsi="Times New Roman" w:cs="Times New Roman"/>
          <w:sz w:val="24"/>
          <w:szCs w:val="24"/>
          <w:vertAlign w:val="superscript"/>
        </w:rPr>
        <w:t>2</w:t>
      </w:r>
      <w:r w:rsidRPr="00C1175B">
        <w:rPr>
          <w:rFonts w:ascii="Times New Roman" w:hAnsi="Times New Roman" w:cs="Times New Roman"/>
          <w:sz w:val="24"/>
          <w:szCs w:val="24"/>
        </w:rPr>
        <w:t xml:space="preserve">  y no patógenos).</w:t>
      </w:r>
      <w:r w:rsidR="00D44367" w:rsidRPr="00C1175B">
        <w:rPr>
          <w:rFonts w:ascii="Times New Roman" w:hAnsi="Times New Roman" w:cs="Times New Roman"/>
          <w:sz w:val="24"/>
          <w:szCs w:val="24"/>
        </w:rPr>
        <w:t xml:space="preserve"> </w:t>
      </w:r>
      <w:r w:rsidR="0065284E" w:rsidRPr="00C1175B">
        <w:rPr>
          <w:rFonts w:ascii="Times New Roman" w:hAnsi="Times New Roman" w:cs="Times New Roman"/>
          <w:sz w:val="24"/>
          <w:szCs w:val="24"/>
        </w:rPr>
        <w:t xml:space="preserve">Los resultados que se obtuvieron </w:t>
      </w:r>
      <w:r w:rsidRPr="00C1175B">
        <w:rPr>
          <w:rFonts w:ascii="Times New Roman" w:hAnsi="Times New Roman" w:cs="Times New Roman"/>
          <w:sz w:val="24"/>
          <w:szCs w:val="24"/>
        </w:rPr>
        <w:t xml:space="preserve">demuestran que las mesas son las superficies que en su mayoría no cumplen con la NOM 093; el grupo de CT fue identificado en su mayoría en los trapos. Los géneros identificados como CT fueron: </w:t>
      </w:r>
      <w:r w:rsidRPr="00C1175B">
        <w:rPr>
          <w:rFonts w:ascii="Times New Roman" w:hAnsi="Times New Roman" w:cs="Times New Roman"/>
          <w:i/>
          <w:sz w:val="24"/>
          <w:szCs w:val="24"/>
        </w:rPr>
        <w:t>Enterobacter, Escherichia, Citrobacter y Klebsiella.</w:t>
      </w:r>
      <w:r w:rsidRPr="00C1175B">
        <w:rPr>
          <w:rFonts w:ascii="Times New Roman" w:hAnsi="Times New Roman" w:cs="Times New Roman"/>
          <w:sz w:val="24"/>
          <w:szCs w:val="24"/>
        </w:rPr>
        <w:t xml:space="preserve"> También  fueron encontrados </w:t>
      </w:r>
      <w:r w:rsidRPr="00C1175B">
        <w:rPr>
          <w:rFonts w:ascii="Times New Roman" w:hAnsi="Times New Roman" w:cs="Times New Roman"/>
          <w:sz w:val="24"/>
          <w:szCs w:val="24"/>
        </w:rPr>
        <w:lastRenderedPageBreak/>
        <w:t xml:space="preserve">microorganismos que se consideran como patógenos en el consumidor de alimentos; ellos son: </w:t>
      </w:r>
      <w:r w:rsidRPr="00C1175B">
        <w:rPr>
          <w:rFonts w:ascii="Times New Roman" w:eastAsia="Times New Roman" w:hAnsi="Times New Roman" w:cs="Times New Roman"/>
          <w:i/>
          <w:color w:val="000000"/>
          <w:sz w:val="24"/>
          <w:szCs w:val="24"/>
        </w:rPr>
        <w:t>Staphylococcus aureus</w:t>
      </w:r>
      <w:r w:rsidRPr="00C1175B">
        <w:rPr>
          <w:rFonts w:ascii="Times New Roman" w:eastAsia="Times New Roman" w:hAnsi="Times New Roman" w:cs="Times New Roman"/>
          <w:color w:val="000000"/>
          <w:sz w:val="24"/>
          <w:szCs w:val="24"/>
        </w:rPr>
        <w:t xml:space="preserve"> y </w:t>
      </w:r>
      <w:r w:rsidRPr="00C1175B">
        <w:rPr>
          <w:rFonts w:ascii="Times New Roman" w:eastAsia="Times New Roman" w:hAnsi="Times New Roman" w:cs="Times New Roman"/>
          <w:i/>
          <w:color w:val="000000"/>
          <w:sz w:val="24"/>
          <w:szCs w:val="24"/>
        </w:rPr>
        <w:t xml:space="preserve">Escherichia coli; </w:t>
      </w:r>
      <w:r w:rsidRPr="00C1175B">
        <w:rPr>
          <w:rFonts w:ascii="Times New Roman" w:eastAsia="Times New Roman" w:hAnsi="Times New Roman" w:cs="Times New Roman"/>
          <w:color w:val="000000"/>
          <w:sz w:val="24"/>
          <w:szCs w:val="24"/>
        </w:rPr>
        <w:t>estos microorganismos fueron aislados en mayor número del grupo de utensilios.</w:t>
      </w:r>
      <w:r w:rsidR="00D44367" w:rsidRPr="00C1175B">
        <w:rPr>
          <w:rFonts w:ascii="Times New Roman" w:eastAsia="Times New Roman" w:hAnsi="Times New Roman" w:cs="Times New Roman"/>
          <w:color w:val="000000"/>
          <w:sz w:val="24"/>
          <w:szCs w:val="24"/>
        </w:rPr>
        <w:t xml:space="preserve"> </w:t>
      </w:r>
    </w:p>
    <w:p w:rsidR="00872AF5" w:rsidRPr="00C1175B" w:rsidRDefault="00872AF5" w:rsidP="0065284E">
      <w:pPr>
        <w:tabs>
          <w:tab w:val="left" w:pos="330"/>
        </w:tabs>
        <w:spacing w:after="0" w:line="360" w:lineRule="auto"/>
        <w:ind w:left="567" w:right="54"/>
        <w:jc w:val="both"/>
        <w:rPr>
          <w:rFonts w:ascii="Times New Roman" w:eastAsia="Times New Roman" w:hAnsi="Times New Roman" w:cs="Times New Roman"/>
          <w:b/>
          <w:color w:val="000000"/>
          <w:sz w:val="24"/>
          <w:szCs w:val="24"/>
        </w:rPr>
      </w:pPr>
    </w:p>
    <w:p w:rsidR="00872AF5" w:rsidRPr="00C1175B" w:rsidRDefault="00872AF5" w:rsidP="0065284E">
      <w:pPr>
        <w:tabs>
          <w:tab w:val="left" w:pos="330"/>
        </w:tabs>
        <w:spacing w:after="0" w:line="360" w:lineRule="auto"/>
        <w:ind w:left="567" w:right="54"/>
        <w:jc w:val="both"/>
        <w:rPr>
          <w:rFonts w:ascii="Times New Roman" w:hAnsi="Times New Roman" w:cs="Times New Roman"/>
          <w:sz w:val="24"/>
          <w:szCs w:val="24"/>
        </w:rPr>
      </w:pPr>
      <w:r w:rsidRPr="00C1175B">
        <w:rPr>
          <w:rFonts w:eastAsia="Calibri" w:cstheme="minorHAnsi"/>
          <w:color w:val="7030A0"/>
          <w:sz w:val="28"/>
          <w:szCs w:val="24"/>
          <w:lang w:eastAsia="en-US"/>
        </w:rPr>
        <w:t>Palabras Clave:</w:t>
      </w:r>
      <w:r w:rsidRPr="00C1175B">
        <w:rPr>
          <w:rFonts w:ascii="Times New Roman" w:eastAsia="Times New Roman" w:hAnsi="Times New Roman" w:cs="Times New Roman"/>
          <w:b/>
          <w:color w:val="000000"/>
          <w:sz w:val="24"/>
          <w:szCs w:val="24"/>
        </w:rPr>
        <w:t xml:space="preserve"> </w:t>
      </w:r>
      <w:r w:rsidRPr="00C1175B">
        <w:rPr>
          <w:rFonts w:ascii="Times New Roman" w:eastAsia="Times New Roman" w:hAnsi="Times New Roman" w:cs="Times New Roman"/>
          <w:color w:val="000000"/>
          <w:sz w:val="24"/>
          <w:szCs w:val="24"/>
        </w:rPr>
        <w:t>Microbiológico, muestras, alimentos</w:t>
      </w:r>
    </w:p>
    <w:p w:rsidR="00C1175B" w:rsidRDefault="00C1175B" w:rsidP="0085253C">
      <w:pPr>
        <w:spacing w:after="0" w:line="240" w:lineRule="auto"/>
        <w:ind w:left="567" w:right="54"/>
        <w:jc w:val="both"/>
        <w:rPr>
          <w:rFonts w:ascii="Arial" w:hAnsi="Arial" w:cs="Arial"/>
          <w:b/>
          <w:sz w:val="24"/>
          <w:szCs w:val="24"/>
        </w:rPr>
      </w:pPr>
    </w:p>
    <w:p w:rsidR="00C1175B" w:rsidRDefault="00C1175B" w:rsidP="0085253C">
      <w:pPr>
        <w:spacing w:after="0" w:line="240" w:lineRule="auto"/>
        <w:ind w:left="567" w:right="54"/>
        <w:jc w:val="both"/>
        <w:rPr>
          <w:rFonts w:cstheme="minorHAnsi"/>
          <w:color w:val="7030A0"/>
          <w:sz w:val="28"/>
          <w:szCs w:val="24"/>
          <w:lang w:val="en-US"/>
        </w:rPr>
      </w:pPr>
      <w:r w:rsidRPr="008B7D67">
        <w:rPr>
          <w:rFonts w:cstheme="minorHAnsi"/>
          <w:color w:val="7030A0"/>
          <w:sz w:val="28"/>
          <w:szCs w:val="24"/>
          <w:lang w:val="en-US"/>
        </w:rPr>
        <w:t>Abstract</w:t>
      </w:r>
    </w:p>
    <w:p w:rsidR="00C1175B" w:rsidRDefault="00C721C8" w:rsidP="00C721C8">
      <w:pPr>
        <w:spacing w:after="0" w:line="360" w:lineRule="auto"/>
        <w:ind w:left="567" w:right="54"/>
        <w:jc w:val="both"/>
        <w:rPr>
          <w:rFonts w:ascii="Times New Roman" w:hAnsi="Times New Roman" w:cs="Times New Roman"/>
          <w:color w:val="212121"/>
          <w:sz w:val="24"/>
          <w:shd w:val="clear" w:color="auto" w:fill="FFFFFF"/>
        </w:rPr>
      </w:pPr>
      <w:r>
        <w:br/>
      </w:r>
      <w:proofErr w:type="spellStart"/>
      <w:r w:rsidRPr="00C721C8">
        <w:rPr>
          <w:rFonts w:ascii="Times New Roman" w:hAnsi="Times New Roman" w:cs="Times New Roman"/>
          <w:color w:val="212121"/>
          <w:sz w:val="24"/>
          <w:shd w:val="clear" w:color="auto" w:fill="FFFFFF"/>
        </w:rPr>
        <w:t>This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paper</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seeks</w:t>
      </w:r>
      <w:proofErr w:type="spellEnd"/>
      <w:r w:rsidRPr="00C721C8">
        <w:rPr>
          <w:rFonts w:ascii="Times New Roman" w:hAnsi="Times New Roman" w:cs="Times New Roman"/>
          <w:color w:val="212121"/>
          <w:sz w:val="24"/>
          <w:shd w:val="clear" w:color="auto" w:fill="FFFFFF"/>
        </w:rPr>
        <w:t xml:space="preserve"> to determine </w:t>
      </w:r>
      <w:proofErr w:type="spellStart"/>
      <w:r w:rsidRPr="00C721C8">
        <w:rPr>
          <w:rFonts w:ascii="Times New Roman" w:hAnsi="Times New Roman" w:cs="Times New Roman"/>
          <w:color w:val="212121"/>
          <w:sz w:val="24"/>
          <w:shd w:val="clear" w:color="auto" w:fill="FFFFFF"/>
        </w:rPr>
        <w:t>whether</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the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inert</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surfaces</w:t>
      </w:r>
      <w:proofErr w:type="spellEnd"/>
      <w:r w:rsidRPr="00C721C8">
        <w:rPr>
          <w:rFonts w:ascii="Times New Roman" w:hAnsi="Times New Roman" w:cs="Times New Roman"/>
          <w:color w:val="212121"/>
          <w:sz w:val="24"/>
          <w:shd w:val="clear" w:color="auto" w:fill="FFFFFF"/>
        </w:rPr>
        <w:t xml:space="preserve"> in </w:t>
      </w:r>
      <w:proofErr w:type="spellStart"/>
      <w:r w:rsidRPr="00C721C8">
        <w:rPr>
          <w:rFonts w:ascii="Times New Roman" w:hAnsi="Times New Roman" w:cs="Times New Roman"/>
          <w:color w:val="212121"/>
          <w:sz w:val="24"/>
          <w:shd w:val="clear" w:color="auto" w:fill="FFFFFF"/>
        </w:rPr>
        <w:t>contact</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with</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food</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preparation</w:t>
      </w:r>
      <w:proofErr w:type="spellEnd"/>
      <w:r w:rsidRPr="00C721C8">
        <w:rPr>
          <w:rFonts w:ascii="Times New Roman" w:hAnsi="Times New Roman" w:cs="Times New Roman"/>
          <w:color w:val="212121"/>
          <w:sz w:val="24"/>
          <w:shd w:val="clear" w:color="auto" w:fill="FFFFFF"/>
        </w:rPr>
        <w:t xml:space="preserve"> in a </w:t>
      </w:r>
      <w:proofErr w:type="spellStart"/>
      <w:r w:rsidRPr="00C721C8">
        <w:rPr>
          <w:rFonts w:ascii="Times New Roman" w:hAnsi="Times New Roman" w:cs="Times New Roman"/>
          <w:color w:val="212121"/>
          <w:sz w:val="24"/>
          <w:shd w:val="clear" w:color="auto" w:fill="FFFFFF"/>
        </w:rPr>
        <w:t>public</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university</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cafeterias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have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acceptable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sanitary</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quality</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all</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this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was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obtained</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by</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sampling</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the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surfaces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were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analyzed</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tables</w:t>
      </w:r>
      <w:proofErr w:type="spellEnd"/>
      <w:r w:rsidRPr="00C721C8">
        <w:rPr>
          <w:rFonts w:ascii="Times New Roman" w:hAnsi="Times New Roman" w:cs="Times New Roman"/>
          <w:color w:val="212121"/>
          <w:sz w:val="24"/>
          <w:shd w:val="clear" w:color="auto" w:fill="FFFFFF"/>
        </w:rPr>
        <w:t xml:space="preserve"> and </w:t>
      </w:r>
      <w:proofErr w:type="spellStart"/>
      <w:r w:rsidRPr="00C721C8">
        <w:rPr>
          <w:rFonts w:ascii="Times New Roman" w:hAnsi="Times New Roman" w:cs="Times New Roman"/>
          <w:color w:val="212121"/>
          <w:sz w:val="24"/>
          <w:shd w:val="clear" w:color="auto" w:fill="FFFFFF"/>
        </w:rPr>
        <w:t>bars</w:t>
      </w:r>
      <w:proofErr w:type="spellEnd"/>
      <w:r w:rsidRPr="00C721C8">
        <w:rPr>
          <w:rFonts w:ascii="Times New Roman" w:hAnsi="Times New Roman" w:cs="Times New Roman"/>
          <w:color w:val="212121"/>
          <w:sz w:val="24"/>
          <w:shd w:val="clear" w:color="auto" w:fill="FFFFFF"/>
        </w:rPr>
        <w:t xml:space="preserve">, tea </w:t>
      </w:r>
      <w:proofErr w:type="spellStart"/>
      <w:r w:rsidRPr="00C721C8">
        <w:rPr>
          <w:rFonts w:ascii="Times New Roman" w:hAnsi="Times New Roman" w:cs="Times New Roman"/>
          <w:color w:val="212121"/>
          <w:sz w:val="24"/>
          <w:shd w:val="clear" w:color="auto" w:fill="FFFFFF"/>
        </w:rPr>
        <w:t>towels</w:t>
      </w:r>
      <w:proofErr w:type="spellEnd"/>
      <w:r w:rsidRPr="00C721C8">
        <w:rPr>
          <w:rFonts w:ascii="Times New Roman" w:hAnsi="Times New Roman" w:cs="Times New Roman"/>
          <w:color w:val="212121"/>
          <w:sz w:val="24"/>
          <w:shd w:val="clear" w:color="auto" w:fill="FFFFFF"/>
        </w:rPr>
        <w:t xml:space="preserve"> and </w:t>
      </w:r>
      <w:proofErr w:type="spellStart"/>
      <w:r w:rsidRPr="00C721C8">
        <w:rPr>
          <w:rFonts w:ascii="Times New Roman" w:hAnsi="Times New Roman" w:cs="Times New Roman"/>
          <w:color w:val="212121"/>
          <w:sz w:val="24"/>
          <w:shd w:val="clear" w:color="auto" w:fill="FFFFFF"/>
        </w:rPr>
        <w:t>utensils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such</w:t>
      </w:r>
      <w:proofErr w:type="spellEnd"/>
      <w:r w:rsidRPr="00C721C8">
        <w:rPr>
          <w:rFonts w:ascii="Times New Roman" w:hAnsi="Times New Roman" w:cs="Times New Roman"/>
          <w:color w:val="212121"/>
          <w:sz w:val="24"/>
          <w:shd w:val="clear" w:color="auto" w:fill="FFFFFF"/>
        </w:rPr>
        <w:t xml:space="preserve"> as </w:t>
      </w:r>
      <w:proofErr w:type="spellStart"/>
      <w:r w:rsidRPr="00C721C8">
        <w:rPr>
          <w:rFonts w:ascii="Times New Roman" w:hAnsi="Times New Roman" w:cs="Times New Roman"/>
          <w:color w:val="212121"/>
          <w:sz w:val="24"/>
          <w:shd w:val="clear" w:color="auto" w:fill="FFFFFF"/>
        </w:rPr>
        <w:t>chopping</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board</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knives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tongs</w:t>
      </w:r>
      <w:proofErr w:type="spellEnd"/>
      <w:r w:rsidRPr="00C721C8">
        <w:rPr>
          <w:rFonts w:ascii="Times New Roman" w:hAnsi="Times New Roman" w:cs="Times New Roman"/>
          <w:color w:val="212121"/>
          <w:sz w:val="24"/>
          <w:shd w:val="clear" w:color="auto" w:fill="FFFFFF"/>
        </w:rPr>
        <w:t xml:space="preserve"> bread, </w:t>
      </w:r>
      <w:proofErr w:type="spellStart"/>
      <w:r w:rsidRPr="00C721C8">
        <w:rPr>
          <w:rFonts w:ascii="Times New Roman" w:hAnsi="Times New Roman" w:cs="Times New Roman"/>
          <w:color w:val="212121"/>
          <w:sz w:val="24"/>
          <w:shd w:val="clear" w:color="auto" w:fill="FFFFFF"/>
        </w:rPr>
        <w:t>juice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jug</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wooden</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roller</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drainer</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for</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dishes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among</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others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became</w:t>
      </w:r>
      <w:proofErr w:type="spellEnd"/>
      <w:r w:rsidRPr="00C721C8">
        <w:rPr>
          <w:rFonts w:ascii="Times New Roman" w:hAnsi="Times New Roman" w:cs="Times New Roman"/>
          <w:color w:val="212121"/>
          <w:sz w:val="24"/>
          <w:shd w:val="clear" w:color="auto" w:fill="FFFFFF"/>
        </w:rPr>
        <w:t xml:space="preserve"> a </w:t>
      </w:r>
      <w:proofErr w:type="spellStart"/>
      <w:r w:rsidRPr="00C721C8">
        <w:rPr>
          <w:rFonts w:ascii="Times New Roman" w:hAnsi="Times New Roman" w:cs="Times New Roman"/>
          <w:color w:val="212121"/>
          <w:sz w:val="24"/>
          <w:shd w:val="clear" w:color="auto" w:fill="FFFFFF"/>
        </w:rPr>
        <w:t>mesophilic</w:t>
      </w:r>
      <w:proofErr w:type="spellEnd"/>
      <w:r w:rsidRPr="00C721C8">
        <w:rPr>
          <w:rFonts w:ascii="Times New Roman" w:hAnsi="Times New Roman" w:cs="Times New Roman"/>
          <w:color w:val="212121"/>
          <w:sz w:val="24"/>
          <w:shd w:val="clear" w:color="auto" w:fill="FFFFFF"/>
        </w:rPr>
        <w:t xml:space="preserve"> Aerobic Bacteria </w:t>
      </w:r>
      <w:proofErr w:type="spellStart"/>
      <w:r w:rsidRPr="00C721C8">
        <w:rPr>
          <w:rFonts w:ascii="Times New Roman" w:hAnsi="Times New Roman" w:cs="Times New Roman"/>
          <w:color w:val="212121"/>
          <w:sz w:val="24"/>
          <w:shd w:val="clear" w:color="auto" w:fill="FFFFFF"/>
        </w:rPr>
        <w:t>count</w:t>
      </w:r>
      <w:proofErr w:type="spellEnd"/>
      <w:r w:rsidRPr="00C721C8">
        <w:rPr>
          <w:rFonts w:ascii="Times New Roman" w:hAnsi="Times New Roman" w:cs="Times New Roman"/>
          <w:color w:val="212121"/>
          <w:sz w:val="24"/>
          <w:shd w:val="clear" w:color="auto" w:fill="FFFFFF"/>
        </w:rPr>
        <w:t xml:space="preserve"> (BMA) and Total </w:t>
      </w:r>
      <w:proofErr w:type="spellStart"/>
      <w:r w:rsidRPr="00C721C8">
        <w:rPr>
          <w:rFonts w:ascii="Times New Roman" w:hAnsi="Times New Roman" w:cs="Times New Roman"/>
          <w:color w:val="212121"/>
          <w:sz w:val="24"/>
          <w:shd w:val="clear" w:color="auto" w:fill="FFFFFF"/>
        </w:rPr>
        <w:t>Coliforms</w:t>
      </w:r>
      <w:proofErr w:type="spellEnd"/>
      <w:r w:rsidRPr="00C721C8">
        <w:rPr>
          <w:rFonts w:ascii="Times New Roman" w:hAnsi="Times New Roman" w:cs="Times New Roman"/>
          <w:color w:val="212121"/>
          <w:sz w:val="24"/>
          <w:shd w:val="clear" w:color="auto" w:fill="FFFFFF"/>
        </w:rPr>
        <w:t xml:space="preserve"> (CT), </w:t>
      </w:r>
      <w:proofErr w:type="spellStart"/>
      <w:r w:rsidRPr="00C721C8">
        <w:rPr>
          <w:rFonts w:ascii="Times New Roman" w:hAnsi="Times New Roman" w:cs="Times New Roman"/>
          <w:color w:val="212121"/>
          <w:sz w:val="24"/>
          <w:shd w:val="clear" w:color="auto" w:fill="FFFFFF"/>
        </w:rPr>
        <w:t>the</w:t>
      </w:r>
      <w:proofErr w:type="spellEnd"/>
      <w:r w:rsidRPr="00C721C8">
        <w:rPr>
          <w:rFonts w:ascii="Times New Roman" w:hAnsi="Times New Roman" w:cs="Times New Roman"/>
          <w:color w:val="212121"/>
          <w:sz w:val="24"/>
          <w:shd w:val="clear" w:color="auto" w:fill="FFFFFF"/>
        </w:rPr>
        <w:t xml:space="preserve"> bacteria </w:t>
      </w:r>
      <w:proofErr w:type="spellStart"/>
      <w:r w:rsidRPr="00C721C8">
        <w:rPr>
          <w:rFonts w:ascii="Times New Roman" w:hAnsi="Times New Roman" w:cs="Times New Roman"/>
          <w:color w:val="212121"/>
          <w:sz w:val="24"/>
          <w:shd w:val="clear" w:color="auto" w:fill="FFFFFF"/>
        </w:rPr>
        <w:t>found</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were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also</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identified</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The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results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were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compared</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with</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the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Mexican</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Official</w:t>
      </w:r>
      <w:proofErr w:type="spellEnd"/>
      <w:r w:rsidRPr="00C721C8">
        <w:rPr>
          <w:rFonts w:ascii="Times New Roman" w:hAnsi="Times New Roman" w:cs="Times New Roman"/>
          <w:color w:val="212121"/>
          <w:sz w:val="24"/>
          <w:shd w:val="clear" w:color="auto" w:fill="FFFFFF"/>
        </w:rPr>
        <w:t xml:space="preserve"> Standard NOM-093-SSA1-1994 </w:t>
      </w:r>
      <w:proofErr w:type="spellStart"/>
      <w:r w:rsidRPr="00C721C8">
        <w:rPr>
          <w:rFonts w:ascii="Times New Roman" w:hAnsi="Times New Roman" w:cs="Times New Roman"/>
          <w:color w:val="212121"/>
          <w:sz w:val="24"/>
          <w:shd w:val="clear" w:color="auto" w:fill="FFFFFF"/>
        </w:rPr>
        <w:t>number</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inert</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surfaces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have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acceptable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sanitary</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quality</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must</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have</w:t>
      </w:r>
      <w:proofErr w:type="spellEnd"/>
      <w:r w:rsidRPr="00C721C8">
        <w:rPr>
          <w:rFonts w:ascii="Times New Roman" w:hAnsi="Times New Roman" w:cs="Times New Roman"/>
          <w:color w:val="212121"/>
          <w:sz w:val="24"/>
          <w:shd w:val="clear" w:color="auto" w:fill="FFFFFF"/>
        </w:rPr>
        <w:t xml:space="preserve"> ˂400 CFU / cm2 BMA, CT ˂200 CFU / cm2 and </w:t>
      </w:r>
      <w:proofErr w:type="spellStart"/>
      <w:r w:rsidRPr="00C721C8">
        <w:rPr>
          <w:rFonts w:ascii="Times New Roman" w:hAnsi="Times New Roman" w:cs="Times New Roman"/>
          <w:color w:val="212121"/>
          <w:sz w:val="24"/>
          <w:shd w:val="clear" w:color="auto" w:fill="FFFFFF"/>
        </w:rPr>
        <w:t>nonpathogenic</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The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results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obtained</w:t>
      </w:r>
      <w:proofErr w:type="spellEnd"/>
      <w:r w:rsidRPr="00C721C8">
        <w:rPr>
          <w:rFonts w:ascii="Times New Roman" w:hAnsi="Times New Roman" w:cs="Times New Roman"/>
          <w:color w:val="212121"/>
          <w:sz w:val="24"/>
          <w:shd w:val="clear" w:color="auto" w:fill="FFFFFF"/>
        </w:rPr>
        <w:t xml:space="preserve"> show </w:t>
      </w:r>
      <w:proofErr w:type="spellStart"/>
      <w:r w:rsidRPr="00C721C8">
        <w:rPr>
          <w:rFonts w:ascii="Times New Roman" w:hAnsi="Times New Roman" w:cs="Times New Roman"/>
          <w:color w:val="212121"/>
          <w:sz w:val="24"/>
          <w:shd w:val="clear" w:color="auto" w:fill="FFFFFF"/>
        </w:rPr>
        <w:t>that</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the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tables</w:t>
      </w:r>
      <w:proofErr w:type="spellEnd"/>
      <w:r w:rsidRPr="00C721C8">
        <w:rPr>
          <w:rFonts w:ascii="Times New Roman" w:hAnsi="Times New Roman" w:cs="Times New Roman"/>
          <w:color w:val="212121"/>
          <w:sz w:val="24"/>
          <w:shd w:val="clear" w:color="auto" w:fill="FFFFFF"/>
        </w:rPr>
        <w:t xml:space="preserve"> are </w:t>
      </w:r>
      <w:proofErr w:type="spellStart"/>
      <w:r w:rsidRPr="00C721C8">
        <w:rPr>
          <w:rFonts w:ascii="Times New Roman" w:hAnsi="Times New Roman" w:cs="Times New Roman"/>
          <w:color w:val="212121"/>
          <w:sz w:val="24"/>
          <w:shd w:val="clear" w:color="auto" w:fill="FFFFFF"/>
        </w:rPr>
        <w:t>the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surfaces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which</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mostly</w:t>
      </w:r>
      <w:proofErr w:type="spellEnd"/>
      <w:r w:rsidRPr="00C721C8">
        <w:rPr>
          <w:rFonts w:ascii="Times New Roman" w:hAnsi="Times New Roman" w:cs="Times New Roman"/>
          <w:color w:val="212121"/>
          <w:sz w:val="24"/>
          <w:shd w:val="clear" w:color="auto" w:fill="FFFFFF"/>
        </w:rPr>
        <w:t xml:space="preserve"> do </w:t>
      </w:r>
      <w:proofErr w:type="spellStart"/>
      <w:r w:rsidRPr="00C721C8">
        <w:rPr>
          <w:rFonts w:ascii="Times New Roman" w:hAnsi="Times New Roman" w:cs="Times New Roman"/>
          <w:color w:val="212121"/>
          <w:sz w:val="24"/>
          <w:shd w:val="clear" w:color="auto" w:fill="FFFFFF"/>
        </w:rPr>
        <w:t>not</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meet</w:t>
      </w:r>
      <w:proofErr w:type="spellEnd"/>
      <w:r w:rsidRPr="00C721C8">
        <w:rPr>
          <w:rFonts w:ascii="Times New Roman" w:hAnsi="Times New Roman" w:cs="Times New Roman"/>
          <w:color w:val="212121"/>
          <w:sz w:val="24"/>
          <w:shd w:val="clear" w:color="auto" w:fill="FFFFFF"/>
        </w:rPr>
        <w:t xml:space="preserve"> NOM 093; CT </w:t>
      </w:r>
      <w:proofErr w:type="spellStart"/>
      <w:r w:rsidRPr="00C721C8">
        <w:rPr>
          <w:rFonts w:ascii="Times New Roman" w:hAnsi="Times New Roman" w:cs="Times New Roman"/>
          <w:color w:val="212121"/>
          <w:sz w:val="24"/>
          <w:shd w:val="clear" w:color="auto" w:fill="FFFFFF"/>
        </w:rPr>
        <w:t>group</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was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identified</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mostly</w:t>
      </w:r>
      <w:proofErr w:type="spellEnd"/>
      <w:r w:rsidRPr="00C721C8">
        <w:rPr>
          <w:rFonts w:ascii="Times New Roman" w:hAnsi="Times New Roman" w:cs="Times New Roman"/>
          <w:color w:val="212121"/>
          <w:sz w:val="24"/>
          <w:shd w:val="clear" w:color="auto" w:fill="FFFFFF"/>
        </w:rPr>
        <w:t xml:space="preserve"> in </w:t>
      </w:r>
      <w:proofErr w:type="spellStart"/>
      <w:r w:rsidRPr="00C721C8">
        <w:rPr>
          <w:rFonts w:ascii="Times New Roman" w:hAnsi="Times New Roman" w:cs="Times New Roman"/>
          <w:color w:val="212121"/>
          <w:sz w:val="24"/>
          <w:shd w:val="clear" w:color="auto" w:fill="FFFFFF"/>
        </w:rPr>
        <w:t>rags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The</w:t>
      </w:r>
      <w:proofErr w:type="spellEnd"/>
      <w:r w:rsidRPr="00C721C8">
        <w:rPr>
          <w:rFonts w:ascii="Times New Roman" w:hAnsi="Times New Roman" w:cs="Times New Roman"/>
          <w:color w:val="212121"/>
          <w:sz w:val="24"/>
          <w:shd w:val="clear" w:color="auto" w:fill="FFFFFF"/>
        </w:rPr>
        <w:t xml:space="preserve"> genera </w:t>
      </w:r>
      <w:proofErr w:type="spellStart"/>
      <w:r w:rsidRPr="00C721C8">
        <w:rPr>
          <w:rFonts w:ascii="Times New Roman" w:hAnsi="Times New Roman" w:cs="Times New Roman"/>
          <w:color w:val="212121"/>
          <w:sz w:val="24"/>
          <w:shd w:val="clear" w:color="auto" w:fill="FFFFFF"/>
        </w:rPr>
        <w:t>identified</w:t>
      </w:r>
      <w:proofErr w:type="spellEnd"/>
      <w:r w:rsidRPr="00C721C8">
        <w:rPr>
          <w:rFonts w:ascii="Times New Roman" w:hAnsi="Times New Roman" w:cs="Times New Roman"/>
          <w:color w:val="212121"/>
          <w:sz w:val="24"/>
          <w:shd w:val="clear" w:color="auto" w:fill="FFFFFF"/>
        </w:rPr>
        <w:t xml:space="preserve"> as CT </w:t>
      </w:r>
      <w:proofErr w:type="spellStart"/>
      <w:r w:rsidRPr="00C721C8">
        <w:rPr>
          <w:rFonts w:ascii="Times New Roman" w:hAnsi="Times New Roman" w:cs="Times New Roman"/>
          <w:color w:val="212121"/>
          <w:sz w:val="24"/>
          <w:shd w:val="clear" w:color="auto" w:fill="FFFFFF"/>
        </w:rPr>
        <w:t>were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Enterobacter</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Escherichia</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Citrobacter</w:t>
      </w:r>
      <w:proofErr w:type="spellEnd"/>
      <w:r w:rsidRPr="00C721C8">
        <w:rPr>
          <w:rFonts w:ascii="Times New Roman" w:hAnsi="Times New Roman" w:cs="Times New Roman"/>
          <w:color w:val="212121"/>
          <w:sz w:val="24"/>
          <w:shd w:val="clear" w:color="auto" w:fill="FFFFFF"/>
        </w:rPr>
        <w:t xml:space="preserve"> and </w:t>
      </w:r>
      <w:proofErr w:type="spellStart"/>
      <w:r w:rsidRPr="00C721C8">
        <w:rPr>
          <w:rFonts w:ascii="Times New Roman" w:hAnsi="Times New Roman" w:cs="Times New Roman"/>
          <w:color w:val="212121"/>
          <w:sz w:val="24"/>
          <w:shd w:val="clear" w:color="auto" w:fill="FFFFFF"/>
        </w:rPr>
        <w:t>Klebsiella</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They</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were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also</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found</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microorganisms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which</w:t>
      </w:r>
      <w:proofErr w:type="spellEnd"/>
      <w:r w:rsidRPr="00C721C8">
        <w:rPr>
          <w:rFonts w:ascii="Times New Roman" w:hAnsi="Times New Roman" w:cs="Times New Roman"/>
          <w:color w:val="212121"/>
          <w:sz w:val="24"/>
          <w:shd w:val="clear" w:color="auto" w:fill="FFFFFF"/>
        </w:rPr>
        <w:t xml:space="preserve"> are </w:t>
      </w:r>
      <w:proofErr w:type="spellStart"/>
      <w:r w:rsidRPr="00C721C8">
        <w:rPr>
          <w:rFonts w:ascii="Times New Roman" w:hAnsi="Times New Roman" w:cs="Times New Roman"/>
          <w:color w:val="212121"/>
          <w:sz w:val="24"/>
          <w:shd w:val="clear" w:color="auto" w:fill="FFFFFF"/>
        </w:rPr>
        <w:t>considered</w:t>
      </w:r>
      <w:proofErr w:type="spellEnd"/>
      <w:r w:rsidRPr="00C721C8">
        <w:rPr>
          <w:rFonts w:ascii="Times New Roman" w:hAnsi="Times New Roman" w:cs="Times New Roman"/>
          <w:color w:val="212121"/>
          <w:sz w:val="24"/>
          <w:shd w:val="clear" w:color="auto" w:fill="FFFFFF"/>
        </w:rPr>
        <w:t xml:space="preserve"> as </w:t>
      </w:r>
      <w:proofErr w:type="spellStart"/>
      <w:r w:rsidRPr="00C721C8">
        <w:rPr>
          <w:rFonts w:ascii="Times New Roman" w:hAnsi="Times New Roman" w:cs="Times New Roman"/>
          <w:color w:val="212121"/>
          <w:sz w:val="24"/>
          <w:shd w:val="clear" w:color="auto" w:fill="FFFFFF"/>
        </w:rPr>
        <w:t>pathogens</w:t>
      </w:r>
      <w:proofErr w:type="spellEnd"/>
      <w:r w:rsidRPr="00C721C8">
        <w:rPr>
          <w:rFonts w:ascii="Times New Roman" w:hAnsi="Times New Roman" w:cs="Times New Roman"/>
          <w:color w:val="212121"/>
          <w:sz w:val="24"/>
          <w:shd w:val="clear" w:color="auto" w:fill="FFFFFF"/>
        </w:rPr>
        <w:t xml:space="preserve"> in </w:t>
      </w:r>
      <w:proofErr w:type="spellStart"/>
      <w:r w:rsidRPr="00C721C8">
        <w:rPr>
          <w:rFonts w:ascii="Times New Roman" w:hAnsi="Times New Roman" w:cs="Times New Roman"/>
          <w:color w:val="212121"/>
          <w:sz w:val="24"/>
          <w:shd w:val="clear" w:color="auto" w:fill="FFFFFF"/>
        </w:rPr>
        <w:t>food</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consumer</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they</w:t>
      </w:r>
      <w:proofErr w:type="spellEnd"/>
      <w:r w:rsidRPr="00C721C8">
        <w:rPr>
          <w:rFonts w:ascii="Times New Roman" w:hAnsi="Times New Roman" w:cs="Times New Roman"/>
          <w:color w:val="212121"/>
          <w:sz w:val="24"/>
          <w:shd w:val="clear" w:color="auto" w:fill="FFFFFF"/>
        </w:rPr>
        <w:t xml:space="preserve"> are: </w:t>
      </w:r>
      <w:proofErr w:type="spellStart"/>
      <w:r w:rsidRPr="00C721C8">
        <w:rPr>
          <w:rFonts w:ascii="Times New Roman" w:hAnsi="Times New Roman" w:cs="Times New Roman"/>
          <w:color w:val="212121"/>
          <w:sz w:val="24"/>
          <w:shd w:val="clear" w:color="auto" w:fill="FFFFFF"/>
        </w:rPr>
        <w:t>Escherichia</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coli</w:t>
      </w:r>
      <w:proofErr w:type="spellEnd"/>
      <w:r w:rsidRPr="00C721C8">
        <w:rPr>
          <w:rFonts w:ascii="Times New Roman" w:hAnsi="Times New Roman" w:cs="Times New Roman"/>
          <w:color w:val="212121"/>
          <w:sz w:val="24"/>
          <w:shd w:val="clear" w:color="auto" w:fill="FFFFFF"/>
        </w:rPr>
        <w:t xml:space="preserve"> and </w:t>
      </w:r>
      <w:proofErr w:type="spellStart"/>
      <w:r w:rsidRPr="00C721C8">
        <w:rPr>
          <w:rFonts w:ascii="Times New Roman" w:hAnsi="Times New Roman" w:cs="Times New Roman"/>
          <w:color w:val="212121"/>
          <w:sz w:val="24"/>
          <w:shd w:val="clear" w:color="auto" w:fill="FFFFFF"/>
        </w:rPr>
        <w:t>Staphylococcus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aureus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these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microorganisms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were</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isolated</w:t>
      </w:r>
      <w:proofErr w:type="spellEnd"/>
      <w:r w:rsidRPr="00C721C8">
        <w:rPr>
          <w:rFonts w:ascii="Times New Roman" w:hAnsi="Times New Roman" w:cs="Times New Roman"/>
          <w:color w:val="212121"/>
          <w:sz w:val="24"/>
          <w:shd w:val="clear" w:color="auto" w:fill="FFFFFF"/>
        </w:rPr>
        <w:t xml:space="preserve"> in </w:t>
      </w:r>
      <w:proofErr w:type="spellStart"/>
      <w:r w:rsidRPr="00C721C8">
        <w:rPr>
          <w:rFonts w:ascii="Times New Roman" w:hAnsi="Times New Roman" w:cs="Times New Roman"/>
          <w:color w:val="212121"/>
          <w:sz w:val="24"/>
          <w:shd w:val="clear" w:color="auto" w:fill="FFFFFF"/>
        </w:rPr>
        <w:t>greater</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numbers</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group</w:t>
      </w:r>
      <w:proofErr w:type="spellEnd"/>
      <w:r w:rsidRPr="00C721C8">
        <w:rPr>
          <w:rFonts w:ascii="Times New Roman" w:hAnsi="Times New Roman" w:cs="Times New Roman"/>
          <w:color w:val="212121"/>
          <w:sz w:val="24"/>
          <w:shd w:val="clear" w:color="auto" w:fill="FFFFFF"/>
        </w:rPr>
        <w:t xml:space="preserve"> </w:t>
      </w:r>
      <w:proofErr w:type="spellStart"/>
      <w:r w:rsidRPr="00C721C8">
        <w:rPr>
          <w:rFonts w:ascii="Times New Roman" w:hAnsi="Times New Roman" w:cs="Times New Roman"/>
          <w:color w:val="212121"/>
          <w:sz w:val="24"/>
          <w:shd w:val="clear" w:color="auto" w:fill="FFFFFF"/>
        </w:rPr>
        <w:t>utensils</w:t>
      </w:r>
      <w:proofErr w:type="spellEnd"/>
      <w:r w:rsidRPr="00C721C8">
        <w:rPr>
          <w:rFonts w:ascii="Times New Roman" w:hAnsi="Times New Roman" w:cs="Times New Roman"/>
          <w:color w:val="212121"/>
          <w:sz w:val="24"/>
          <w:shd w:val="clear" w:color="auto" w:fill="FFFFFF"/>
        </w:rPr>
        <w:t>.</w:t>
      </w:r>
    </w:p>
    <w:p w:rsidR="00C721C8" w:rsidRPr="00C721C8" w:rsidRDefault="00C721C8" w:rsidP="00C721C8">
      <w:pPr>
        <w:spacing w:after="0" w:line="360" w:lineRule="auto"/>
        <w:ind w:left="567" w:right="54"/>
        <w:jc w:val="both"/>
        <w:rPr>
          <w:rFonts w:ascii="Times New Roman" w:hAnsi="Times New Roman" w:cs="Times New Roman"/>
          <w:color w:val="7030A0"/>
          <w:sz w:val="32"/>
          <w:szCs w:val="24"/>
          <w:lang w:val="en-US"/>
        </w:rPr>
      </w:pPr>
    </w:p>
    <w:p w:rsidR="00C721C8" w:rsidRDefault="00C1175B" w:rsidP="0053540E">
      <w:pPr>
        <w:pStyle w:val="HTMLconformatoprevio"/>
        <w:shd w:val="clear" w:color="auto" w:fill="FFFFFF"/>
        <w:spacing w:line="360" w:lineRule="auto"/>
        <w:ind w:firstLine="567"/>
        <w:jc w:val="both"/>
        <w:rPr>
          <w:rFonts w:ascii="inherit" w:hAnsi="inherit"/>
          <w:color w:val="212121"/>
          <w:lang w:val="en"/>
        </w:rPr>
      </w:pPr>
      <w:r w:rsidRPr="008B7D67">
        <w:rPr>
          <w:rFonts w:asciiTheme="minorHAnsi" w:hAnsiTheme="minorHAnsi" w:cstheme="minorHAnsi"/>
          <w:color w:val="7030A0"/>
          <w:sz w:val="28"/>
          <w:szCs w:val="24"/>
          <w:lang w:val="en-US"/>
        </w:rPr>
        <w:t>Key words:</w:t>
      </w:r>
      <w:r w:rsidR="00C721C8" w:rsidRPr="00C721C8">
        <w:rPr>
          <w:rFonts w:ascii="inherit" w:hAnsi="inherit"/>
          <w:color w:val="212121"/>
          <w:lang w:val="en"/>
        </w:rPr>
        <w:t xml:space="preserve"> </w:t>
      </w:r>
      <w:r w:rsidR="00C721C8" w:rsidRPr="0053540E">
        <w:rPr>
          <w:rFonts w:ascii="Times New Roman" w:hAnsi="Times New Roman" w:cs="Times New Roman"/>
          <w:color w:val="212121"/>
          <w:sz w:val="24"/>
          <w:lang w:val="en"/>
        </w:rPr>
        <w:t>Microbiological samples, food</w:t>
      </w:r>
    </w:p>
    <w:p w:rsidR="00CC0AE6" w:rsidRPr="00CB1011" w:rsidRDefault="00CC0AE6" w:rsidP="00CC0AE6">
      <w:pPr>
        <w:pStyle w:val="HTMLconformatoprevio"/>
        <w:shd w:val="clear" w:color="auto" w:fill="FFFFFF"/>
        <w:spacing w:line="360" w:lineRule="auto"/>
        <w:ind w:firstLine="567"/>
        <w:jc w:val="both"/>
        <w:rPr>
          <w:rFonts w:ascii="Times New Roman" w:hAnsi="Times New Roman" w:cs="Times New Roman"/>
          <w:color w:val="212121"/>
          <w:sz w:val="24"/>
          <w:szCs w:val="24"/>
        </w:rPr>
      </w:pPr>
      <w:bookmarkStart w:id="0" w:name="_GoBack"/>
      <w:bookmarkEnd w:id="0"/>
      <w:r>
        <w:rPr>
          <w:rFonts w:ascii="Times New Roman" w:hAnsi="Times New Roman" w:cs="Times New Roman"/>
          <w:b/>
          <w:sz w:val="24"/>
          <w:lang w:val="en-US"/>
        </w:rPr>
        <w:br/>
      </w:r>
      <w:r w:rsidRPr="00CB1011">
        <w:rPr>
          <w:rFonts w:ascii="Times New Roman" w:hAnsi="Times New Roman" w:cs="Times New Roman"/>
          <w:b/>
          <w:sz w:val="24"/>
          <w:szCs w:val="24"/>
          <w:lang w:val="en-US"/>
        </w:rPr>
        <w:t xml:space="preserve">          </w:t>
      </w:r>
      <w:proofErr w:type="spellStart"/>
      <w:r w:rsidR="00CB1011" w:rsidRPr="00CB1011">
        <w:rPr>
          <w:rFonts w:ascii="Times New Roman" w:hAnsi="Times New Roman" w:cs="Times New Roman"/>
          <w:b/>
          <w:sz w:val="24"/>
          <w:szCs w:val="24"/>
          <w:lang w:val="en-US"/>
        </w:rPr>
        <w:t>Fecha</w:t>
      </w:r>
      <w:proofErr w:type="spellEnd"/>
      <w:r w:rsidR="00CB1011" w:rsidRPr="00CB1011">
        <w:rPr>
          <w:rFonts w:ascii="Times New Roman" w:hAnsi="Times New Roman" w:cs="Times New Roman"/>
          <w:b/>
          <w:sz w:val="24"/>
          <w:szCs w:val="24"/>
          <w:lang w:val="en-US"/>
        </w:rPr>
        <w:t xml:space="preserve"> </w:t>
      </w:r>
      <w:proofErr w:type="spellStart"/>
      <w:r w:rsidR="00CB1011" w:rsidRPr="00CB1011">
        <w:rPr>
          <w:rFonts w:ascii="Times New Roman" w:hAnsi="Times New Roman" w:cs="Times New Roman"/>
          <w:b/>
          <w:sz w:val="24"/>
          <w:szCs w:val="24"/>
          <w:lang w:val="en-US"/>
        </w:rPr>
        <w:t>recepción</w:t>
      </w:r>
      <w:proofErr w:type="spellEnd"/>
      <w:r w:rsidR="00CB1011" w:rsidRPr="00CB1011">
        <w:rPr>
          <w:rFonts w:ascii="Times New Roman" w:hAnsi="Times New Roman" w:cs="Times New Roman"/>
          <w:b/>
          <w:sz w:val="24"/>
          <w:szCs w:val="24"/>
          <w:lang w:val="en-US"/>
        </w:rPr>
        <w:t>:</w:t>
      </w:r>
      <w:r w:rsidR="00CB1011" w:rsidRPr="00CB1011">
        <w:rPr>
          <w:rFonts w:ascii="Times New Roman" w:hAnsi="Times New Roman" w:cs="Times New Roman"/>
          <w:sz w:val="24"/>
          <w:szCs w:val="24"/>
          <w:lang w:val="en-US"/>
        </w:rPr>
        <w:t xml:space="preserve">   Mayo 2016          </w:t>
      </w:r>
      <w:proofErr w:type="spellStart"/>
      <w:r w:rsidR="00CB1011" w:rsidRPr="00CB1011">
        <w:rPr>
          <w:rFonts w:ascii="Times New Roman" w:hAnsi="Times New Roman" w:cs="Times New Roman"/>
          <w:b/>
          <w:sz w:val="24"/>
          <w:szCs w:val="24"/>
          <w:lang w:val="en-US"/>
        </w:rPr>
        <w:t>Fecha</w:t>
      </w:r>
      <w:proofErr w:type="spellEnd"/>
      <w:r w:rsidR="00CB1011" w:rsidRPr="00CB1011">
        <w:rPr>
          <w:rFonts w:ascii="Times New Roman" w:hAnsi="Times New Roman" w:cs="Times New Roman"/>
          <w:b/>
          <w:sz w:val="24"/>
          <w:szCs w:val="24"/>
          <w:lang w:val="en-US"/>
        </w:rPr>
        <w:t xml:space="preserve"> </w:t>
      </w:r>
      <w:proofErr w:type="spellStart"/>
      <w:r w:rsidR="00CB1011" w:rsidRPr="00CB1011">
        <w:rPr>
          <w:rFonts w:ascii="Times New Roman" w:hAnsi="Times New Roman" w:cs="Times New Roman"/>
          <w:b/>
          <w:sz w:val="24"/>
          <w:szCs w:val="24"/>
          <w:lang w:val="en-US"/>
        </w:rPr>
        <w:t>aceptación</w:t>
      </w:r>
      <w:proofErr w:type="spellEnd"/>
      <w:r w:rsidR="00CB1011" w:rsidRPr="00CB1011">
        <w:rPr>
          <w:rFonts w:ascii="Times New Roman" w:hAnsi="Times New Roman" w:cs="Times New Roman"/>
          <w:b/>
          <w:sz w:val="24"/>
          <w:szCs w:val="24"/>
          <w:lang w:val="en-US"/>
        </w:rPr>
        <w:t>:</w:t>
      </w:r>
      <w:r w:rsidR="00CB1011" w:rsidRPr="00CB1011">
        <w:rPr>
          <w:rFonts w:ascii="Times New Roman" w:hAnsi="Times New Roman" w:cs="Times New Roman"/>
          <w:sz w:val="24"/>
          <w:szCs w:val="24"/>
          <w:lang w:val="en-US"/>
        </w:rPr>
        <w:t xml:space="preserve"> Julio 2016</w:t>
      </w:r>
    </w:p>
    <w:p w:rsidR="00C1175B" w:rsidRDefault="00C1175B" w:rsidP="0085253C">
      <w:pPr>
        <w:spacing w:after="0" w:line="240" w:lineRule="auto"/>
        <w:ind w:left="567" w:right="54"/>
        <w:jc w:val="both"/>
        <w:rPr>
          <w:rFonts w:ascii="Arial" w:hAnsi="Arial" w:cs="Arial"/>
          <w:b/>
          <w:sz w:val="24"/>
          <w:szCs w:val="24"/>
        </w:rPr>
      </w:pPr>
    </w:p>
    <w:p w:rsidR="00C1175B" w:rsidRDefault="00A63241" w:rsidP="0085253C">
      <w:pPr>
        <w:spacing w:after="0" w:line="240" w:lineRule="auto"/>
        <w:ind w:left="567" w:right="54"/>
        <w:jc w:val="both"/>
        <w:rPr>
          <w:rFonts w:ascii="Arial" w:hAnsi="Arial" w:cs="Arial"/>
          <w:b/>
          <w:sz w:val="24"/>
          <w:szCs w:val="24"/>
        </w:rPr>
      </w:pPr>
      <w:r>
        <w:rPr>
          <w:rFonts w:cstheme="minorHAnsi"/>
          <w:sz w:val="24"/>
          <w:szCs w:val="24"/>
          <w:lang w:val="en-US"/>
        </w:rPr>
        <w:pict>
          <v:rect id="_x0000_i1025" style="width:0;height:1.5pt" o:hralign="center" o:hrstd="t" o:hr="t" fillcolor="#a0a0a0" stroked="f"/>
        </w:pict>
      </w:r>
    </w:p>
    <w:p w:rsidR="00C1175B" w:rsidRDefault="00C1175B" w:rsidP="0085253C">
      <w:pPr>
        <w:spacing w:after="0" w:line="240" w:lineRule="auto"/>
        <w:ind w:left="567" w:right="54"/>
        <w:jc w:val="both"/>
        <w:rPr>
          <w:rFonts w:ascii="Arial" w:hAnsi="Arial" w:cs="Arial"/>
          <w:b/>
          <w:sz w:val="24"/>
          <w:szCs w:val="24"/>
        </w:rPr>
      </w:pPr>
    </w:p>
    <w:p w:rsidR="00C1175B" w:rsidRDefault="00C1175B" w:rsidP="0085253C">
      <w:pPr>
        <w:spacing w:after="0" w:line="240" w:lineRule="auto"/>
        <w:ind w:left="567" w:right="54"/>
        <w:jc w:val="both"/>
        <w:rPr>
          <w:rFonts w:ascii="Arial" w:hAnsi="Arial" w:cs="Arial"/>
          <w:b/>
          <w:sz w:val="24"/>
          <w:szCs w:val="24"/>
        </w:rPr>
      </w:pPr>
    </w:p>
    <w:p w:rsidR="0053540E" w:rsidRDefault="0053540E" w:rsidP="0085253C">
      <w:pPr>
        <w:spacing w:after="0" w:line="240" w:lineRule="auto"/>
        <w:ind w:left="567" w:right="54"/>
        <w:jc w:val="both"/>
        <w:rPr>
          <w:rFonts w:ascii="Arial" w:hAnsi="Arial" w:cs="Arial"/>
          <w:b/>
          <w:sz w:val="24"/>
          <w:szCs w:val="24"/>
        </w:rPr>
      </w:pPr>
    </w:p>
    <w:p w:rsidR="0053540E" w:rsidRDefault="0053540E" w:rsidP="0085253C">
      <w:pPr>
        <w:spacing w:after="0" w:line="240" w:lineRule="auto"/>
        <w:ind w:left="567" w:right="54"/>
        <w:jc w:val="both"/>
        <w:rPr>
          <w:rFonts w:ascii="Arial" w:hAnsi="Arial" w:cs="Arial"/>
          <w:b/>
          <w:sz w:val="24"/>
          <w:szCs w:val="24"/>
        </w:rPr>
      </w:pPr>
    </w:p>
    <w:p w:rsidR="0053540E" w:rsidRDefault="0053540E" w:rsidP="0085253C">
      <w:pPr>
        <w:spacing w:after="0" w:line="240" w:lineRule="auto"/>
        <w:ind w:left="567" w:right="54"/>
        <w:jc w:val="both"/>
        <w:rPr>
          <w:rFonts w:ascii="Arial" w:hAnsi="Arial" w:cs="Arial"/>
          <w:b/>
          <w:sz w:val="24"/>
          <w:szCs w:val="24"/>
        </w:rPr>
      </w:pPr>
    </w:p>
    <w:p w:rsidR="0053540E" w:rsidRDefault="0053540E" w:rsidP="0085253C">
      <w:pPr>
        <w:spacing w:after="0" w:line="240" w:lineRule="auto"/>
        <w:ind w:left="567" w:right="54"/>
        <w:jc w:val="both"/>
        <w:rPr>
          <w:rFonts w:ascii="Arial" w:hAnsi="Arial" w:cs="Arial"/>
          <w:b/>
          <w:sz w:val="24"/>
          <w:szCs w:val="24"/>
        </w:rPr>
      </w:pPr>
    </w:p>
    <w:p w:rsidR="00C1175B" w:rsidRDefault="00C1175B" w:rsidP="0085253C">
      <w:pPr>
        <w:spacing w:after="0" w:line="240" w:lineRule="auto"/>
        <w:ind w:left="567" w:right="54"/>
        <w:jc w:val="both"/>
        <w:rPr>
          <w:rFonts w:ascii="Arial" w:hAnsi="Arial" w:cs="Arial"/>
          <w:b/>
          <w:sz w:val="24"/>
          <w:szCs w:val="24"/>
        </w:rPr>
      </w:pPr>
    </w:p>
    <w:p w:rsidR="00C1175B" w:rsidRDefault="00C1175B" w:rsidP="0085253C">
      <w:pPr>
        <w:spacing w:after="0" w:line="240" w:lineRule="auto"/>
        <w:ind w:left="567" w:right="54"/>
        <w:jc w:val="both"/>
        <w:rPr>
          <w:rFonts w:ascii="Arial" w:hAnsi="Arial" w:cs="Arial"/>
          <w:b/>
          <w:sz w:val="24"/>
          <w:szCs w:val="24"/>
        </w:rPr>
      </w:pPr>
    </w:p>
    <w:p w:rsidR="00782F0F" w:rsidRPr="00243AAB" w:rsidRDefault="00782F0F" w:rsidP="0085253C">
      <w:pPr>
        <w:spacing w:after="0" w:line="240" w:lineRule="auto"/>
        <w:ind w:left="567" w:right="54"/>
        <w:jc w:val="both"/>
        <w:rPr>
          <w:rFonts w:ascii="Arial" w:hAnsi="Arial" w:cs="Arial"/>
          <w:sz w:val="24"/>
          <w:szCs w:val="24"/>
        </w:rPr>
      </w:pPr>
      <w:r>
        <w:rPr>
          <w:rFonts w:ascii="Arial" w:hAnsi="Arial" w:cs="Arial"/>
          <w:b/>
          <w:sz w:val="24"/>
          <w:szCs w:val="24"/>
        </w:rPr>
        <w:t xml:space="preserve"> </w:t>
      </w:r>
      <w:proofErr w:type="spellStart"/>
      <w:r w:rsidRPr="00C721C8">
        <w:rPr>
          <w:rFonts w:eastAsia="Times New Roman" w:cstheme="minorHAnsi"/>
          <w:color w:val="7030A0"/>
          <w:sz w:val="28"/>
          <w:szCs w:val="24"/>
          <w:lang w:val="en-US"/>
        </w:rPr>
        <w:t>I</w:t>
      </w:r>
      <w:r w:rsidR="0053540E" w:rsidRPr="00C721C8">
        <w:rPr>
          <w:rFonts w:eastAsia="Times New Roman" w:cstheme="minorHAnsi"/>
          <w:color w:val="7030A0"/>
          <w:sz w:val="28"/>
          <w:szCs w:val="24"/>
          <w:lang w:val="en-US"/>
        </w:rPr>
        <w:t>ntroducción</w:t>
      </w:r>
      <w:proofErr w:type="spellEnd"/>
    </w:p>
    <w:p w:rsidR="00782F0F" w:rsidRPr="00275F86" w:rsidRDefault="00782F0F" w:rsidP="00782F0F">
      <w:pPr>
        <w:pStyle w:val="Sinespaciado"/>
        <w:ind w:left="567" w:right="54"/>
        <w:rPr>
          <w:szCs w:val="24"/>
        </w:rPr>
      </w:pPr>
    </w:p>
    <w:p w:rsidR="00782F0F" w:rsidRDefault="00782F0F" w:rsidP="00C721C8">
      <w:pPr>
        <w:spacing w:after="0" w:line="360" w:lineRule="auto"/>
        <w:ind w:left="567" w:right="54"/>
        <w:jc w:val="both"/>
        <w:rPr>
          <w:rFonts w:ascii="Times New Roman" w:hAnsi="Times New Roman" w:cs="Times New Roman"/>
          <w:sz w:val="24"/>
          <w:szCs w:val="24"/>
          <w:vertAlign w:val="superscript"/>
        </w:rPr>
      </w:pPr>
      <w:r w:rsidRPr="00C721C8">
        <w:rPr>
          <w:rFonts w:ascii="Times New Roman" w:hAnsi="Times New Roman" w:cs="Times New Roman"/>
          <w:sz w:val="24"/>
          <w:szCs w:val="24"/>
        </w:rPr>
        <w:t>La vida actual a la que está sometido el ser humano, ha provocado cambios culturales, que conllevan a la realización de las actividades cotidianas de forma más rápida, como el manejo de los alimentos.</w:t>
      </w:r>
      <w:r w:rsidR="0065284E" w:rsidRPr="00C721C8">
        <w:rPr>
          <w:rFonts w:ascii="Times New Roman" w:hAnsi="Times New Roman" w:cs="Times New Roman"/>
          <w:sz w:val="24"/>
          <w:szCs w:val="24"/>
        </w:rPr>
        <w:t xml:space="preserve"> </w:t>
      </w:r>
      <w:r w:rsidRPr="00C721C8">
        <w:rPr>
          <w:rFonts w:ascii="Times New Roman" w:hAnsi="Times New Roman" w:cs="Times New Roman"/>
          <w:sz w:val="24"/>
          <w:szCs w:val="24"/>
        </w:rPr>
        <w:t xml:space="preserve">Durante la preparación de los mismos puede no haber una correcta desinfección, tanto de la materia prima como de las superficies inertes (utensilios y trapos utilizados)  ya que no se siguen las buenas </w:t>
      </w:r>
      <w:r w:rsidR="00D44367" w:rsidRPr="00C721C8">
        <w:rPr>
          <w:rFonts w:ascii="Times New Roman" w:hAnsi="Times New Roman" w:cs="Times New Roman"/>
          <w:sz w:val="24"/>
          <w:szCs w:val="24"/>
        </w:rPr>
        <w:t>prácticas de manufactura (BPM).</w:t>
      </w:r>
      <w:r w:rsidRPr="00C721C8">
        <w:rPr>
          <w:rFonts w:ascii="Times New Roman" w:hAnsi="Times New Roman" w:cs="Times New Roman"/>
          <w:sz w:val="24"/>
          <w:szCs w:val="24"/>
          <w:vertAlign w:val="superscript"/>
        </w:rPr>
        <w:t>1</w:t>
      </w:r>
      <w:r w:rsidR="0065284E" w:rsidRPr="00C721C8">
        <w:rPr>
          <w:rFonts w:ascii="Times New Roman" w:hAnsi="Times New Roman" w:cs="Times New Roman"/>
          <w:sz w:val="24"/>
          <w:szCs w:val="24"/>
          <w:vertAlign w:val="superscript"/>
        </w:rPr>
        <w:t xml:space="preserve"> </w:t>
      </w:r>
      <w:r w:rsidRPr="00C721C8">
        <w:rPr>
          <w:rFonts w:ascii="Times New Roman" w:hAnsi="Times New Roman" w:cs="Times New Roman"/>
          <w:sz w:val="24"/>
          <w:szCs w:val="24"/>
        </w:rPr>
        <w:t>Las superficies inertes son una de las vías de contaminación de alimentos más frecuentes, tanto en la industria alimentaria como en el hogar.</w:t>
      </w:r>
      <w:r w:rsidRPr="00C721C8">
        <w:rPr>
          <w:rFonts w:ascii="Times New Roman" w:hAnsi="Times New Roman" w:cs="Times New Roman"/>
          <w:sz w:val="24"/>
          <w:szCs w:val="24"/>
          <w:vertAlign w:val="superscript"/>
        </w:rPr>
        <w:t xml:space="preserve"> </w:t>
      </w:r>
      <w:r w:rsidRPr="00C721C8">
        <w:rPr>
          <w:rFonts w:ascii="Times New Roman" w:hAnsi="Times New Roman" w:cs="Times New Roman"/>
          <w:sz w:val="24"/>
          <w:szCs w:val="24"/>
        </w:rPr>
        <w:t>Las superficies de contacto con los alimentos son aquellas superficies que contactan con los alimentos y aquellas desde las cuales existe un vertido sobre el alimento. Entre estas superficies se incluyen: utensilios, trapos y superficies de los equipos. Por lo tanto, la higiene de las superficies de contacto afecta la calidad y/o seguridad del producto alimenticio. Condicionalmente el equipo y el medio ambiente deben ser diseñados higiénicamente  para que un programa efectivo de limpieza y desinfección sea el método de control fundamental de las vías de contaminación de esas superficies. Los alimentos que se adquieren en cocinas económicas, tianguis, o establecimientos de venta y/o servicios de comida, por lo general, son preparados en grandes volúmenes y el personal participante en muchas ocasiones no cuenta con la información suficiente sobre BPM. Además, las instituciones de salud no aplican en forma constante y oportuna una vigilancia sanitaria d</w:t>
      </w:r>
      <w:r w:rsidR="00D44367" w:rsidRPr="00C721C8">
        <w:rPr>
          <w:rFonts w:ascii="Times New Roman" w:hAnsi="Times New Roman" w:cs="Times New Roman"/>
          <w:sz w:val="24"/>
          <w:szCs w:val="24"/>
        </w:rPr>
        <w:t>e los mismos.</w:t>
      </w:r>
      <w:r w:rsidRPr="00C721C8">
        <w:rPr>
          <w:rFonts w:ascii="Times New Roman" w:hAnsi="Times New Roman" w:cs="Times New Roman"/>
          <w:sz w:val="24"/>
          <w:szCs w:val="24"/>
          <w:vertAlign w:val="superscript"/>
        </w:rPr>
        <w:t>2</w:t>
      </w:r>
      <w:r w:rsidR="00D44367" w:rsidRPr="00C721C8">
        <w:rPr>
          <w:rFonts w:ascii="Times New Roman" w:hAnsi="Times New Roman" w:cs="Times New Roman"/>
          <w:sz w:val="24"/>
          <w:szCs w:val="24"/>
          <w:vertAlign w:val="superscript"/>
        </w:rPr>
        <w:t xml:space="preserve"> </w:t>
      </w:r>
      <w:r w:rsidRPr="00C721C8">
        <w:rPr>
          <w:rFonts w:ascii="Times New Roman" w:hAnsi="Times New Roman" w:cs="Times New Roman"/>
          <w:sz w:val="24"/>
          <w:szCs w:val="24"/>
        </w:rPr>
        <w:t>Los criterios microbiológicos ofrecen a la industria alimentaria y a los organismos reguladores las directrices para controlar los sistem</w:t>
      </w:r>
      <w:r w:rsidR="00D44367" w:rsidRPr="00C721C8">
        <w:rPr>
          <w:rFonts w:ascii="Times New Roman" w:hAnsi="Times New Roman" w:cs="Times New Roman"/>
          <w:sz w:val="24"/>
          <w:szCs w:val="24"/>
        </w:rPr>
        <w:t xml:space="preserve">as de elaboración de alimentos. </w:t>
      </w:r>
      <w:r w:rsidRPr="00C721C8">
        <w:rPr>
          <w:rFonts w:ascii="Times New Roman" w:hAnsi="Times New Roman" w:cs="Times New Roman"/>
          <w:sz w:val="24"/>
          <w:szCs w:val="24"/>
        </w:rPr>
        <w:t>Como criterios microbiológicos se pueden utilizar microorganismos indicadores de contaminación, la presencia de microorganismos patógenos específicos.</w:t>
      </w:r>
      <w:r w:rsidRPr="00C721C8">
        <w:rPr>
          <w:rFonts w:ascii="Times New Roman" w:hAnsi="Times New Roman" w:cs="Times New Roman"/>
          <w:sz w:val="24"/>
          <w:szCs w:val="24"/>
          <w:vertAlign w:val="superscript"/>
        </w:rPr>
        <w:t xml:space="preserve"> 23</w:t>
      </w:r>
    </w:p>
    <w:p w:rsidR="00C721C8" w:rsidRPr="00C721C8" w:rsidRDefault="00C721C8" w:rsidP="00C721C8">
      <w:pPr>
        <w:spacing w:after="0" w:line="360" w:lineRule="auto"/>
        <w:ind w:left="567" w:right="54"/>
        <w:jc w:val="both"/>
        <w:rPr>
          <w:rFonts w:ascii="Times New Roman" w:hAnsi="Times New Roman" w:cs="Times New Roman"/>
          <w:sz w:val="24"/>
          <w:szCs w:val="24"/>
          <w:vertAlign w:val="superscript"/>
        </w:rPr>
      </w:pPr>
    </w:p>
    <w:p w:rsidR="00782F0F" w:rsidRDefault="00782F0F" w:rsidP="00C721C8">
      <w:pPr>
        <w:spacing w:after="0" w:line="360" w:lineRule="auto"/>
        <w:ind w:left="567" w:right="54"/>
        <w:rPr>
          <w:rFonts w:ascii="Times New Roman" w:hAnsi="Times New Roman" w:cs="Times New Roman"/>
          <w:b/>
          <w:sz w:val="24"/>
          <w:szCs w:val="24"/>
        </w:rPr>
      </w:pPr>
      <w:r w:rsidRPr="00C721C8">
        <w:rPr>
          <w:rFonts w:ascii="Times New Roman" w:hAnsi="Times New Roman" w:cs="Times New Roman"/>
          <w:b/>
          <w:sz w:val="24"/>
          <w:szCs w:val="24"/>
        </w:rPr>
        <w:t>MARCO TEÓRICO</w:t>
      </w:r>
    </w:p>
    <w:p w:rsidR="00C721C8" w:rsidRPr="00C721C8" w:rsidRDefault="00C721C8" w:rsidP="00C721C8">
      <w:pPr>
        <w:spacing w:after="0" w:line="360" w:lineRule="auto"/>
        <w:ind w:left="567" w:right="54"/>
        <w:rPr>
          <w:rFonts w:ascii="Times New Roman" w:hAnsi="Times New Roman" w:cs="Times New Roman"/>
          <w:b/>
          <w:sz w:val="24"/>
          <w:szCs w:val="24"/>
        </w:rPr>
      </w:pPr>
    </w:p>
    <w:p w:rsidR="00C721C8" w:rsidRDefault="00782F0F" w:rsidP="00C721C8">
      <w:pPr>
        <w:spacing w:after="0" w:line="360" w:lineRule="auto"/>
        <w:ind w:left="540" w:right="54"/>
        <w:jc w:val="both"/>
        <w:rPr>
          <w:rFonts w:ascii="Times New Roman" w:hAnsi="Times New Roman" w:cs="Times New Roman"/>
          <w:sz w:val="24"/>
          <w:szCs w:val="24"/>
          <w:vertAlign w:val="superscript"/>
        </w:rPr>
      </w:pPr>
      <w:r w:rsidRPr="00C721C8">
        <w:rPr>
          <w:rFonts w:ascii="Times New Roman" w:hAnsi="Times New Roman" w:cs="Times New Roman"/>
          <w:b/>
          <w:sz w:val="24"/>
          <w:szCs w:val="24"/>
        </w:rPr>
        <w:t>Cafeterías</w:t>
      </w:r>
      <w:r w:rsidR="00D44367" w:rsidRPr="00C721C8">
        <w:rPr>
          <w:rFonts w:ascii="Times New Roman" w:hAnsi="Times New Roman" w:cs="Times New Roman"/>
          <w:b/>
          <w:sz w:val="24"/>
          <w:szCs w:val="24"/>
        </w:rPr>
        <w:t xml:space="preserve"> </w:t>
      </w:r>
      <w:r w:rsidRPr="00C721C8">
        <w:rPr>
          <w:rFonts w:ascii="Times New Roman" w:hAnsi="Times New Roman" w:cs="Times New Roman"/>
          <w:sz w:val="24"/>
          <w:szCs w:val="24"/>
        </w:rPr>
        <w:t>Es aquel establecimiento que sirve ininterrumpidamente durante el horario de apertura, bebidas acompañadas o no de comidas, de elaboración rápida, precocinada o sencilla, para su consumo rápido en el propio establecimiento o para reparto a domicilio. Se considerarán incluidos en este grupo los establecimientos que tengan sistemas de autoservicio de comidas y bebidas, así como todos aquellos que no estén incluidos en el grupo de restaurantes.</w:t>
      </w:r>
      <w:r w:rsidRPr="00C721C8">
        <w:rPr>
          <w:rFonts w:ascii="Times New Roman" w:hAnsi="Times New Roman" w:cs="Times New Roman"/>
          <w:sz w:val="24"/>
          <w:szCs w:val="24"/>
          <w:vertAlign w:val="superscript"/>
        </w:rPr>
        <w:t>3</w:t>
      </w:r>
      <w:r w:rsidR="00D44367" w:rsidRPr="00C721C8">
        <w:rPr>
          <w:rFonts w:ascii="Times New Roman" w:hAnsi="Times New Roman" w:cs="Times New Roman"/>
          <w:sz w:val="24"/>
          <w:szCs w:val="24"/>
          <w:vertAlign w:val="superscript"/>
        </w:rPr>
        <w:t xml:space="preserve"> </w:t>
      </w:r>
      <w:r w:rsidRPr="00C721C8">
        <w:rPr>
          <w:rFonts w:ascii="Times New Roman" w:hAnsi="Times New Roman" w:cs="Times New Roman"/>
          <w:sz w:val="24"/>
          <w:szCs w:val="24"/>
        </w:rPr>
        <w:t xml:space="preserve">Una correcta higiene de los alimentos está determinada por una multitud de factores; condiciones de obtención de los </w:t>
      </w:r>
      <w:r w:rsidRPr="00C721C8">
        <w:rPr>
          <w:rFonts w:ascii="Times New Roman" w:hAnsi="Times New Roman" w:cs="Times New Roman"/>
          <w:sz w:val="24"/>
          <w:szCs w:val="24"/>
        </w:rPr>
        <w:lastRenderedPageBreak/>
        <w:t xml:space="preserve">mismos, características de los medios empleados para su transporte, temperaturas y condiciones de conservación, estructura de los locales donde se manipulan, destacando entre ellos las prácticas de higiene de </w:t>
      </w:r>
      <w:r w:rsidR="00D44367" w:rsidRPr="00C721C8">
        <w:rPr>
          <w:rFonts w:ascii="Times New Roman" w:hAnsi="Times New Roman" w:cs="Times New Roman"/>
          <w:sz w:val="24"/>
          <w:szCs w:val="24"/>
        </w:rPr>
        <w:t>los manipuladores de alimentos.</w:t>
      </w:r>
      <w:r w:rsidRPr="00C721C8">
        <w:rPr>
          <w:rFonts w:ascii="Times New Roman" w:hAnsi="Times New Roman" w:cs="Times New Roman"/>
          <w:sz w:val="24"/>
          <w:szCs w:val="24"/>
          <w:vertAlign w:val="superscript"/>
        </w:rPr>
        <w:t>3</w:t>
      </w:r>
    </w:p>
    <w:p w:rsidR="00C721C8" w:rsidRDefault="00C721C8" w:rsidP="00C721C8">
      <w:pPr>
        <w:spacing w:after="0" w:line="360" w:lineRule="auto"/>
        <w:ind w:left="540" w:right="54"/>
        <w:jc w:val="both"/>
        <w:rPr>
          <w:rFonts w:ascii="Times New Roman" w:hAnsi="Times New Roman" w:cs="Times New Roman"/>
          <w:sz w:val="24"/>
          <w:szCs w:val="24"/>
          <w:vertAlign w:val="superscript"/>
        </w:rPr>
      </w:pPr>
    </w:p>
    <w:p w:rsidR="00782F0F" w:rsidRDefault="00D44367" w:rsidP="00C721C8">
      <w:pPr>
        <w:spacing w:after="0" w:line="360" w:lineRule="auto"/>
        <w:ind w:left="540" w:right="54"/>
        <w:jc w:val="both"/>
        <w:rPr>
          <w:rFonts w:ascii="Times New Roman" w:hAnsi="Times New Roman" w:cs="Times New Roman"/>
          <w:sz w:val="24"/>
          <w:szCs w:val="24"/>
          <w:vertAlign w:val="superscript"/>
        </w:rPr>
      </w:pPr>
      <w:r w:rsidRPr="00C721C8">
        <w:rPr>
          <w:rFonts w:ascii="Times New Roman" w:hAnsi="Times New Roman" w:cs="Times New Roman"/>
          <w:sz w:val="24"/>
          <w:szCs w:val="24"/>
          <w:vertAlign w:val="superscript"/>
        </w:rPr>
        <w:t xml:space="preserve"> </w:t>
      </w:r>
      <w:r w:rsidR="00782F0F" w:rsidRPr="00C721C8">
        <w:rPr>
          <w:rFonts w:ascii="Times New Roman" w:hAnsi="Times New Roman" w:cs="Times New Roman"/>
          <w:sz w:val="24"/>
          <w:szCs w:val="24"/>
        </w:rPr>
        <w:t>La calidad sanitaria de los alimentos, depende de la materia prima utilizada en su preparación y de las condiciones higiénicas en que han sido elaborados, manejados y conservados, incluyendo todas las superficies que están en contacto con ellos. La calidad de un producto puede definirse como su valoración al compararlo con un estándar, de un precio determinado, considerado excelente y satisfactorio, tanto por el productor como por el consumidor. Para medir la calidad se debe tener en cuenta las propiedades organolépticas, la composición química, los atributos físicos y la flora microbiana, tanto</w:t>
      </w:r>
      <w:r w:rsidRPr="00C721C8">
        <w:rPr>
          <w:rFonts w:ascii="Times New Roman" w:hAnsi="Times New Roman" w:cs="Times New Roman"/>
          <w:sz w:val="24"/>
          <w:szCs w:val="24"/>
        </w:rPr>
        <w:t xml:space="preserve"> cualitativa como cuantitativa.</w:t>
      </w:r>
      <w:r w:rsidR="00782F0F" w:rsidRPr="00C721C8">
        <w:rPr>
          <w:rFonts w:ascii="Times New Roman" w:hAnsi="Times New Roman" w:cs="Times New Roman"/>
          <w:sz w:val="24"/>
          <w:szCs w:val="24"/>
          <w:vertAlign w:val="superscript"/>
        </w:rPr>
        <w:t>4</w:t>
      </w:r>
    </w:p>
    <w:p w:rsidR="00C721C8" w:rsidRPr="00C721C8" w:rsidRDefault="00C721C8" w:rsidP="00C721C8">
      <w:pPr>
        <w:spacing w:after="0" w:line="360" w:lineRule="auto"/>
        <w:ind w:left="540" w:right="54"/>
        <w:jc w:val="both"/>
        <w:rPr>
          <w:rFonts w:ascii="Times New Roman" w:hAnsi="Times New Roman" w:cs="Times New Roman"/>
          <w:sz w:val="24"/>
          <w:szCs w:val="24"/>
          <w:vertAlign w:val="superscript"/>
        </w:rPr>
      </w:pP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b/>
          <w:sz w:val="24"/>
          <w:szCs w:val="24"/>
        </w:rPr>
        <w:t>Enfermedades transmitidas por los alimentos (ETA´S)</w:t>
      </w:r>
      <w:r w:rsidR="00D44367" w:rsidRPr="00C721C8">
        <w:rPr>
          <w:rFonts w:ascii="Times New Roman" w:hAnsi="Times New Roman" w:cs="Times New Roman"/>
          <w:b/>
          <w:sz w:val="24"/>
          <w:szCs w:val="24"/>
        </w:rPr>
        <w:t xml:space="preserve"> </w:t>
      </w:r>
      <w:r w:rsidRPr="00C721C8">
        <w:rPr>
          <w:rFonts w:ascii="Times New Roman" w:hAnsi="Times New Roman" w:cs="Times New Roman"/>
          <w:sz w:val="24"/>
          <w:szCs w:val="24"/>
        </w:rPr>
        <w:t>Son la causa principal de trastornos en el tubo intestinal, con dolores abdominales, diarrea y vómito, constituyen un importante problema de  salud a nivel mundial. La preparación y manipulación de los alimentos son factores claves en el desarrollo de las ETA´S, por  lo que la actitud de los consumidores resulta muy importante para prevenirlas.</w:t>
      </w:r>
      <w:r w:rsidR="00D44367" w:rsidRPr="00C721C8">
        <w:rPr>
          <w:rFonts w:ascii="Times New Roman" w:hAnsi="Times New Roman" w:cs="Times New Roman"/>
          <w:sz w:val="24"/>
          <w:szCs w:val="24"/>
        </w:rPr>
        <w:t xml:space="preserve"> </w:t>
      </w:r>
      <w:r w:rsidRPr="00C721C8">
        <w:rPr>
          <w:rFonts w:ascii="Times New Roman" w:hAnsi="Times New Roman" w:cs="Times New Roman"/>
          <w:sz w:val="24"/>
          <w:szCs w:val="24"/>
        </w:rPr>
        <w:t>Son causadas por la ingestión de cualquier alimento contaminado por:</w:t>
      </w:r>
    </w:p>
    <w:p w:rsidR="00782F0F" w:rsidRPr="00C721C8" w:rsidRDefault="00782F0F" w:rsidP="00C721C8">
      <w:pPr>
        <w:pStyle w:val="Prrafodelista"/>
        <w:numPr>
          <w:ilvl w:val="0"/>
          <w:numId w:val="17"/>
        </w:numPr>
        <w:spacing w:line="360" w:lineRule="auto"/>
        <w:ind w:left="1440" w:right="54"/>
        <w:jc w:val="both"/>
        <w:rPr>
          <w:rFonts w:ascii="Times New Roman" w:hAnsi="Times New Roman" w:cs="Times New Roman"/>
          <w:sz w:val="24"/>
          <w:szCs w:val="24"/>
        </w:rPr>
      </w:pPr>
      <w:r w:rsidRPr="00C721C8">
        <w:rPr>
          <w:rFonts w:ascii="Times New Roman" w:hAnsi="Times New Roman" w:cs="Times New Roman"/>
          <w:sz w:val="24"/>
          <w:szCs w:val="24"/>
        </w:rPr>
        <w:t>Mala higiene personal</w:t>
      </w:r>
    </w:p>
    <w:p w:rsidR="00782F0F" w:rsidRPr="00C721C8" w:rsidRDefault="00782F0F" w:rsidP="00C721C8">
      <w:pPr>
        <w:pStyle w:val="Prrafodelista"/>
        <w:numPr>
          <w:ilvl w:val="0"/>
          <w:numId w:val="17"/>
        </w:numPr>
        <w:spacing w:line="360" w:lineRule="auto"/>
        <w:ind w:left="1440" w:right="54"/>
        <w:jc w:val="both"/>
        <w:rPr>
          <w:rFonts w:ascii="Times New Roman" w:hAnsi="Times New Roman" w:cs="Times New Roman"/>
          <w:sz w:val="24"/>
          <w:szCs w:val="24"/>
        </w:rPr>
      </w:pPr>
      <w:r w:rsidRPr="00C721C8">
        <w:rPr>
          <w:rFonts w:ascii="Times New Roman" w:hAnsi="Times New Roman" w:cs="Times New Roman"/>
          <w:sz w:val="24"/>
          <w:szCs w:val="24"/>
        </w:rPr>
        <w:t>Contaminación cruzada</w:t>
      </w:r>
    </w:p>
    <w:p w:rsidR="00782F0F" w:rsidRPr="00C721C8" w:rsidRDefault="00782F0F" w:rsidP="00C721C8">
      <w:pPr>
        <w:pStyle w:val="Prrafodelista"/>
        <w:numPr>
          <w:ilvl w:val="0"/>
          <w:numId w:val="17"/>
        </w:numPr>
        <w:spacing w:line="360" w:lineRule="auto"/>
        <w:ind w:left="1440" w:right="54"/>
        <w:jc w:val="both"/>
        <w:rPr>
          <w:rFonts w:ascii="Times New Roman" w:hAnsi="Times New Roman" w:cs="Times New Roman"/>
          <w:sz w:val="24"/>
          <w:szCs w:val="24"/>
        </w:rPr>
      </w:pPr>
      <w:r w:rsidRPr="00C721C8">
        <w:rPr>
          <w:rFonts w:ascii="Times New Roman" w:hAnsi="Times New Roman" w:cs="Times New Roman"/>
          <w:sz w:val="24"/>
          <w:szCs w:val="24"/>
        </w:rPr>
        <w:t>Manipulación inadecuada</w:t>
      </w:r>
    </w:p>
    <w:p w:rsidR="00782F0F" w:rsidRPr="00C721C8" w:rsidRDefault="00782F0F" w:rsidP="00C721C8">
      <w:pPr>
        <w:pStyle w:val="Prrafodelista"/>
        <w:numPr>
          <w:ilvl w:val="0"/>
          <w:numId w:val="17"/>
        </w:numPr>
        <w:spacing w:line="360" w:lineRule="auto"/>
        <w:ind w:left="1440" w:right="54"/>
        <w:jc w:val="both"/>
        <w:rPr>
          <w:rFonts w:ascii="Times New Roman" w:hAnsi="Times New Roman" w:cs="Times New Roman"/>
          <w:sz w:val="24"/>
          <w:szCs w:val="24"/>
        </w:rPr>
      </w:pPr>
      <w:r w:rsidRPr="00C721C8">
        <w:rPr>
          <w:rFonts w:ascii="Times New Roman" w:hAnsi="Times New Roman" w:cs="Times New Roman"/>
          <w:sz w:val="24"/>
          <w:szCs w:val="24"/>
        </w:rPr>
        <w:t>Temperaturas inapropiadas</w:t>
      </w:r>
    </w:p>
    <w:p w:rsidR="00782F0F" w:rsidRPr="00C721C8" w:rsidRDefault="00782F0F" w:rsidP="00C721C8">
      <w:pPr>
        <w:pStyle w:val="Prrafodelista"/>
        <w:numPr>
          <w:ilvl w:val="0"/>
          <w:numId w:val="17"/>
        </w:numPr>
        <w:spacing w:line="360" w:lineRule="auto"/>
        <w:ind w:left="1440" w:right="54"/>
        <w:jc w:val="both"/>
        <w:rPr>
          <w:rFonts w:ascii="Times New Roman" w:hAnsi="Times New Roman" w:cs="Times New Roman"/>
          <w:sz w:val="24"/>
          <w:szCs w:val="24"/>
        </w:rPr>
      </w:pPr>
      <w:r w:rsidRPr="00C721C8">
        <w:rPr>
          <w:rFonts w:ascii="Times New Roman" w:hAnsi="Times New Roman" w:cs="Times New Roman"/>
          <w:sz w:val="24"/>
          <w:szCs w:val="24"/>
        </w:rPr>
        <w:t>Tiempos de preparación (más de 4 hrs)</w:t>
      </w:r>
    </w:p>
    <w:p w:rsidR="00782F0F" w:rsidRPr="00C721C8" w:rsidRDefault="00782F0F" w:rsidP="00C721C8">
      <w:pPr>
        <w:pStyle w:val="Prrafodelista"/>
        <w:numPr>
          <w:ilvl w:val="0"/>
          <w:numId w:val="17"/>
        </w:numPr>
        <w:spacing w:line="360" w:lineRule="auto"/>
        <w:ind w:left="1440" w:right="54"/>
        <w:jc w:val="both"/>
        <w:rPr>
          <w:rFonts w:ascii="Times New Roman" w:hAnsi="Times New Roman" w:cs="Times New Roman"/>
          <w:sz w:val="24"/>
          <w:szCs w:val="24"/>
        </w:rPr>
      </w:pPr>
      <w:r w:rsidRPr="00C721C8">
        <w:rPr>
          <w:rFonts w:ascii="Times New Roman" w:hAnsi="Times New Roman" w:cs="Times New Roman"/>
          <w:sz w:val="24"/>
          <w:szCs w:val="24"/>
        </w:rPr>
        <w:t>Cocción o recalentamiento inadecuado</w:t>
      </w:r>
    </w:p>
    <w:p w:rsidR="00782F0F" w:rsidRPr="00C721C8" w:rsidRDefault="00782F0F" w:rsidP="00C721C8">
      <w:pPr>
        <w:pStyle w:val="Prrafodelista"/>
        <w:numPr>
          <w:ilvl w:val="0"/>
          <w:numId w:val="17"/>
        </w:numPr>
        <w:spacing w:after="0" w:line="360" w:lineRule="auto"/>
        <w:ind w:left="1440" w:right="54"/>
        <w:jc w:val="both"/>
        <w:rPr>
          <w:rFonts w:ascii="Times New Roman" w:hAnsi="Times New Roman" w:cs="Times New Roman"/>
          <w:sz w:val="24"/>
          <w:szCs w:val="24"/>
        </w:rPr>
      </w:pPr>
      <w:r w:rsidRPr="00C721C8">
        <w:rPr>
          <w:rFonts w:ascii="Times New Roman" w:hAnsi="Times New Roman" w:cs="Times New Roman"/>
          <w:sz w:val="24"/>
          <w:szCs w:val="24"/>
        </w:rPr>
        <w:t>Sustancias químicas dañinas.</w:t>
      </w:r>
      <w:r w:rsidRPr="00C721C8">
        <w:rPr>
          <w:rFonts w:ascii="Times New Roman" w:hAnsi="Times New Roman" w:cs="Times New Roman"/>
          <w:sz w:val="24"/>
          <w:szCs w:val="24"/>
          <w:vertAlign w:val="superscript"/>
        </w:rPr>
        <w:t>1</w:t>
      </w:r>
    </w:p>
    <w:p w:rsidR="00C721C8" w:rsidRPr="00C721C8" w:rsidRDefault="00C721C8" w:rsidP="00C721C8">
      <w:pPr>
        <w:pStyle w:val="Prrafodelista"/>
        <w:spacing w:after="0" w:line="360" w:lineRule="auto"/>
        <w:ind w:left="1440" w:right="54"/>
        <w:jc w:val="both"/>
        <w:rPr>
          <w:rFonts w:ascii="Times New Roman" w:hAnsi="Times New Roman" w:cs="Times New Roman"/>
          <w:sz w:val="24"/>
          <w:szCs w:val="24"/>
        </w:rPr>
      </w:pPr>
    </w:p>
    <w:p w:rsidR="00782F0F" w:rsidRDefault="00782F0F" w:rsidP="00C721C8">
      <w:pPr>
        <w:spacing w:after="0" w:line="360" w:lineRule="auto"/>
        <w:ind w:left="567" w:right="54"/>
        <w:jc w:val="both"/>
        <w:rPr>
          <w:rFonts w:ascii="Times New Roman" w:hAnsi="Times New Roman" w:cs="Times New Roman"/>
          <w:sz w:val="24"/>
          <w:szCs w:val="24"/>
          <w:vertAlign w:val="superscript"/>
        </w:rPr>
      </w:pPr>
      <w:r w:rsidRPr="00C721C8">
        <w:rPr>
          <w:rFonts w:ascii="Times New Roman" w:hAnsi="Times New Roman" w:cs="Times New Roman"/>
          <w:b/>
          <w:sz w:val="24"/>
          <w:szCs w:val="24"/>
        </w:rPr>
        <w:t xml:space="preserve"> Contaminación Cruzada</w:t>
      </w:r>
      <w:r w:rsidR="00D44367" w:rsidRPr="00C721C8">
        <w:rPr>
          <w:rFonts w:ascii="Times New Roman" w:hAnsi="Times New Roman" w:cs="Times New Roman"/>
          <w:b/>
          <w:sz w:val="24"/>
          <w:szCs w:val="24"/>
        </w:rPr>
        <w:t xml:space="preserve"> </w:t>
      </w:r>
      <w:r w:rsidRPr="00C721C8">
        <w:rPr>
          <w:rFonts w:ascii="Times New Roman" w:hAnsi="Times New Roman" w:cs="Times New Roman"/>
          <w:sz w:val="24"/>
          <w:szCs w:val="24"/>
        </w:rPr>
        <w:t>Es la  transferencia de sustancias  o microorganismos dañinos a la comida.</w:t>
      </w:r>
      <w:r w:rsidR="00D44367" w:rsidRPr="00C721C8">
        <w:rPr>
          <w:rFonts w:ascii="Times New Roman" w:hAnsi="Times New Roman" w:cs="Times New Roman"/>
          <w:sz w:val="24"/>
          <w:szCs w:val="24"/>
        </w:rPr>
        <w:t xml:space="preserve"> </w:t>
      </w:r>
      <w:r w:rsidRPr="00C721C8">
        <w:rPr>
          <w:rFonts w:ascii="Times New Roman" w:hAnsi="Times New Roman" w:cs="Times New Roman"/>
          <w:sz w:val="24"/>
          <w:szCs w:val="24"/>
        </w:rPr>
        <w:t>Una enfermedad también se puede propagar por culpa de la contaminación cruzada, al tocar los alimentos crudos o listos para consumir a través de las manos sucias y de las superficies de contacto sin desinfectar, así como trapos, esponjas de limpieza que tocan alimentos crudos y que no están limpios ni desinfectados y que después se usan en superficies, equipo y utensilios para alimentos qu</w:t>
      </w:r>
      <w:r w:rsidR="00D44367" w:rsidRPr="00C721C8">
        <w:rPr>
          <w:rFonts w:ascii="Times New Roman" w:hAnsi="Times New Roman" w:cs="Times New Roman"/>
          <w:sz w:val="24"/>
          <w:szCs w:val="24"/>
        </w:rPr>
        <w:t>e están listos para consumirse.</w:t>
      </w:r>
      <w:r w:rsidRPr="00C721C8">
        <w:rPr>
          <w:rFonts w:ascii="Times New Roman" w:hAnsi="Times New Roman" w:cs="Times New Roman"/>
          <w:sz w:val="24"/>
          <w:szCs w:val="24"/>
          <w:vertAlign w:val="superscript"/>
        </w:rPr>
        <w:t>20</w:t>
      </w:r>
    </w:p>
    <w:p w:rsidR="00C721C8" w:rsidRPr="00C721C8" w:rsidRDefault="00C721C8" w:rsidP="00C721C8">
      <w:pPr>
        <w:spacing w:after="0" w:line="360" w:lineRule="auto"/>
        <w:ind w:left="567" w:right="54"/>
        <w:jc w:val="both"/>
        <w:rPr>
          <w:rFonts w:ascii="Times New Roman" w:hAnsi="Times New Roman" w:cs="Times New Roman"/>
          <w:sz w:val="24"/>
          <w:szCs w:val="24"/>
          <w:vertAlign w:val="superscript"/>
        </w:rPr>
      </w:pPr>
    </w:p>
    <w:p w:rsidR="00782F0F" w:rsidRDefault="00782F0F" w:rsidP="00C721C8">
      <w:pPr>
        <w:spacing w:after="0" w:line="360" w:lineRule="auto"/>
        <w:ind w:left="567" w:right="54"/>
        <w:jc w:val="both"/>
        <w:rPr>
          <w:rFonts w:ascii="Times New Roman" w:hAnsi="Times New Roman" w:cs="Times New Roman"/>
          <w:color w:val="000000"/>
          <w:sz w:val="24"/>
          <w:szCs w:val="24"/>
          <w:shd w:val="clear" w:color="auto" w:fill="FFFFFF"/>
          <w:vertAlign w:val="superscript"/>
        </w:rPr>
      </w:pPr>
      <w:r w:rsidRPr="00C721C8">
        <w:rPr>
          <w:rStyle w:val="Textoennegrita"/>
          <w:rFonts w:ascii="Times New Roman" w:hAnsi="Times New Roman" w:cs="Times New Roman"/>
          <w:color w:val="000000"/>
          <w:sz w:val="24"/>
          <w:szCs w:val="24"/>
          <w:shd w:val="clear" w:color="auto" w:fill="FFFFFF"/>
        </w:rPr>
        <w:t>Contaminación directa</w:t>
      </w:r>
      <w:r w:rsidR="00D44367" w:rsidRPr="00C721C8">
        <w:rPr>
          <w:rStyle w:val="Textoennegrita"/>
          <w:rFonts w:ascii="Times New Roman" w:hAnsi="Times New Roman" w:cs="Times New Roman"/>
          <w:color w:val="000000"/>
          <w:sz w:val="24"/>
          <w:szCs w:val="24"/>
          <w:shd w:val="clear" w:color="auto" w:fill="FFFFFF"/>
        </w:rPr>
        <w:t xml:space="preserve"> </w:t>
      </w:r>
      <w:r w:rsidRPr="00C721C8">
        <w:rPr>
          <w:rFonts w:ascii="Times New Roman" w:hAnsi="Times New Roman" w:cs="Times New Roman"/>
          <w:color w:val="000000"/>
          <w:sz w:val="24"/>
          <w:szCs w:val="24"/>
          <w:shd w:val="clear" w:color="auto" w:fill="FFFFFF"/>
        </w:rPr>
        <w:t xml:space="preserve">Posiblemente es la forma más simple como se contaminan los alimentos y de esa manera los contaminantes llegan al alimento por medio de la persona que los manipula. Ejemplos de este tipo de contaminación pueden ser la que ocurre cuando un manipulador elimina gotitas de saliva al estornudar o toser en las áreas de proceso, cuando al manipulador con heridas infectadas toca el alimento, las materias primas o alimentos tienen contacto con un producto químico como puede ser un plaguicida, cuando sobre el alimento se posan moscas u otras plagas o cuando un cuerpo extraño se incorpora </w:t>
      </w:r>
      <w:r w:rsidR="00D44367" w:rsidRPr="00C721C8">
        <w:rPr>
          <w:rFonts w:ascii="Times New Roman" w:hAnsi="Times New Roman" w:cs="Times New Roman"/>
          <w:color w:val="000000"/>
          <w:sz w:val="24"/>
          <w:szCs w:val="24"/>
          <w:shd w:val="clear" w:color="auto" w:fill="FFFFFF"/>
        </w:rPr>
        <w:t>al alimento durante el proceso.</w:t>
      </w:r>
      <w:r w:rsidRPr="00C721C8">
        <w:rPr>
          <w:rFonts w:ascii="Times New Roman" w:hAnsi="Times New Roman" w:cs="Times New Roman"/>
          <w:color w:val="000000"/>
          <w:sz w:val="24"/>
          <w:szCs w:val="24"/>
          <w:shd w:val="clear" w:color="auto" w:fill="FFFFFF"/>
          <w:vertAlign w:val="superscript"/>
        </w:rPr>
        <w:t>1</w:t>
      </w:r>
    </w:p>
    <w:p w:rsidR="00C721C8" w:rsidRPr="00C721C8" w:rsidRDefault="00C721C8" w:rsidP="00C721C8">
      <w:pPr>
        <w:spacing w:after="0" w:line="360" w:lineRule="auto"/>
        <w:ind w:left="567" w:right="54"/>
        <w:jc w:val="both"/>
        <w:rPr>
          <w:rFonts w:ascii="Times New Roman" w:hAnsi="Times New Roman" w:cs="Times New Roman"/>
          <w:color w:val="000000"/>
          <w:sz w:val="24"/>
          <w:szCs w:val="24"/>
          <w:shd w:val="clear" w:color="auto" w:fill="FFFFFF"/>
          <w:vertAlign w:val="superscript"/>
        </w:rPr>
      </w:pPr>
    </w:p>
    <w:p w:rsidR="00782F0F" w:rsidRPr="00C721C8" w:rsidRDefault="00782F0F" w:rsidP="00C721C8">
      <w:pPr>
        <w:spacing w:after="0" w:line="360" w:lineRule="auto"/>
        <w:ind w:left="567" w:right="54"/>
        <w:rPr>
          <w:rFonts w:ascii="Times New Roman" w:hAnsi="Times New Roman" w:cs="Times New Roman"/>
          <w:b/>
          <w:sz w:val="24"/>
          <w:szCs w:val="24"/>
        </w:rPr>
      </w:pPr>
      <w:r w:rsidRPr="00C721C8">
        <w:rPr>
          <w:rFonts w:ascii="Times New Roman" w:hAnsi="Times New Roman" w:cs="Times New Roman"/>
          <w:b/>
          <w:sz w:val="24"/>
          <w:szCs w:val="24"/>
        </w:rPr>
        <w:t xml:space="preserve"> Factores que determinan el crecimiento de un microorganismo en los alimentos</w:t>
      </w:r>
    </w:p>
    <w:p w:rsidR="00C721C8" w:rsidRDefault="00782F0F" w:rsidP="00C721C8">
      <w:pPr>
        <w:pStyle w:val="NormalWeb"/>
        <w:spacing w:before="0" w:beforeAutospacing="0" w:after="0" w:afterAutospacing="0" w:line="360" w:lineRule="auto"/>
        <w:ind w:left="567" w:right="54"/>
        <w:jc w:val="both"/>
      </w:pPr>
      <w:r w:rsidRPr="00C721C8">
        <w:t>La alteración de los alimentos consiste en todos aquellos cambios de origen biótico o abiótico que hacen que el alimento no sea adecuado para el consumo.</w:t>
      </w:r>
      <w:r w:rsidR="00D44367" w:rsidRPr="00C721C8">
        <w:t xml:space="preserve"> </w:t>
      </w:r>
      <w:r w:rsidRPr="00C721C8">
        <w:t>El deterioro causado por microorganismos es resultado de las relaciones ecológicas entre el alimento y el microorganismo. Para poder predecirlo y controlarlo hay que conocer las características del alimento como base del crecimiento de microorganismos y los microorganismos que coloniza</w:t>
      </w:r>
      <w:r w:rsidR="00D44367" w:rsidRPr="00C721C8">
        <w:t>n habitualmente dicho alimento.</w:t>
      </w:r>
      <w:r w:rsidR="00D44367" w:rsidRPr="00C721C8">
        <w:rPr>
          <w:vertAlign w:val="superscript"/>
        </w:rPr>
        <w:t xml:space="preserve">4 </w:t>
      </w:r>
      <w:r w:rsidRPr="00C721C8">
        <w:t xml:space="preserve">El nivel de contaminación se acentuará si durante el almacenamiento y procesamiento del alimento se dan las condiciones que llevarán al desarrollo de los microorganismos productores de infecciones alimentarias. Los microorganismos patógenos o no patógenos pueden pasar de un alimento a otro por contacto directo o bien a través de quienes los manipulan, de las superficies de contacto o del aire. Las pruebas que se utilizan para la determinación de microorganismos pueden ser cualitativas o cuantitativas. Los métodos cuantitativos sólo se </w:t>
      </w:r>
      <w:r w:rsidR="00C721C8" w:rsidRPr="00C721C8">
        <w:t>emplearán como</w:t>
      </w:r>
      <w:r w:rsidRPr="00C721C8">
        <w:t xml:space="preserve"> guías de los nive</w:t>
      </w:r>
      <w:r w:rsidR="00D44367" w:rsidRPr="00C721C8">
        <w:t>les de contaminación alcanzada.</w:t>
      </w:r>
      <w:r w:rsidRPr="00C721C8">
        <w:rPr>
          <w:vertAlign w:val="superscript"/>
        </w:rPr>
        <w:t>6</w:t>
      </w:r>
      <w:r w:rsidR="00D44367" w:rsidRPr="00C721C8">
        <w:rPr>
          <w:vertAlign w:val="superscript"/>
        </w:rPr>
        <w:t xml:space="preserve"> </w:t>
      </w:r>
      <w:r w:rsidRPr="00C721C8">
        <w:t>Cuando se requiere investigar el contenido de microorganismos viables en un alimento o superficie inerte de contacto directa con él, la técnica comúnmente  utilizada es la cuenta en placa.</w:t>
      </w:r>
    </w:p>
    <w:p w:rsidR="00C721C8" w:rsidRDefault="00C721C8" w:rsidP="00C721C8">
      <w:pPr>
        <w:pStyle w:val="NormalWeb"/>
        <w:spacing w:before="0" w:beforeAutospacing="0" w:after="0" w:afterAutospacing="0" w:line="360" w:lineRule="auto"/>
        <w:ind w:left="567" w:right="54"/>
        <w:jc w:val="both"/>
      </w:pPr>
    </w:p>
    <w:p w:rsidR="005D6290" w:rsidRDefault="00782F0F" w:rsidP="00C721C8">
      <w:pPr>
        <w:pStyle w:val="NormalWeb"/>
        <w:spacing w:before="0" w:beforeAutospacing="0" w:after="0" w:afterAutospacing="0" w:line="360" w:lineRule="auto"/>
        <w:ind w:left="567" w:right="54"/>
        <w:jc w:val="both"/>
        <w:rPr>
          <w:vertAlign w:val="superscript"/>
        </w:rPr>
      </w:pPr>
      <w:r w:rsidRPr="00C721C8">
        <w:t xml:space="preserve"> La cuantificación de microorganismos ha sido ampliamente utilizada para determinar poblaciones microbianas viables en los alimentos, este procedimiento esta basado en la presunción de que cada célula  microbiana es una muestra formada a simple vista, con colonias separadas cuando son mezcladas con el agar u otro medio sólido que permita su crecimiento. El análisis de los alimentos para determinar la existencia, tipo y  número de microorganismos es básico para la microbiología de alimentos. Sin  embargo ninguno de los métodos utilizados habitualmente permite determinar  </w:t>
      </w:r>
      <w:r w:rsidRPr="00C721C8">
        <w:lastRenderedPageBreak/>
        <w:t>el número exacto de microorganismos que existe en un determinado alimento.  El recuento en placa es el método más utilizado para la determinación  del número de células viables o unidades formadoras de colonias (UFC) en un  alimento.</w:t>
      </w:r>
      <w:r w:rsidR="00D44367" w:rsidRPr="00C721C8">
        <w:t xml:space="preserve"> </w:t>
      </w:r>
      <w:r w:rsidRPr="00C721C8">
        <w:t>Esta técnica no pretende detectar a todos los microorganismos presentes, pero el medio de cultivo, las condiciones de temperatura y la presencia de oxígeno, permiten seleccionar grupos de bacterias cuya presencia es importante en diferentes superficies inertes que están en contacto directo con los alimentos; por ejemplo, las bacterias mesófilicas aerobias, o mesófilos aerobios son un indicador general de la población que pueden estar presente en una muestra y, por lo tanto, de la higiene con que ha sido manejado el producto. Otro grupo importante son los coliformes totales, como indicador sanitario puede aplicarse para la detección de prácticas sanitarias deficientes en el manejo y en la fabricación de  los alimentos.</w:t>
      </w:r>
      <w:r w:rsidRPr="00C721C8">
        <w:rPr>
          <w:vertAlign w:val="superscript"/>
        </w:rPr>
        <w:t>5</w:t>
      </w:r>
    </w:p>
    <w:p w:rsidR="00C721C8" w:rsidRPr="00C721C8" w:rsidRDefault="00C721C8" w:rsidP="00C721C8">
      <w:pPr>
        <w:pStyle w:val="NormalWeb"/>
        <w:spacing w:before="0" w:beforeAutospacing="0" w:after="0" w:afterAutospacing="0" w:line="360" w:lineRule="auto"/>
        <w:ind w:left="567" w:right="54"/>
        <w:jc w:val="both"/>
        <w:rPr>
          <w:vertAlign w:val="superscript"/>
        </w:rPr>
      </w:pPr>
    </w:p>
    <w:p w:rsidR="00C721C8" w:rsidRDefault="00782F0F" w:rsidP="00C721C8">
      <w:pPr>
        <w:spacing w:after="0" w:line="360" w:lineRule="auto"/>
        <w:ind w:left="567" w:right="54"/>
        <w:jc w:val="both"/>
        <w:rPr>
          <w:rFonts w:ascii="Times New Roman" w:hAnsi="Times New Roman" w:cs="Times New Roman"/>
          <w:sz w:val="24"/>
          <w:szCs w:val="24"/>
          <w:vertAlign w:val="superscript"/>
        </w:rPr>
      </w:pPr>
      <w:r w:rsidRPr="00C721C8">
        <w:rPr>
          <w:rFonts w:ascii="Times New Roman" w:hAnsi="Times New Roman" w:cs="Times New Roman"/>
          <w:b/>
          <w:sz w:val="24"/>
          <w:szCs w:val="24"/>
        </w:rPr>
        <w:t xml:space="preserve"> Microorganismos indicadores</w:t>
      </w:r>
      <w:r w:rsidR="00D44367" w:rsidRPr="00C721C8">
        <w:rPr>
          <w:rFonts w:ascii="Times New Roman" w:hAnsi="Times New Roman" w:cs="Times New Roman"/>
          <w:b/>
          <w:sz w:val="24"/>
          <w:szCs w:val="24"/>
        </w:rPr>
        <w:t xml:space="preserve"> </w:t>
      </w:r>
      <w:r w:rsidRPr="00C721C8">
        <w:rPr>
          <w:rFonts w:ascii="Times New Roman" w:hAnsi="Times New Roman" w:cs="Times New Roman"/>
          <w:sz w:val="24"/>
          <w:szCs w:val="24"/>
        </w:rPr>
        <w:t>Desde hace mucho tiempo, a la calidad sanitaria de los alimentos se le ha determinado buscando la presencia de bacterias indicadoras, es decir, ciertas bacterias cuya presencia en mayor número  indica si el alimento es de calidad sanitara aceptable. La presencia  de bacterias indicadoras, no significa necesariamente que haya patógenos en el alimento, por otro lado su ausencia, no es sinónimo de que no haya patógenos. Sin embargo, el uso de indicadores acoplado con un conteo estándar en placa, en la mayoría de los casos proporciona datos para poder consumir alimen</w:t>
      </w:r>
      <w:r w:rsidR="00D44367" w:rsidRPr="00C721C8">
        <w:rPr>
          <w:rFonts w:ascii="Times New Roman" w:hAnsi="Times New Roman" w:cs="Times New Roman"/>
          <w:sz w:val="24"/>
          <w:szCs w:val="24"/>
        </w:rPr>
        <w:t>tos de buena calidad sanitaria.</w:t>
      </w:r>
      <w:r w:rsidRPr="00C721C8">
        <w:rPr>
          <w:rFonts w:ascii="Times New Roman" w:hAnsi="Times New Roman" w:cs="Times New Roman"/>
          <w:sz w:val="24"/>
          <w:szCs w:val="24"/>
          <w:vertAlign w:val="superscript"/>
        </w:rPr>
        <w:t>7</w:t>
      </w:r>
      <w:r w:rsidR="00D44367" w:rsidRPr="00C721C8">
        <w:rPr>
          <w:rFonts w:ascii="Times New Roman" w:hAnsi="Times New Roman" w:cs="Times New Roman"/>
          <w:sz w:val="24"/>
          <w:szCs w:val="24"/>
          <w:vertAlign w:val="superscript"/>
        </w:rPr>
        <w:t xml:space="preserve"> </w:t>
      </w:r>
    </w:p>
    <w:p w:rsidR="00C721C8" w:rsidRDefault="00C721C8" w:rsidP="00C721C8">
      <w:pPr>
        <w:spacing w:after="0" w:line="360" w:lineRule="auto"/>
        <w:ind w:left="567" w:right="54"/>
        <w:jc w:val="both"/>
        <w:rPr>
          <w:rFonts w:ascii="Times New Roman" w:hAnsi="Times New Roman" w:cs="Times New Roman"/>
          <w:sz w:val="24"/>
          <w:szCs w:val="24"/>
        </w:rPr>
      </w:pP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Los microorganismos indicadores no representan un peligro directo para la salud, sin embargo son grupos o tipos de microorganismos que, por su origen, procedencia, resistencia térmica, temperatura óptima para desarrollo y otras características, pueden indicar exposición, manipulación y conservación inadecuadas del producto alimenticio. Son útiles también para indicar la presencia de un peligro potencial para la salud, cuando se consideran por ejemplo el mismo origen o procedencia. Generalmente, estos organismos o pruebas relacionadas pueden indicar:</w:t>
      </w:r>
      <w:r w:rsidR="00D44367" w:rsidRPr="00C721C8">
        <w:rPr>
          <w:rFonts w:ascii="Times New Roman" w:hAnsi="Times New Roman" w:cs="Times New Roman"/>
          <w:sz w:val="24"/>
          <w:szCs w:val="24"/>
        </w:rPr>
        <w:t xml:space="preserve"> </w:t>
      </w:r>
      <w:r w:rsidRPr="00C721C8">
        <w:rPr>
          <w:rFonts w:ascii="Times New Roman" w:hAnsi="Times New Roman" w:cs="Times New Roman"/>
          <w:sz w:val="24"/>
          <w:szCs w:val="24"/>
        </w:rPr>
        <w:t>a) La posible presencia de patógenos, toxinas</w:t>
      </w:r>
      <w:r w:rsidR="00D44367" w:rsidRPr="00C721C8">
        <w:rPr>
          <w:rFonts w:ascii="Times New Roman" w:hAnsi="Times New Roman" w:cs="Times New Roman"/>
          <w:sz w:val="24"/>
          <w:szCs w:val="24"/>
        </w:rPr>
        <w:t xml:space="preserve">, </w:t>
      </w:r>
      <w:r w:rsidRPr="00C721C8">
        <w:rPr>
          <w:rFonts w:ascii="Times New Roman" w:hAnsi="Times New Roman" w:cs="Times New Roman"/>
          <w:sz w:val="24"/>
          <w:szCs w:val="24"/>
        </w:rPr>
        <w:t>b) La posibilidad de prácticas inadecuadas de higiene durante la producción</w:t>
      </w:r>
      <w:r w:rsidR="00D44367" w:rsidRPr="00C721C8">
        <w:rPr>
          <w:rFonts w:ascii="Times New Roman" w:hAnsi="Times New Roman" w:cs="Times New Roman"/>
          <w:sz w:val="24"/>
          <w:szCs w:val="24"/>
        </w:rPr>
        <w:t xml:space="preserve">, el procesamiento, el </w:t>
      </w:r>
      <w:r w:rsidRPr="00C721C8">
        <w:rPr>
          <w:rFonts w:ascii="Times New Roman" w:hAnsi="Times New Roman" w:cs="Times New Roman"/>
          <w:sz w:val="24"/>
          <w:szCs w:val="24"/>
        </w:rPr>
        <w:t>almacenamiento y/o la distribución.</w:t>
      </w:r>
      <w:r w:rsidR="00D44367" w:rsidRPr="00C721C8">
        <w:rPr>
          <w:rFonts w:ascii="Times New Roman" w:hAnsi="Times New Roman" w:cs="Times New Roman"/>
          <w:sz w:val="24"/>
          <w:szCs w:val="24"/>
        </w:rPr>
        <w:t xml:space="preserve"> </w:t>
      </w:r>
      <w:r w:rsidRPr="00C721C8">
        <w:rPr>
          <w:rFonts w:ascii="Times New Roman" w:hAnsi="Times New Roman" w:cs="Times New Roman"/>
          <w:sz w:val="24"/>
          <w:szCs w:val="24"/>
        </w:rPr>
        <w:t xml:space="preserve">Los indicadores de contaminación fecal se usaron primeramente para el análisis bacteriológico del agua. Estos índices se siguen aplicando para el control del agua y, actualmente, también para el control de alimentos como posible vehículos de transmisión de infecciones o intoxicaciones. </w:t>
      </w: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lastRenderedPageBreak/>
        <w:t>Los principales microorganismos indicadores son:</w:t>
      </w:r>
      <w:r w:rsidR="00D44367" w:rsidRPr="00C721C8">
        <w:rPr>
          <w:rFonts w:ascii="Times New Roman" w:hAnsi="Times New Roman" w:cs="Times New Roman"/>
          <w:sz w:val="24"/>
          <w:szCs w:val="24"/>
        </w:rPr>
        <w:t xml:space="preserve"> </w:t>
      </w:r>
      <w:r w:rsidRPr="00C721C8">
        <w:rPr>
          <w:rFonts w:ascii="Times New Roman" w:hAnsi="Times New Roman" w:cs="Times New Roman"/>
          <w:sz w:val="24"/>
          <w:szCs w:val="24"/>
        </w:rPr>
        <w:t xml:space="preserve">Bacterias </w:t>
      </w:r>
      <w:proofErr w:type="spellStart"/>
      <w:r w:rsidRPr="00C721C8">
        <w:rPr>
          <w:rFonts w:ascii="Times New Roman" w:hAnsi="Times New Roman" w:cs="Times New Roman"/>
          <w:sz w:val="24"/>
          <w:szCs w:val="24"/>
        </w:rPr>
        <w:t>Mesófilicas</w:t>
      </w:r>
      <w:proofErr w:type="spellEnd"/>
      <w:r w:rsidRPr="00C721C8">
        <w:rPr>
          <w:rFonts w:ascii="Times New Roman" w:hAnsi="Times New Roman" w:cs="Times New Roman"/>
          <w:sz w:val="24"/>
          <w:szCs w:val="24"/>
        </w:rPr>
        <w:t xml:space="preserve"> Aerobias (BMA)</w:t>
      </w:r>
    </w:p>
    <w:p w:rsidR="00782F0F" w:rsidRDefault="00782F0F" w:rsidP="00C721C8">
      <w:pPr>
        <w:pStyle w:val="Prrafodelista"/>
        <w:spacing w:after="0" w:line="360" w:lineRule="auto"/>
        <w:ind w:left="567" w:right="54"/>
        <w:jc w:val="both"/>
        <w:rPr>
          <w:rFonts w:ascii="Times New Roman" w:hAnsi="Times New Roman" w:cs="Times New Roman"/>
          <w:sz w:val="24"/>
          <w:szCs w:val="24"/>
          <w:vertAlign w:val="superscript"/>
        </w:rPr>
      </w:pPr>
      <w:r w:rsidRPr="00C721C8">
        <w:rPr>
          <w:rFonts w:ascii="Times New Roman" w:hAnsi="Times New Roman" w:cs="Times New Roman"/>
          <w:sz w:val="24"/>
          <w:szCs w:val="24"/>
        </w:rPr>
        <w:t xml:space="preserve">Grupo </w:t>
      </w:r>
      <w:proofErr w:type="spellStart"/>
      <w:r w:rsidRPr="00C721C8">
        <w:rPr>
          <w:rFonts w:ascii="Times New Roman" w:hAnsi="Times New Roman" w:cs="Times New Roman"/>
          <w:sz w:val="24"/>
          <w:szCs w:val="24"/>
        </w:rPr>
        <w:t>Coliforme</w:t>
      </w:r>
      <w:proofErr w:type="spellEnd"/>
      <w:r w:rsidR="00D44367" w:rsidRPr="00C721C8">
        <w:rPr>
          <w:rFonts w:ascii="Times New Roman" w:hAnsi="Times New Roman" w:cs="Times New Roman"/>
          <w:sz w:val="24"/>
          <w:szCs w:val="24"/>
        </w:rPr>
        <w:t xml:space="preserve">, </w:t>
      </w:r>
      <w:proofErr w:type="spellStart"/>
      <w:r w:rsidR="00D44367" w:rsidRPr="00C721C8">
        <w:rPr>
          <w:rFonts w:ascii="Times New Roman" w:hAnsi="Times New Roman" w:cs="Times New Roman"/>
          <w:sz w:val="24"/>
          <w:szCs w:val="24"/>
        </w:rPr>
        <w:t>Coliformes</w:t>
      </w:r>
      <w:proofErr w:type="spellEnd"/>
      <w:r w:rsidR="00D44367" w:rsidRPr="00C721C8">
        <w:rPr>
          <w:rFonts w:ascii="Times New Roman" w:hAnsi="Times New Roman" w:cs="Times New Roman"/>
          <w:sz w:val="24"/>
          <w:szCs w:val="24"/>
        </w:rPr>
        <w:t xml:space="preserve"> Totales (CT), </w:t>
      </w:r>
      <w:r w:rsidRPr="00C721C8">
        <w:rPr>
          <w:rFonts w:ascii="Times New Roman" w:hAnsi="Times New Roman" w:cs="Times New Roman"/>
          <w:sz w:val="24"/>
          <w:szCs w:val="24"/>
        </w:rPr>
        <w:t>Hongos y Levaduras</w:t>
      </w:r>
      <w:r w:rsidRPr="00C721C8">
        <w:rPr>
          <w:rFonts w:ascii="Times New Roman" w:hAnsi="Times New Roman" w:cs="Times New Roman"/>
          <w:sz w:val="24"/>
          <w:szCs w:val="24"/>
          <w:vertAlign w:val="superscript"/>
        </w:rPr>
        <w:t>13</w:t>
      </w:r>
    </w:p>
    <w:p w:rsidR="00C721C8" w:rsidRPr="00C721C8" w:rsidRDefault="00C721C8" w:rsidP="00C721C8">
      <w:pPr>
        <w:pStyle w:val="Prrafodelista"/>
        <w:spacing w:after="0" w:line="360" w:lineRule="auto"/>
        <w:ind w:left="567" w:right="54"/>
        <w:jc w:val="both"/>
        <w:rPr>
          <w:rFonts w:ascii="Times New Roman" w:hAnsi="Times New Roman" w:cs="Times New Roman"/>
          <w:sz w:val="24"/>
          <w:szCs w:val="24"/>
        </w:rPr>
      </w:pPr>
    </w:p>
    <w:p w:rsidR="00782F0F" w:rsidRDefault="00782F0F" w:rsidP="00C721C8">
      <w:pPr>
        <w:spacing w:after="0" w:line="360" w:lineRule="auto"/>
        <w:ind w:left="567" w:right="54" w:firstLine="60"/>
        <w:jc w:val="both"/>
        <w:rPr>
          <w:rFonts w:ascii="Times New Roman" w:hAnsi="Times New Roman" w:cs="Times New Roman"/>
          <w:sz w:val="24"/>
          <w:szCs w:val="24"/>
          <w:vertAlign w:val="superscript"/>
        </w:rPr>
      </w:pPr>
      <w:r w:rsidRPr="00C721C8">
        <w:rPr>
          <w:rFonts w:ascii="Times New Roman" w:hAnsi="Times New Roman" w:cs="Times New Roman"/>
          <w:b/>
          <w:sz w:val="24"/>
          <w:szCs w:val="24"/>
        </w:rPr>
        <w:t xml:space="preserve">Bacterias </w:t>
      </w:r>
      <w:proofErr w:type="spellStart"/>
      <w:r w:rsidRPr="00C721C8">
        <w:rPr>
          <w:rFonts w:ascii="Times New Roman" w:hAnsi="Times New Roman" w:cs="Times New Roman"/>
          <w:b/>
          <w:sz w:val="24"/>
          <w:szCs w:val="24"/>
        </w:rPr>
        <w:t>Mesofílicas</w:t>
      </w:r>
      <w:proofErr w:type="spellEnd"/>
      <w:r w:rsidRPr="00C721C8">
        <w:rPr>
          <w:rFonts w:ascii="Times New Roman" w:hAnsi="Times New Roman" w:cs="Times New Roman"/>
          <w:b/>
          <w:sz w:val="24"/>
          <w:szCs w:val="24"/>
        </w:rPr>
        <w:t xml:space="preserve"> Aerobias (BMA</w:t>
      </w:r>
      <w:r w:rsidR="00D44367" w:rsidRPr="00C721C8">
        <w:rPr>
          <w:rFonts w:ascii="Times New Roman" w:hAnsi="Times New Roman" w:cs="Times New Roman"/>
          <w:b/>
          <w:sz w:val="24"/>
          <w:szCs w:val="24"/>
        </w:rPr>
        <w:t xml:space="preserve">) </w:t>
      </w:r>
      <w:r w:rsidRPr="00C721C8">
        <w:rPr>
          <w:rFonts w:ascii="Times New Roman" w:hAnsi="Times New Roman" w:cs="Times New Roman"/>
          <w:sz w:val="24"/>
          <w:szCs w:val="24"/>
        </w:rPr>
        <w:t xml:space="preserve">El término </w:t>
      </w:r>
      <w:proofErr w:type="spellStart"/>
      <w:r w:rsidRPr="00C721C8">
        <w:rPr>
          <w:rFonts w:ascii="Times New Roman" w:hAnsi="Times New Roman" w:cs="Times New Roman"/>
          <w:sz w:val="24"/>
          <w:szCs w:val="24"/>
        </w:rPr>
        <w:t>Mesófilo</w:t>
      </w:r>
      <w:proofErr w:type="spellEnd"/>
      <w:r w:rsidRPr="00C721C8">
        <w:rPr>
          <w:rFonts w:ascii="Times New Roman" w:hAnsi="Times New Roman" w:cs="Times New Roman"/>
          <w:sz w:val="24"/>
          <w:szCs w:val="24"/>
        </w:rPr>
        <w:t xml:space="preserve"> (del griego </w:t>
      </w:r>
      <w:proofErr w:type="spellStart"/>
      <w:r w:rsidRPr="00C721C8">
        <w:rPr>
          <w:rFonts w:ascii="Times New Roman" w:hAnsi="Times New Roman" w:cs="Times New Roman"/>
          <w:sz w:val="24"/>
          <w:szCs w:val="24"/>
        </w:rPr>
        <w:t>mesos</w:t>
      </w:r>
      <w:proofErr w:type="spellEnd"/>
      <w:r w:rsidRPr="00C721C8">
        <w:rPr>
          <w:rFonts w:ascii="Times New Roman" w:hAnsi="Times New Roman" w:cs="Times New Roman"/>
          <w:sz w:val="24"/>
          <w:szCs w:val="24"/>
        </w:rPr>
        <w:t>=intermedio), se refiere a la temperatura de desarrollo bacteriano, entre 20 °C y 42 °C, son bacterias que crecen entre las temperaturas de 20-45 °C y que requieren de oxígeno. A este grupo también se le conoce como cuenta total bacteriana.</w:t>
      </w:r>
      <w:r w:rsidR="00D44367" w:rsidRPr="00C721C8">
        <w:rPr>
          <w:rFonts w:ascii="Times New Roman" w:hAnsi="Times New Roman" w:cs="Times New Roman"/>
          <w:sz w:val="24"/>
          <w:szCs w:val="24"/>
        </w:rPr>
        <w:t xml:space="preserve"> </w:t>
      </w:r>
      <w:r w:rsidRPr="00C721C8">
        <w:rPr>
          <w:rFonts w:ascii="Times New Roman" w:hAnsi="Times New Roman" w:cs="Times New Roman"/>
          <w:sz w:val="24"/>
          <w:szCs w:val="24"/>
        </w:rPr>
        <w:t>La investigación de bacterias mesofílicas aerobias proporciona información acerca del número total de bacterias viables. En este grupo se incluyen tanto bacterias patógenas como no patógenas.</w:t>
      </w:r>
      <w:r w:rsidRPr="00C721C8">
        <w:rPr>
          <w:rFonts w:ascii="Times New Roman" w:hAnsi="Times New Roman" w:cs="Times New Roman"/>
          <w:sz w:val="24"/>
          <w:szCs w:val="24"/>
          <w:vertAlign w:val="superscript"/>
        </w:rPr>
        <w:t>7</w:t>
      </w:r>
      <w:r w:rsidR="00D44367" w:rsidRPr="00C721C8">
        <w:rPr>
          <w:rFonts w:ascii="Times New Roman" w:hAnsi="Times New Roman" w:cs="Times New Roman"/>
          <w:sz w:val="24"/>
          <w:szCs w:val="24"/>
          <w:vertAlign w:val="superscript"/>
        </w:rPr>
        <w:t xml:space="preserve"> </w:t>
      </w:r>
      <w:r w:rsidRPr="00C721C8">
        <w:rPr>
          <w:rFonts w:ascii="Times New Roman" w:hAnsi="Times New Roman" w:cs="Times New Roman"/>
          <w:sz w:val="24"/>
          <w:szCs w:val="24"/>
        </w:rPr>
        <w:t xml:space="preserve"> La variedad de especies y tipos diferenciales por sus distintas necesidades  nutricionales, temperatura requerida para su crecimiento, oxígeno disponible, etc., hacen  que el número de colonias contadas constituyan una estimación de la cifra realmente  presente. No obstante, la ejecución de la técnica cuando se siguen  las  condiciones que se señalan para su desarrollo puede llegar a proporcionar resultados lo  bastante reproducibles para darle significado a la prueba. El medio de cultivo en donde se cuentan estas bacterias, se conoce como Agar Cuenta Estándar, en donde el recuento puede ser de muestras de agua, alimentos o en este caso de superficies inertes, utensilios</w:t>
      </w:r>
      <w:r w:rsidR="00D44367" w:rsidRPr="00C721C8">
        <w:rPr>
          <w:rFonts w:ascii="Times New Roman" w:hAnsi="Times New Roman" w:cs="Times New Roman"/>
          <w:sz w:val="24"/>
          <w:szCs w:val="24"/>
        </w:rPr>
        <w:t xml:space="preserve"> o trapos.</w:t>
      </w:r>
      <w:r w:rsidRPr="00C721C8">
        <w:rPr>
          <w:rFonts w:ascii="Times New Roman" w:hAnsi="Times New Roman" w:cs="Times New Roman"/>
          <w:sz w:val="24"/>
          <w:szCs w:val="24"/>
          <w:vertAlign w:val="superscript"/>
        </w:rPr>
        <w:t>1</w:t>
      </w:r>
    </w:p>
    <w:p w:rsidR="00C721C8" w:rsidRPr="00C721C8" w:rsidRDefault="00C721C8" w:rsidP="00C721C8">
      <w:pPr>
        <w:spacing w:after="0" w:line="360" w:lineRule="auto"/>
        <w:ind w:left="567" w:right="54" w:firstLine="60"/>
        <w:jc w:val="both"/>
        <w:rPr>
          <w:rFonts w:ascii="Times New Roman" w:hAnsi="Times New Roman" w:cs="Times New Roman"/>
          <w:sz w:val="24"/>
          <w:szCs w:val="24"/>
          <w:vertAlign w:val="superscript"/>
        </w:rPr>
      </w:pPr>
    </w:p>
    <w:p w:rsidR="00C721C8" w:rsidRDefault="00782F0F" w:rsidP="00C721C8">
      <w:pPr>
        <w:spacing w:after="0" w:line="360" w:lineRule="auto"/>
        <w:ind w:left="567" w:right="54"/>
        <w:jc w:val="both"/>
        <w:rPr>
          <w:rFonts w:ascii="Times New Roman" w:hAnsi="Times New Roman" w:cs="Times New Roman"/>
          <w:sz w:val="24"/>
          <w:szCs w:val="24"/>
        </w:rPr>
      </w:pPr>
      <w:proofErr w:type="spellStart"/>
      <w:r w:rsidRPr="00C721C8">
        <w:rPr>
          <w:rFonts w:ascii="Times New Roman" w:hAnsi="Times New Roman" w:cs="Times New Roman"/>
          <w:b/>
          <w:sz w:val="24"/>
          <w:szCs w:val="24"/>
        </w:rPr>
        <w:t>Coliformes</w:t>
      </w:r>
      <w:proofErr w:type="spellEnd"/>
      <w:r w:rsidRPr="00C721C8">
        <w:rPr>
          <w:rFonts w:ascii="Times New Roman" w:hAnsi="Times New Roman" w:cs="Times New Roman"/>
          <w:b/>
          <w:sz w:val="24"/>
          <w:szCs w:val="24"/>
        </w:rPr>
        <w:t xml:space="preserve"> Totales (CT)</w:t>
      </w:r>
      <w:r w:rsidR="00D44367" w:rsidRPr="00C721C8">
        <w:rPr>
          <w:rFonts w:ascii="Times New Roman" w:hAnsi="Times New Roman" w:cs="Times New Roman"/>
          <w:b/>
          <w:sz w:val="24"/>
          <w:szCs w:val="24"/>
        </w:rPr>
        <w:t xml:space="preserve"> </w:t>
      </w:r>
      <w:r w:rsidRPr="00C721C8">
        <w:rPr>
          <w:rFonts w:ascii="Times New Roman" w:hAnsi="Times New Roman" w:cs="Times New Roman"/>
          <w:sz w:val="24"/>
          <w:szCs w:val="24"/>
        </w:rPr>
        <w:t xml:space="preserve"> Es un grupo de microorganismos indicadores utilizados para evaluar la calidad microbiológica y sanitaria de algún lugar, alimento y del agua.</w:t>
      </w:r>
      <w:r w:rsidR="00D44367" w:rsidRPr="00C721C8">
        <w:rPr>
          <w:rFonts w:ascii="Times New Roman" w:hAnsi="Times New Roman" w:cs="Times New Roman"/>
          <w:sz w:val="24"/>
          <w:szCs w:val="24"/>
        </w:rPr>
        <w:t xml:space="preserve"> </w:t>
      </w:r>
      <w:r w:rsidRPr="00C721C8">
        <w:rPr>
          <w:rFonts w:ascii="Times New Roman" w:hAnsi="Times New Roman" w:cs="Times New Roman"/>
          <w:sz w:val="24"/>
          <w:szCs w:val="24"/>
        </w:rPr>
        <w:t>Son bacilos gramnegativos, aerobios o anaerobios facultativos que fermentan la lactosa con producción de gas en 24 ó 48 horas a 36</w:t>
      </w:r>
      <w:r w:rsidR="00AA18D2" w:rsidRPr="00C721C8">
        <w:rPr>
          <w:rFonts w:ascii="Times New Roman" w:hAnsi="Times New Roman" w:cs="Times New Roman"/>
          <w:sz w:val="24"/>
          <w:szCs w:val="24"/>
        </w:rPr>
        <w:t xml:space="preserve"> </w:t>
      </w:r>
      <w:r w:rsidRPr="00C721C8">
        <w:rPr>
          <w:rFonts w:ascii="Times New Roman" w:hAnsi="Times New Roman" w:cs="Times New Roman"/>
          <w:sz w:val="24"/>
          <w:szCs w:val="24"/>
        </w:rPr>
        <w:t>°C. Son aerobios o anaerobios facultativos, oxidasa ne</w:t>
      </w:r>
      <w:r w:rsidR="00D44367" w:rsidRPr="00C721C8">
        <w:rPr>
          <w:rFonts w:ascii="Times New Roman" w:hAnsi="Times New Roman" w:cs="Times New Roman"/>
          <w:sz w:val="24"/>
          <w:szCs w:val="24"/>
        </w:rPr>
        <w:t>gativa y no forman endosporas.</w:t>
      </w:r>
      <w:r w:rsidRPr="00C721C8">
        <w:rPr>
          <w:rFonts w:ascii="Times New Roman" w:hAnsi="Times New Roman" w:cs="Times New Roman"/>
          <w:sz w:val="24"/>
          <w:szCs w:val="24"/>
          <w:vertAlign w:val="superscript"/>
        </w:rPr>
        <w:t>9</w:t>
      </w:r>
      <w:r w:rsidR="00D44367" w:rsidRPr="00C721C8">
        <w:rPr>
          <w:rFonts w:ascii="Times New Roman" w:hAnsi="Times New Roman" w:cs="Times New Roman"/>
          <w:sz w:val="24"/>
          <w:szCs w:val="24"/>
          <w:vertAlign w:val="superscript"/>
        </w:rPr>
        <w:t xml:space="preserve"> </w:t>
      </w:r>
      <w:r w:rsidRPr="00C721C8">
        <w:rPr>
          <w:rFonts w:ascii="Times New Roman" w:hAnsi="Times New Roman" w:cs="Times New Roman"/>
          <w:sz w:val="24"/>
          <w:szCs w:val="24"/>
        </w:rPr>
        <w:t xml:space="preserve">Las bacterias de este grupo son: </w:t>
      </w:r>
      <w:r w:rsidRPr="00C721C8">
        <w:rPr>
          <w:rFonts w:ascii="Times New Roman" w:hAnsi="Times New Roman" w:cs="Times New Roman"/>
          <w:i/>
          <w:sz w:val="24"/>
          <w:szCs w:val="24"/>
        </w:rPr>
        <w:t>Escherichia coli</w:t>
      </w:r>
      <w:r w:rsidRPr="00C721C8">
        <w:rPr>
          <w:rFonts w:ascii="Times New Roman" w:hAnsi="Times New Roman" w:cs="Times New Roman"/>
          <w:sz w:val="24"/>
          <w:szCs w:val="24"/>
        </w:rPr>
        <w:t xml:space="preserve"> y miembros de los géneros </w:t>
      </w:r>
      <w:proofErr w:type="spellStart"/>
      <w:r w:rsidRPr="00C721C8">
        <w:rPr>
          <w:rFonts w:ascii="Times New Roman" w:hAnsi="Times New Roman" w:cs="Times New Roman"/>
          <w:i/>
          <w:sz w:val="24"/>
          <w:szCs w:val="24"/>
        </w:rPr>
        <w:t>Enterobacter</w:t>
      </w:r>
      <w:proofErr w:type="spellEnd"/>
      <w:r w:rsidRPr="00C721C8">
        <w:rPr>
          <w:rFonts w:ascii="Times New Roman" w:hAnsi="Times New Roman" w:cs="Times New Roman"/>
          <w:i/>
          <w:sz w:val="24"/>
          <w:szCs w:val="24"/>
        </w:rPr>
        <w:t xml:space="preserve">, </w:t>
      </w:r>
      <w:proofErr w:type="spellStart"/>
      <w:r w:rsidRPr="00C721C8">
        <w:rPr>
          <w:rFonts w:ascii="Times New Roman" w:hAnsi="Times New Roman" w:cs="Times New Roman"/>
          <w:i/>
          <w:sz w:val="24"/>
          <w:szCs w:val="24"/>
        </w:rPr>
        <w:t>Citrobacter</w:t>
      </w:r>
      <w:proofErr w:type="spellEnd"/>
      <w:r w:rsidRPr="00C721C8">
        <w:rPr>
          <w:rFonts w:ascii="Times New Roman" w:hAnsi="Times New Roman" w:cs="Times New Roman"/>
          <w:sz w:val="24"/>
          <w:szCs w:val="24"/>
        </w:rPr>
        <w:t>,</w:t>
      </w:r>
      <w:r w:rsidRPr="00C721C8">
        <w:rPr>
          <w:rFonts w:ascii="Times New Roman" w:hAnsi="Times New Roman" w:cs="Times New Roman"/>
          <w:i/>
          <w:sz w:val="24"/>
          <w:szCs w:val="24"/>
        </w:rPr>
        <w:t xml:space="preserve"> </w:t>
      </w:r>
      <w:proofErr w:type="spellStart"/>
      <w:r w:rsidRPr="00C721C8">
        <w:rPr>
          <w:rFonts w:ascii="Times New Roman" w:hAnsi="Times New Roman" w:cs="Times New Roman"/>
          <w:i/>
          <w:sz w:val="24"/>
          <w:szCs w:val="24"/>
        </w:rPr>
        <w:t>Klebsiella</w:t>
      </w:r>
      <w:proofErr w:type="spellEnd"/>
      <w:r w:rsidRPr="00C721C8">
        <w:rPr>
          <w:rFonts w:ascii="Times New Roman" w:hAnsi="Times New Roman" w:cs="Times New Roman"/>
          <w:i/>
          <w:sz w:val="24"/>
          <w:szCs w:val="24"/>
        </w:rPr>
        <w:t xml:space="preserve">, </w:t>
      </w:r>
      <w:proofErr w:type="spellStart"/>
      <w:r w:rsidRPr="00C721C8">
        <w:rPr>
          <w:rFonts w:ascii="Times New Roman" w:hAnsi="Times New Roman" w:cs="Times New Roman"/>
          <w:i/>
          <w:sz w:val="24"/>
          <w:szCs w:val="24"/>
        </w:rPr>
        <w:t>Yersinia</w:t>
      </w:r>
      <w:proofErr w:type="spellEnd"/>
      <w:r w:rsidRPr="00C721C8">
        <w:rPr>
          <w:rFonts w:ascii="Times New Roman" w:hAnsi="Times New Roman" w:cs="Times New Roman"/>
          <w:i/>
          <w:sz w:val="24"/>
          <w:szCs w:val="24"/>
        </w:rPr>
        <w:t>.</w:t>
      </w:r>
      <w:r w:rsidR="00D44367" w:rsidRPr="00C721C8">
        <w:rPr>
          <w:rFonts w:ascii="Times New Roman" w:hAnsi="Times New Roman" w:cs="Times New Roman"/>
          <w:i/>
          <w:sz w:val="24"/>
          <w:szCs w:val="24"/>
        </w:rPr>
        <w:t xml:space="preserve"> </w:t>
      </w:r>
      <w:r w:rsidRPr="00C721C8">
        <w:rPr>
          <w:rFonts w:ascii="Times New Roman" w:hAnsi="Times New Roman" w:cs="Times New Roman"/>
          <w:sz w:val="24"/>
          <w:szCs w:val="24"/>
        </w:rPr>
        <w:t xml:space="preserve">La mayoría de estos microorganismos se encuentran en vida libre; es decir, en el ambiente, suelo, vegetación y materia en descomposición, excepto el género </w:t>
      </w:r>
      <w:r w:rsidRPr="00C721C8">
        <w:rPr>
          <w:rFonts w:ascii="Times New Roman" w:hAnsi="Times New Roman" w:cs="Times New Roman"/>
          <w:i/>
          <w:sz w:val="24"/>
          <w:szCs w:val="24"/>
        </w:rPr>
        <w:t xml:space="preserve">Escherichia coli </w:t>
      </w:r>
      <w:r w:rsidRPr="00C721C8">
        <w:rPr>
          <w:rFonts w:ascii="Times New Roman" w:hAnsi="Times New Roman" w:cs="Times New Roman"/>
          <w:sz w:val="24"/>
          <w:szCs w:val="24"/>
        </w:rPr>
        <w:t>es la única que habita  el tracto intestinal de hombres y animales de sangre caliente como hábitat primario. Las otras bacterias pueden encontrarse tanto en vegetales como en el suelo, donde son más resistentes que algunas bacterias patogénicas de origen intestinal (</w:t>
      </w:r>
      <w:r w:rsidRPr="00C721C8">
        <w:rPr>
          <w:rFonts w:ascii="Times New Roman" w:hAnsi="Times New Roman" w:cs="Times New Roman"/>
          <w:i/>
          <w:sz w:val="24"/>
          <w:szCs w:val="24"/>
        </w:rPr>
        <w:t xml:space="preserve">Salmonella </w:t>
      </w:r>
      <w:proofErr w:type="spellStart"/>
      <w:r w:rsidRPr="00C721C8">
        <w:rPr>
          <w:rFonts w:ascii="Times New Roman" w:hAnsi="Times New Roman" w:cs="Times New Roman"/>
          <w:i/>
          <w:sz w:val="24"/>
          <w:szCs w:val="24"/>
        </w:rPr>
        <w:t>spp</w:t>
      </w:r>
      <w:proofErr w:type="spellEnd"/>
      <w:r w:rsidRPr="00C721C8">
        <w:rPr>
          <w:rFonts w:ascii="Times New Roman" w:hAnsi="Times New Roman" w:cs="Times New Roman"/>
          <w:sz w:val="24"/>
          <w:szCs w:val="24"/>
        </w:rPr>
        <w:t xml:space="preserve"> y </w:t>
      </w:r>
      <w:proofErr w:type="spellStart"/>
      <w:r w:rsidRPr="00C721C8">
        <w:rPr>
          <w:rFonts w:ascii="Times New Roman" w:hAnsi="Times New Roman" w:cs="Times New Roman"/>
          <w:sz w:val="24"/>
          <w:szCs w:val="24"/>
        </w:rPr>
        <w:t>Shigella</w:t>
      </w:r>
      <w:proofErr w:type="spellEnd"/>
      <w:r w:rsidRPr="00C721C8">
        <w:rPr>
          <w:rFonts w:ascii="Times New Roman" w:hAnsi="Times New Roman" w:cs="Times New Roman"/>
          <w:sz w:val="24"/>
          <w:szCs w:val="24"/>
        </w:rPr>
        <w:t xml:space="preserve"> </w:t>
      </w:r>
      <w:proofErr w:type="spellStart"/>
      <w:r w:rsidRPr="00C721C8">
        <w:rPr>
          <w:rFonts w:ascii="Times New Roman" w:hAnsi="Times New Roman" w:cs="Times New Roman"/>
          <w:sz w:val="24"/>
          <w:szCs w:val="24"/>
        </w:rPr>
        <w:t>spp</w:t>
      </w:r>
      <w:proofErr w:type="spellEnd"/>
      <w:r w:rsidRPr="00C721C8">
        <w:rPr>
          <w:rFonts w:ascii="Times New Roman" w:hAnsi="Times New Roman" w:cs="Times New Roman"/>
          <w:sz w:val="24"/>
          <w:szCs w:val="24"/>
        </w:rPr>
        <w:t>).</w:t>
      </w:r>
    </w:p>
    <w:p w:rsidR="00C721C8" w:rsidRDefault="00C721C8" w:rsidP="00C721C8">
      <w:pPr>
        <w:spacing w:after="0" w:line="360" w:lineRule="auto"/>
        <w:ind w:left="567" w:right="54"/>
        <w:jc w:val="both"/>
        <w:rPr>
          <w:rFonts w:ascii="Times New Roman" w:hAnsi="Times New Roman" w:cs="Times New Roman"/>
          <w:sz w:val="24"/>
          <w:szCs w:val="24"/>
        </w:rPr>
      </w:pPr>
    </w:p>
    <w:p w:rsid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 xml:space="preserve"> Así, la presencia de coliformes ambientales no indica, necesariamente, contaminación fecal o la presencia de patógenos entéricos.</w:t>
      </w:r>
      <w:r w:rsidR="00D44367" w:rsidRPr="00C721C8">
        <w:rPr>
          <w:rFonts w:ascii="Times New Roman" w:hAnsi="Times New Roman" w:cs="Times New Roman"/>
          <w:sz w:val="24"/>
          <w:szCs w:val="24"/>
        </w:rPr>
        <w:t xml:space="preserve"> </w:t>
      </w:r>
      <w:r w:rsidRPr="00C721C8">
        <w:rPr>
          <w:rFonts w:ascii="Times New Roman" w:hAnsi="Times New Roman" w:cs="Times New Roman"/>
          <w:sz w:val="24"/>
          <w:szCs w:val="24"/>
        </w:rPr>
        <w:t xml:space="preserve">Las colonias son fácilmente destruidas por calor, es por eso que </w:t>
      </w:r>
      <w:r w:rsidRPr="00C721C8">
        <w:rPr>
          <w:rFonts w:ascii="Times New Roman" w:hAnsi="Times New Roman" w:cs="Times New Roman"/>
          <w:sz w:val="24"/>
          <w:szCs w:val="24"/>
        </w:rPr>
        <w:lastRenderedPageBreak/>
        <w:t>si aparecen en los alimentos puede ser pos-tratamiento térmico, y su presencia no necesariamente mide la contaminación fecal o que otro patógenos se encuentren en los alimentos.</w:t>
      </w:r>
      <w:r w:rsidRPr="00C721C8">
        <w:rPr>
          <w:rFonts w:ascii="Times New Roman" w:hAnsi="Times New Roman" w:cs="Times New Roman"/>
          <w:sz w:val="24"/>
          <w:szCs w:val="24"/>
          <w:vertAlign w:val="superscript"/>
        </w:rPr>
        <w:t>8</w:t>
      </w:r>
      <w:r w:rsidR="00D44367" w:rsidRPr="00C721C8">
        <w:rPr>
          <w:rFonts w:ascii="Times New Roman" w:hAnsi="Times New Roman" w:cs="Times New Roman"/>
          <w:sz w:val="24"/>
          <w:szCs w:val="24"/>
          <w:vertAlign w:val="superscript"/>
        </w:rPr>
        <w:t xml:space="preserve"> </w:t>
      </w:r>
      <w:r w:rsidRPr="00C721C8">
        <w:rPr>
          <w:rFonts w:ascii="Times New Roman" w:hAnsi="Times New Roman" w:cs="Times New Roman"/>
          <w:sz w:val="24"/>
          <w:szCs w:val="24"/>
        </w:rPr>
        <w:t>Estas bacterias entran con gran facilidad en contacto con los alimentos crudos, cuando el saneamiento ambiental es pobre en una comunidad.</w:t>
      </w:r>
      <w:r w:rsidR="00D44367" w:rsidRPr="00C721C8">
        <w:rPr>
          <w:rFonts w:ascii="Times New Roman" w:hAnsi="Times New Roman" w:cs="Times New Roman"/>
          <w:sz w:val="24"/>
          <w:szCs w:val="24"/>
        </w:rPr>
        <w:t xml:space="preserve"> </w:t>
      </w:r>
    </w:p>
    <w:p w:rsidR="00C721C8" w:rsidRDefault="00C721C8" w:rsidP="00C721C8">
      <w:pPr>
        <w:spacing w:after="0" w:line="360" w:lineRule="auto"/>
        <w:ind w:left="567" w:right="54"/>
        <w:jc w:val="both"/>
        <w:rPr>
          <w:rFonts w:ascii="Times New Roman" w:hAnsi="Times New Roman" w:cs="Times New Roman"/>
          <w:sz w:val="24"/>
          <w:szCs w:val="24"/>
        </w:rPr>
      </w:pPr>
    </w:p>
    <w:p w:rsid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La demostración y la cuenta de microorganismos coliformes, puede realizarse  mediante el empleo de medios de cultivos líquidos o sólidos con características  selectivas o diferenciales. Para la cuenta en placa se usa el agar-bilis-rojo  violeta (ABRV).</w:t>
      </w:r>
      <w:r w:rsidR="00D44367" w:rsidRPr="00C721C8">
        <w:rPr>
          <w:rFonts w:ascii="Times New Roman" w:hAnsi="Times New Roman" w:cs="Times New Roman"/>
          <w:sz w:val="24"/>
          <w:szCs w:val="24"/>
        </w:rPr>
        <w:t xml:space="preserve"> </w:t>
      </w:r>
      <w:r w:rsidRPr="00C721C8">
        <w:rPr>
          <w:rFonts w:ascii="Times New Roman" w:hAnsi="Times New Roman" w:cs="Times New Roman"/>
          <w:sz w:val="24"/>
          <w:szCs w:val="24"/>
        </w:rPr>
        <w:t xml:space="preserve">Los </w:t>
      </w:r>
      <w:proofErr w:type="spellStart"/>
      <w:r w:rsidRPr="00C721C8">
        <w:rPr>
          <w:rFonts w:ascii="Times New Roman" w:hAnsi="Times New Roman" w:cs="Times New Roman"/>
          <w:sz w:val="24"/>
          <w:szCs w:val="24"/>
        </w:rPr>
        <w:t>coliformes</w:t>
      </w:r>
      <w:proofErr w:type="spellEnd"/>
      <w:r w:rsidRPr="00C721C8">
        <w:rPr>
          <w:rFonts w:ascii="Times New Roman" w:hAnsi="Times New Roman" w:cs="Times New Roman"/>
          <w:sz w:val="24"/>
          <w:szCs w:val="24"/>
        </w:rPr>
        <w:t xml:space="preserve"> resisten la presencia de bilis en el medio de cultivo; cuando se  desarrollan en ABRV, el ácido producido por la fermentación de la lactosa, ocasiona  el vire del indicador rojo neutro y la precipitación de las sales biliares por lo que las  colonias son color rojo oscuro y generalmente están rodeadas de un halo de sales  biliares precipitada</w:t>
      </w:r>
      <w:r w:rsidR="00C721C8">
        <w:rPr>
          <w:rFonts w:ascii="Times New Roman" w:hAnsi="Times New Roman" w:cs="Times New Roman"/>
          <w:sz w:val="24"/>
          <w:szCs w:val="24"/>
        </w:rPr>
        <w:t xml:space="preserve">s, de color rojo claro o rosa. </w:t>
      </w:r>
    </w:p>
    <w:p w:rsidR="00C721C8" w:rsidRDefault="00C721C8" w:rsidP="00C721C8">
      <w:pPr>
        <w:spacing w:after="0" w:line="360" w:lineRule="auto"/>
        <w:ind w:left="567" w:right="54"/>
        <w:jc w:val="both"/>
        <w:rPr>
          <w:rFonts w:ascii="Times New Roman" w:hAnsi="Times New Roman" w:cs="Times New Roman"/>
          <w:sz w:val="24"/>
          <w:szCs w:val="24"/>
        </w:rPr>
      </w:pPr>
    </w:p>
    <w:p w:rsidR="00782F0F"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La posibilidad de contar las colonias se fundamenta en su dispersión y separación.</w:t>
      </w:r>
      <w:r w:rsidR="00D44367" w:rsidRPr="00C721C8">
        <w:rPr>
          <w:rFonts w:ascii="Times New Roman" w:hAnsi="Times New Roman" w:cs="Times New Roman"/>
          <w:sz w:val="24"/>
          <w:szCs w:val="24"/>
        </w:rPr>
        <w:t xml:space="preserve"> </w:t>
      </w:r>
      <w:r w:rsidRPr="00C721C8">
        <w:rPr>
          <w:rFonts w:ascii="Times New Roman" w:hAnsi="Times New Roman" w:cs="Times New Roman"/>
          <w:sz w:val="24"/>
          <w:szCs w:val="24"/>
        </w:rPr>
        <w:t xml:space="preserve">Según la NOM-093-SSA1-1994 con respecto al análisis de superficies, los límites aceptables son: </w:t>
      </w:r>
      <w:proofErr w:type="spellStart"/>
      <w:r w:rsidRPr="00C721C8">
        <w:rPr>
          <w:rFonts w:ascii="Times New Roman" w:hAnsi="Times New Roman" w:cs="Times New Roman"/>
          <w:sz w:val="24"/>
          <w:szCs w:val="24"/>
        </w:rPr>
        <w:t>Mesófilicos</w:t>
      </w:r>
      <w:proofErr w:type="spellEnd"/>
      <w:r w:rsidRPr="00C721C8">
        <w:rPr>
          <w:rFonts w:ascii="Times New Roman" w:hAnsi="Times New Roman" w:cs="Times New Roman"/>
          <w:sz w:val="24"/>
          <w:szCs w:val="24"/>
        </w:rPr>
        <w:t xml:space="preserve"> aerobios: &lt;400 UFC/cm</w:t>
      </w:r>
      <w:r w:rsidRPr="00C721C8">
        <w:rPr>
          <w:rFonts w:ascii="Times New Roman" w:hAnsi="Times New Roman" w:cs="Times New Roman"/>
          <w:sz w:val="24"/>
          <w:szCs w:val="24"/>
          <w:vertAlign w:val="superscript"/>
        </w:rPr>
        <w:t>2</w:t>
      </w:r>
      <w:r w:rsidR="00D44367" w:rsidRPr="00C721C8">
        <w:rPr>
          <w:rFonts w:ascii="Times New Roman" w:hAnsi="Times New Roman" w:cs="Times New Roman"/>
          <w:sz w:val="24"/>
          <w:szCs w:val="24"/>
        </w:rPr>
        <w:t xml:space="preserve">, </w:t>
      </w:r>
      <w:proofErr w:type="spellStart"/>
      <w:r w:rsidRPr="00C721C8">
        <w:rPr>
          <w:rFonts w:ascii="Times New Roman" w:hAnsi="Times New Roman" w:cs="Times New Roman"/>
          <w:sz w:val="24"/>
          <w:szCs w:val="24"/>
        </w:rPr>
        <w:t>Coliformes</w:t>
      </w:r>
      <w:proofErr w:type="spellEnd"/>
      <w:r w:rsidRPr="00C721C8">
        <w:rPr>
          <w:rFonts w:ascii="Times New Roman" w:hAnsi="Times New Roman" w:cs="Times New Roman"/>
          <w:sz w:val="24"/>
          <w:szCs w:val="24"/>
        </w:rPr>
        <w:t xml:space="preserve"> totales: &lt;200 UFC/ cm</w:t>
      </w:r>
      <w:r w:rsidRPr="00C721C8">
        <w:rPr>
          <w:rFonts w:ascii="Times New Roman" w:hAnsi="Times New Roman" w:cs="Times New Roman"/>
          <w:sz w:val="24"/>
          <w:szCs w:val="24"/>
          <w:vertAlign w:val="superscript"/>
        </w:rPr>
        <w:t>2</w:t>
      </w:r>
      <w:r w:rsidR="00D44367" w:rsidRPr="00C721C8">
        <w:rPr>
          <w:rFonts w:ascii="Times New Roman" w:hAnsi="Times New Roman" w:cs="Times New Roman"/>
          <w:sz w:val="24"/>
          <w:szCs w:val="24"/>
        </w:rPr>
        <w:t xml:space="preserve">, </w:t>
      </w:r>
      <w:r w:rsidRPr="00C721C8">
        <w:rPr>
          <w:rFonts w:ascii="Times New Roman" w:hAnsi="Times New Roman" w:cs="Times New Roman"/>
          <w:sz w:val="24"/>
          <w:szCs w:val="24"/>
        </w:rPr>
        <w:t>Patógenos: ausencia. Es importante saber que no existen normativas para la determinación de coliformes fecales, conteo de mohos y levaduras, ni especificaciones de los patógenos.</w:t>
      </w:r>
      <w:r w:rsidRPr="00C721C8">
        <w:rPr>
          <w:rFonts w:ascii="Times New Roman" w:hAnsi="Times New Roman" w:cs="Times New Roman"/>
          <w:sz w:val="24"/>
          <w:szCs w:val="24"/>
          <w:vertAlign w:val="superscript"/>
        </w:rPr>
        <w:t>10</w:t>
      </w:r>
      <w:r w:rsidR="00D44367" w:rsidRPr="00C721C8">
        <w:rPr>
          <w:rFonts w:ascii="Times New Roman" w:hAnsi="Times New Roman" w:cs="Times New Roman"/>
          <w:sz w:val="24"/>
          <w:szCs w:val="24"/>
          <w:vertAlign w:val="superscript"/>
        </w:rPr>
        <w:t xml:space="preserve"> </w:t>
      </w:r>
      <w:r w:rsidRPr="00C721C8">
        <w:rPr>
          <w:rFonts w:ascii="Times New Roman" w:hAnsi="Times New Roman" w:cs="Times New Roman"/>
          <w:sz w:val="24"/>
          <w:szCs w:val="24"/>
        </w:rPr>
        <w:t>Existen diversos microorganismos que con frecuencia pueden causarnos infecciones gastrointestinales o infecciones respiratorias por una inadecuada práctica de higi</w:t>
      </w:r>
      <w:r w:rsidR="00D44367" w:rsidRPr="00C721C8">
        <w:rPr>
          <w:rFonts w:ascii="Times New Roman" w:hAnsi="Times New Roman" w:cs="Times New Roman"/>
          <w:sz w:val="24"/>
          <w:szCs w:val="24"/>
        </w:rPr>
        <w:t xml:space="preserve">ene. Dentro de los cuales </w:t>
      </w:r>
      <w:proofErr w:type="spellStart"/>
      <w:r w:rsidR="00D44367" w:rsidRPr="00C721C8">
        <w:rPr>
          <w:rFonts w:ascii="Times New Roman" w:hAnsi="Times New Roman" w:cs="Times New Roman"/>
          <w:sz w:val="24"/>
          <w:szCs w:val="24"/>
        </w:rPr>
        <w:t>estan</w:t>
      </w:r>
      <w:proofErr w:type="spellEnd"/>
      <w:r w:rsidRPr="00C721C8">
        <w:rPr>
          <w:rFonts w:ascii="Times New Roman" w:hAnsi="Times New Roman" w:cs="Times New Roman"/>
          <w:sz w:val="24"/>
          <w:szCs w:val="24"/>
        </w:rPr>
        <w:t>:</w:t>
      </w:r>
    </w:p>
    <w:p w:rsidR="00C721C8" w:rsidRPr="00C721C8" w:rsidRDefault="00C721C8" w:rsidP="00C721C8">
      <w:pPr>
        <w:spacing w:after="0" w:line="360" w:lineRule="auto"/>
        <w:ind w:left="567" w:right="54"/>
        <w:jc w:val="both"/>
        <w:rPr>
          <w:rFonts w:ascii="Times New Roman" w:hAnsi="Times New Roman" w:cs="Times New Roman"/>
          <w:sz w:val="24"/>
          <w:szCs w:val="24"/>
          <w:vertAlign w:val="superscript"/>
        </w:rPr>
      </w:pPr>
    </w:p>
    <w:p w:rsidR="00782F0F" w:rsidRDefault="00782F0F" w:rsidP="00C721C8">
      <w:pPr>
        <w:spacing w:after="0" w:line="360" w:lineRule="auto"/>
        <w:ind w:left="567" w:right="54"/>
        <w:jc w:val="both"/>
        <w:rPr>
          <w:rFonts w:ascii="Times New Roman" w:hAnsi="Times New Roman" w:cs="Times New Roman"/>
          <w:i/>
          <w:sz w:val="24"/>
          <w:szCs w:val="24"/>
          <w:vertAlign w:val="superscript"/>
        </w:rPr>
      </w:pPr>
      <w:proofErr w:type="spellStart"/>
      <w:r w:rsidRPr="00C721C8">
        <w:rPr>
          <w:rFonts w:ascii="Times New Roman" w:hAnsi="Times New Roman" w:cs="Times New Roman"/>
          <w:b/>
          <w:sz w:val="24"/>
          <w:szCs w:val="24"/>
        </w:rPr>
        <w:t>Enterobacterias</w:t>
      </w:r>
      <w:proofErr w:type="spellEnd"/>
      <w:r w:rsidR="00D44367" w:rsidRPr="00C721C8">
        <w:rPr>
          <w:rFonts w:ascii="Times New Roman" w:hAnsi="Times New Roman" w:cs="Times New Roman"/>
          <w:b/>
          <w:sz w:val="24"/>
          <w:szCs w:val="24"/>
        </w:rPr>
        <w:t xml:space="preserve">  </w:t>
      </w:r>
      <w:r w:rsidRPr="00C721C8">
        <w:rPr>
          <w:rFonts w:ascii="Times New Roman" w:hAnsi="Times New Roman" w:cs="Times New Roman"/>
          <w:sz w:val="24"/>
          <w:szCs w:val="24"/>
        </w:rPr>
        <w:t xml:space="preserve">Las </w:t>
      </w:r>
      <w:proofErr w:type="spellStart"/>
      <w:r w:rsidRPr="00C721C8">
        <w:rPr>
          <w:rFonts w:ascii="Times New Roman" w:hAnsi="Times New Roman" w:cs="Times New Roman"/>
          <w:sz w:val="24"/>
          <w:szCs w:val="24"/>
        </w:rPr>
        <w:t>enterobacterias</w:t>
      </w:r>
      <w:proofErr w:type="spellEnd"/>
      <w:r w:rsidRPr="00C721C8">
        <w:rPr>
          <w:rFonts w:ascii="Times New Roman" w:hAnsi="Times New Roman" w:cs="Times New Roman"/>
          <w:sz w:val="24"/>
          <w:szCs w:val="24"/>
        </w:rPr>
        <w:t xml:space="preserve"> son bacilos gramnegativos que con frecuencia residen en el colon del hombre sin causar enfermedad. Debido a su ubicuidad dentro y fuera del cuerpo  a menudo causan infecciones oportunistas en pacientes debilitados. Como grupo, las </w:t>
      </w:r>
      <w:proofErr w:type="spellStart"/>
      <w:r w:rsidRPr="00C721C8">
        <w:rPr>
          <w:rFonts w:ascii="Times New Roman" w:hAnsi="Times New Roman" w:cs="Times New Roman"/>
          <w:sz w:val="24"/>
          <w:szCs w:val="24"/>
        </w:rPr>
        <w:t>enterobacterias</w:t>
      </w:r>
      <w:proofErr w:type="spellEnd"/>
      <w:r w:rsidRPr="00C721C8">
        <w:rPr>
          <w:rFonts w:ascii="Times New Roman" w:hAnsi="Times New Roman" w:cs="Times New Roman"/>
          <w:sz w:val="24"/>
          <w:szCs w:val="24"/>
        </w:rPr>
        <w:t xml:space="preserve"> son las responsab</w:t>
      </w:r>
      <w:r w:rsidR="00D44367" w:rsidRPr="00C721C8">
        <w:rPr>
          <w:rFonts w:ascii="Times New Roman" w:hAnsi="Times New Roman" w:cs="Times New Roman"/>
          <w:sz w:val="24"/>
          <w:szCs w:val="24"/>
        </w:rPr>
        <w:t xml:space="preserve">les de una tercera parte de los </w:t>
      </w:r>
      <w:r w:rsidRPr="00C721C8">
        <w:rPr>
          <w:rFonts w:ascii="Times New Roman" w:hAnsi="Times New Roman" w:cs="Times New Roman"/>
          <w:sz w:val="24"/>
          <w:szCs w:val="24"/>
        </w:rPr>
        <w:t>aislamientos en las bacteriemias de dos tercios de los aislamientos en gastroenteritis, y de tres cuartas partes de los aislamientos en infecciones del tracto urinario.</w:t>
      </w:r>
      <w:r w:rsidRPr="00C721C8">
        <w:rPr>
          <w:rFonts w:ascii="Times New Roman" w:hAnsi="Times New Roman" w:cs="Times New Roman"/>
          <w:sz w:val="24"/>
          <w:szCs w:val="24"/>
          <w:vertAlign w:val="superscript"/>
        </w:rPr>
        <w:t>19</w:t>
      </w:r>
      <w:r w:rsidR="00D44367" w:rsidRPr="00C721C8">
        <w:rPr>
          <w:rFonts w:ascii="Times New Roman" w:hAnsi="Times New Roman" w:cs="Times New Roman"/>
          <w:sz w:val="24"/>
          <w:szCs w:val="24"/>
          <w:vertAlign w:val="superscript"/>
        </w:rPr>
        <w:t xml:space="preserve"> </w:t>
      </w:r>
      <w:r w:rsidRPr="00C721C8">
        <w:rPr>
          <w:rFonts w:ascii="Times New Roman" w:hAnsi="Times New Roman" w:cs="Times New Roman"/>
          <w:sz w:val="24"/>
          <w:szCs w:val="24"/>
        </w:rPr>
        <w:t xml:space="preserve">Desde el punto de vista microbiológico las enterobacterias se caracterizan porque no forman esporas, son capaces de crecer tanto en aerobiosis como en anaerobiosis, fermentan la glucosa, no producen oxidasa, y tienen una movilidad variable (dependiendo de </w:t>
      </w:r>
      <w:r w:rsidR="00E73972" w:rsidRPr="00C721C8">
        <w:rPr>
          <w:rFonts w:ascii="Times New Roman" w:hAnsi="Times New Roman" w:cs="Times New Roman"/>
          <w:sz w:val="24"/>
          <w:szCs w:val="24"/>
        </w:rPr>
        <w:t xml:space="preserve">la presencia o no de flagelos). </w:t>
      </w:r>
      <w:r w:rsidRPr="00C721C8">
        <w:rPr>
          <w:rFonts w:ascii="Times New Roman" w:hAnsi="Times New Roman" w:cs="Times New Roman"/>
          <w:sz w:val="24"/>
          <w:szCs w:val="24"/>
        </w:rPr>
        <w:t xml:space="preserve">Solamente un número reducido de géneros son considerados patógenos como es el caso de </w:t>
      </w:r>
      <w:r w:rsidRPr="00C721C8">
        <w:rPr>
          <w:rFonts w:ascii="Times New Roman" w:hAnsi="Times New Roman" w:cs="Times New Roman"/>
          <w:i/>
          <w:sz w:val="24"/>
          <w:szCs w:val="24"/>
        </w:rPr>
        <w:t xml:space="preserve">Salmonella </w:t>
      </w:r>
      <w:proofErr w:type="spellStart"/>
      <w:r w:rsidRPr="00C721C8">
        <w:rPr>
          <w:rFonts w:ascii="Times New Roman" w:hAnsi="Times New Roman" w:cs="Times New Roman"/>
          <w:i/>
          <w:sz w:val="24"/>
          <w:szCs w:val="24"/>
        </w:rPr>
        <w:t>spp</w:t>
      </w:r>
      <w:proofErr w:type="spellEnd"/>
      <w:r w:rsidRPr="00C721C8">
        <w:rPr>
          <w:rFonts w:ascii="Times New Roman" w:hAnsi="Times New Roman" w:cs="Times New Roman"/>
          <w:i/>
          <w:sz w:val="24"/>
          <w:szCs w:val="24"/>
        </w:rPr>
        <w:t>., Shigella spp., Yersinia spp</w:t>
      </w:r>
      <w:r w:rsidRPr="00C721C8">
        <w:rPr>
          <w:rFonts w:ascii="Times New Roman" w:hAnsi="Times New Roman" w:cs="Times New Roman"/>
          <w:sz w:val="24"/>
          <w:szCs w:val="24"/>
        </w:rPr>
        <w:t xml:space="preserve">., y algunas cepas de </w:t>
      </w:r>
      <w:proofErr w:type="spellStart"/>
      <w:r w:rsidR="00D44367" w:rsidRPr="00C721C8">
        <w:rPr>
          <w:rFonts w:ascii="Times New Roman" w:hAnsi="Times New Roman" w:cs="Times New Roman"/>
          <w:i/>
          <w:sz w:val="24"/>
          <w:szCs w:val="24"/>
        </w:rPr>
        <w:t>Escherichia</w:t>
      </w:r>
      <w:proofErr w:type="spellEnd"/>
      <w:r w:rsidR="00D44367" w:rsidRPr="00C721C8">
        <w:rPr>
          <w:rFonts w:ascii="Times New Roman" w:hAnsi="Times New Roman" w:cs="Times New Roman"/>
          <w:i/>
          <w:sz w:val="24"/>
          <w:szCs w:val="24"/>
        </w:rPr>
        <w:t xml:space="preserve"> coli.</w:t>
      </w:r>
      <w:r w:rsidRPr="00C721C8">
        <w:rPr>
          <w:rFonts w:ascii="Times New Roman" w:hAnsi="Times New Roman" w:cs="Times New Roman"/>
          <w:i/>
          <w:sz w:val="24"/>
          <w:szCs w:val="24"/>
          <w:vertAlign w:val="superscript"/>
        </w:rPr>
        <w:t>10</w:t>
      </w:r>
    </w:p>
    <w:p w:rsidR="00C721C8" w:rsidRPr="00C721C8" w:rsidRDefault="00C721C8" w:rsidP="00C721C8">
      <w:pPr>
        <w:spacing w:after="0" w:line="360" w:lineRule="auto"/>
        <w:ind w:left="567" w:right="54"/>
        <w:jc w:val="both"/>
        <w:rPr>
          <w:rFonts w:ascii="Times New Roman" w:hAnsi="Times New Roman" w:cs="Times New Roman"/>
          <w:sz w:val="24"/>
          <w:szCs w:val="24"/>
        </w:rPr>
      </w:pPr>
    </w:p>
    <w:p w:rsidR="00782F0F" w:rsidRDefault="00782F0F" w:rsidP="00C721C8">
      <w:pPr>
        <w:spacing w:after="0" w:line="360" w:lineRule="auto"/>
        <w:ind w:left="567" w:right="54"/>
        <w:jc w:val="both"/>
        <w:rPr>
          <w:rFonts w:ascii="Times New Roman" w:hAnsi="Times New Roman" w:cs="Times New Roman"/>
          <w:sz w:val="24"/>
          <w:szCs w:val="24"/>
          <w:vertAlign w:val="superscript"/>
        </w:rPr>
      </w:pPr>
      <w:proofErr w:type="spellStart"/>
      <w:r w:rsidRPr="00C721C8">
        <w:rPr>
          <w:rFonts w:ascii="Times New Roman" w:hAnsi="Times New Roman" w:cs="Times New Roman"/>
          <w:b/>
          <w:i/>
          <w:sz w:val="24"/>
          <w:szCs w:val="24"/>
        </w:rPr>
        <w:t>Escherichia</w:t>
      </w:r>
      <w:proofErr w:type="spellEnd"/>
      <w:r w:rsidRPr="00C721C8">
        <w:rPr>
          <w:rFonts w:ascii="Times New Roman" w:hAnsi="Times New Roman" w:cs="Times New Roman"/>
          <w:b/>
          <w:i/>
          <w:sz w:val="24"/>
          <w:szCs w:val="24"/>
        </w:rPr>
        <w:t xml:space="preserve"> </w:t>
      </w:r>
      <w:proofErr w:type="spellStart"/>
      <w:r w:rsidRPr="00C721C8">
        <w:rPr>
          <w:rFonts w:ascii="Times New Roman" w:hAnsi="Times New Roman" w:cs="Times New Roman"/>
          <w:b/>
          <w:i/>
          <w:sz w:val="24"/>
          <w:szCs w:val="24"/>
        </w:rPr>
        <w:t>coli</w:t>
      </w:r>
      <w:proofErr w:type="spellEnd"/>
      <w:r w:rsidR="00D44367" w:rsidRPr="00C721C8">
        <w:rPr>
          <w:rFonts w:ascii="Times New Roman" w:hAnsi="Times New Roman" w:cs="Times New Roman"/>
          <w:b/>
          <w:i/>
          <w:sz w:val="24"/>
          <w:szCs w:val="24"/>
        </w:rPr>
        <w:t xml:space="preserve">  </w:t>
      </w:r>
      <w:r w:rsidRPr="00C721C8">
        <w:rPr>
          <w:rFonts w:ascii="Times New Roman" w:hAnsi="Times New Roman" w:cs="Times New Roman"/>
          <w:sz w:val="24"/>
          <w:szCs w:val="24"/>
        </w:rPr>
        <w:t xml:space="preserve">El género </w:t>
      </w:r>
      <w:proofErr w:type="spellStart"/>
      <w:r w:rsidRPr="00C721C8">
        <w:rPr>
          <w:rFonts w:ascii="Times New Roman" w:hAnsi="Times New Roman" w:cs="Times New Roman"/>
          <w:i/>
          <w:sz w:val="24"/>
          <w:szCs w:val="24"/>
        </w:rPr>
        <w:t>Escherichia</w:t>
      </w:r>
      <w:proofErr w:type="spellEnd"/>
      <w:r w:rsidRPr="00C721C8">
        <w:rPr>
          <w:rFonts w:ascii="Times New Roman" w:hAnsi="Times New Roman" w:cs="Times New Roman"/>
          <w:sz w:val="24"/>
          <w:szCs w:val="24"/>
        </w:rPr>
        <w:t xml:space="preserve"> contiene una sola bacteria</w:t>
      </w:r>
      <w:r w:rsidRPr="00C721C8">
        <w:rPr>
          <w:rFonts w:ascii="Times New Roman" w:hAnsi="Times New Roman" w:cs="Times New Roman"/>
          <w:i/>
          <w:sz w:val="24"/>
          <w:szCs w:val="24"/>
        </w:rPr>
        <w:t>, E. coli,</w:t>
      </w:r>
      <w:r w:rsidRPr="00C721C8">
        <w:rPr>
          <w:rFonts w:ascii="Times New Roman" w:hAnsi="Times New Roman" w:cs="Times New Roman"/>
          <w:sz w:val="24"/>
          <w:szCs w:val="24"/>
        </w:rPr>
        <w:t xml:space="preserve"> que ha sido objeto de investigación científica. Esta bacteria es el principal habitante facultativo del intestino grueso y es única entre los microorganismos que integran la flora normal por cuanto también es el patógeno humano aislado con mayor frecuencia como agente causal de infecciones de las vías urinarias y de heridas, de neumonía, de meningitis y de septicemia. Los últimos estudios han demostrado que ciertas cepas de </w:t>
      </w:r>
      <w:r w:rsidRPr="00C721C8">
        <w:rPr>
          <w:rFonts w:ascii="Times New Roman" w:hAnsi="Times New Roman" w:cs="Times New Roman"/>
          <w:i/>
          <w:sz w:val="24"/>
          <w:szCs w:val="24"/>
        </w:rPr>
        <w:t>E. coli</w:t>
      </w:r>
      <w:r w:rsidRPr="00C721C8">
        <w:rPr>
          <w:rFonts w:ascii="Times New Roman" w:hAnsi="Times New Roman" w:cs="Times New Roman"/>
          <w:sz w:val="24"/>
          <w:szCs w:val="24"/>
        </w:rPr>
        <w:t xml:space="preserve"> también son patógenos intestinales importantes que causan una amplia variedad de enfermedades gastrointestinales</w:t>
      </w:r>
      <w:r w:rsidR="00E73972" w:rsidRPr="00C721C8">
        <w:rPr>
          <w:rFonts w:ascii="Times New Roman" w:hAnsi="Times New Roman" w:cs="Times New Roman"/>
          <w:sz w:val="24"/>
          <w:szCs w:val="24"/>
        </w:rPr>
        <w:t xml:space="preserve">. </w:t>
      </w:r>
      <w:r w:rsidRPr="00C721C8">
        <w:rPr>
          <w:rFonts w:ascii="Times New Roman" w:hAnsi="Times New Roman" w:cs="Times New Roman"/>
          <w:sz w:val="24"/>
          <w:szCs w:val="24"/>
        </w:rPr>
        <w:t xml:space="preserve">En los medios para aislamiento de bacilos entéricos la mayor parte de las cepas son colonias fermentadoras de lactosa. Algunas cepas, en particular las asociadas con infecciones del aparto urinario, son β-hemolíticas en agar sangre. Casi todos los aislamientos son no pigmentados y móviles y se caracterizan bioquímicamente por la producción de lisina descarboxilasa, con frecuencia producen gas, son catalasa positiva y reducen nitrato a nitrito. </w:t>
      </w:r>
      <w:r w:rsidRPr="00C721C8">
        <w:rPr>
          <w:rFonts w:ascii="Times New Roman" w:hAnsi="Times New Roman" w:cs="Times New Roman"/>
          <w:sz w:val="24"/>
          <w:szCs w:val="24"/>
          <w:vertAlign w:val="superscript"/>
        </w:rPr>
        <w:t>22</w:t>
      </w:r>
      <w:r w:rsidR="00D44367" w:rsidRPr="00C721C8">
        <w:rPr>
          <w:rFonts w:ascii="Times New Roman" w:hAnsi="Times New Roman" w:cs="Times New Roman"/>
          <w:sz w:val="24"/>
          <w:szCs w:val="24"/>
          <w:vertAlign w:val="superscript"/>
        </w:rPr>
        <w:t xml:space="preserve"> </w:t>
      </w:r>
      <w:r w:rsidRPr="00C721C8">
        <w:rPr>
          <w:rFonts w:ascii="Times New Roman" w:hAnsi="Times New Roman" w:cs="Times New Roman"/>
          <w:b/>
          <w:sz w:val="24"/>
          <w:szCs w:val="24"/>
        </w:rPr>
        <w:t xml:space="preserve"> </w:t>
      </w:r>
      <w:r w:rsidRPr="00C721C8">
        <w:rPr>
          <w:rFonts w:ascii="Times New Roman" w:hAnsi="Times New Roman" w:cs="Times New Roman"/>
          <w:sz w:val="24"/>
          <w:szCs w:val="24"/>
        </w:rPr>
        <w:t xml:space="preserve">Las diarreas por </w:t>
      </w:r>
      <w:r w:rsidRPr="00C721C8">
        <w:rPr>
          <w:rFonts w:ascii="Times New Roman" w:hAnsi="Times New Roman" w:cs="Times New Roman"/>
          <w:i/>
          <w:sz w:val="24"/>
          <w:szCs w:val="24"/>
        </w:rPr>
        <w:t>E. coli</w:t>
      </w:r>
      <w:r w:rsidRPr="00C721C8">
        <w:rPr>
          <w:rFonts w:ascii="Times New Roman" w:hAnsi="Times New Roman" w:cs="Times New Roman"/>
          <w:sz w:val="24"/>
          <w:szCs w:val="24"/>
        </w:rPr>
        <w:t xml:space="preserve"> se observan sobre todo en niños menores de dos años, en lo que provoca vómitos y diarreas profusas con deshidratación, que incluso son capaces de conducir a la muerte. En los adultos </w:t>
      </w:r>
      <w:r w:rsidRPr="00C721C8">
        <w:rPr>
          <w:rFonts w:ascii="Times New Roman" w:hAnsi="Times New Roman" w:cs="Times New Roman"/>
          <w:i/>
          <w:sz w:val="24"/>
          <w:szCs w:val="24"/>
        </w:rPr>
        <w:t>E. coli</w:t>
      </w:r>
      <w:r w:rsidRPr="00C721C8">
        <w:rPr>
          <w:rFonts w:ascii="Times New Roman" w:hAnsi="Times New Roman" w:cs="Times New Roman"/>
          <w:sz w:val="24"/>
          <w:szCs w:val="24"/>
        </w:rPr>
        <w:t xml:space="preserve"> es el principal agente responsable de la denominada diarrea de viajero que se debe a la infección intestinal por cepas enterotoxigénicas que originan, tras un período de incubación de uno-dos días, un cuadro diarreico generalmente leve, de tres a cuatro días de duración, que a veces se acompaña de vómito, fie</w:t>
      </w:r>
      <w:r w:rsidR="00D44367" w:rsidRPr="00C721C8">
        <w:rPr>
          <w:rFonts w:ascii="Times New Roman" w:hAnsi="Times New Roman" w:cs="Times New Roman"/>
          <w:sz w:val="24"/>
          <w:szCs w:val="24"/>
        </w:rPr>
        <w:t xml:space="preserve">bre, escalofríos y artralgias. </w:t>
      </w:r>
      <w:r w:rsidRPr="00C721C8">
        <w:rPr>
          <w:rFonts w:ascii="Times New Roman" w:hAnsi="Times New Roman" w:cs="Times New Roman"/>
          <w:sz w:val="24"/>
          <w:szCs w:val="24"/>
        </w:rPr>
        <w:t xml:space="preserve">Por tal motivo, es de suma importancia el lavado de manos, ya que puede llevarse a cabo un constante contagio, al ir al baño, maniobrar alimentos o simplemente tocar objetos (trapos, equipo de cocina) y hacerlos fuente de contagio. </w:t>
      </w:r>
      <w:r w:rsidRPr="00C721C8">
        <w:rPr>
          <w:rFonts w:ascii="Times New Roman" w:hAnsi="Times New Roman" w:cs="Times New Roman"/>
          <w:sz w:val="24"/>
          <w:szCs w:val="24"/>
          <w:vertAlign w:val="superscript"/>
        </w:rPr>
        <w:t>20,24</w:t>
      </w:r>
    </w:p>
    <w:p w:rsidR="00C721C8" w:rsidRPr="00C721C8" w:rsidRDefault="00C721C8" w:rsidP="00C721C8">
      <w:pPr>
        <w:spacing w:after="0" w:line="360" w:lineRule="auto"/>
        <w:ind w:left="567" w:right="54"/>
        <w:jc w:val="both"/>
        <w:rPr>
          <w:rFonts w:ascii="Times New Roman" w:hAnsi="Times New Roman" w:cs="Times New Roman"/>
          <w:sz w:val="24"/>
          <w:szCs w:val="24"/>
          <w:vertAlign w:val="superscript"/>
        </w:rPr>
      </w:pPr>
    </w:p>
    <w:p w:rsidR="00C721C8" w:rsidRDefault="00782F0F" w:rsidP="00C721C8">
      <w:pPr>
        <w:spacing w:after="0" w:line="360" w:lineRule="auto"/>
        <w:ind w:left="567" w:right="54"/>
        <w:jc w:val="both"/>
        <w:rPr>
          <w:rFonts w:ascii="Times New Roman" w:hAnsi="Times New Roman" w:cs="Times New Roman"/>
          <w:sz w:val="24"/>
          <w:szCs w:val="24"/>
        </w:rPr>
      </w:pPr>
      <w:proofErr w:type="spellStart"/>
      <w:r w:rsidRPr="00C721C8">
        <w:rPr>
          <w:rFonts w:ascii="Times New Roman" w:hAnsi="Times New Roman" w:cs="Times New Roman"/>
          <w:b/>
          <w:i/>
          <w:sz w:val="24"/>
          <w:szCs w:val="24"/>
        </w:rPr>
        <w:t>Shigella</w:t>
      </w:r>
      <w:proofErr w:type="spellEnd"/>
      <w:r w:rsidR="00D44367" w:rsidRPr="00C721C8">
        <w:rPr>
          <w:rFonts w:ascii="Times New Roman" w:hAnsi="Times New Roman" w:cs="Times New Roman"/>
          <w:b/>
          <w:i/>
          <w:sz w:val="24"/>
          <w:szCs w:val="24"/>
        </w:rPr>
        <w:t xml:space="preserve">  </w:t>
      </w:r>
      <w:r w:rsidRPr="00C721C8">
        <w:rPr>
          <w:rFonts w:ascii="Times New Roman" w:hAnsi="Times New Roman" w:cs="Times New Roman"/>
          <w:sz w:val="24"/>
          <w:szCs w:val="24"/>
        </w:rPr>
        <w:t xml:space="preserve">El género </w:t>
      </w:r>
      <w:proofErr w:type="spellStart"/>
      <w:r w:rsidRPr="00C721C8">
        <w:rPr>
          <w:rFonts w:ascii="Times New Roman" w:hAnsi="Times New Roman" w:cs="Times New Roman"/>
          <w:i/>
          <w:sz w:val="24"/>
          <w:szCs w:val="24"/>
        </w:rPr>
        <w:t>Shigella</w:t>
      </w:r>
      <w:proofErr w:type="spellEnd"/>
      <w:r w:rsidRPr="00C721C8">
        <w:rPr>
          <w:rFonts w:ascii="Times New Roman" w:hAnsi="Times New Roman" w:cs="Times New Roman"/>
          <w:sz w:val="24"/>
          <w:szCs w:val="24"/>
        </w:rPr>
        <w:t xml:space="preserve">, perteneciente a la familia </w:t>
      </w:r>
      <w:proofErr w:type="spellStart"/>
      <w:r w:rsidRPr="00C721C8">
        <w:rPr>
          <w:rFonts w:ascii="Times New Roman" w:hAnsi="Times New Roman" w:cs="Times New Roman"/>
          <w:sz w:val="24"/>
          <w:szCs w:val="24"/>
        </w:rPr>
        <w:t>Enterobacteriaceae</w:t>
      </w:r>
      <w:proofErr w:type="spellEnd"/>
      <w:r w:rsidRPr="00C721C8">
        <w:rPr>
          <w:rFonts w:ascii="Times New Roman" w:hAnsi="Times New Roman" w:cs="Times New Roman"/>
          <w:sz w:val="24"/>
          <w:szCs w:val="24"/>
        </w:rPr>
        <w:t xml:space="preserve">, está formado por bacilos gramnegativos, no esporulados e inmóviles que son aerobios facultativos. Las especies de este género tienen un patrón antigénico complejo y su clasificación se basa en sus antígenos O somáticos, muchos de los cuales son comunes a otros bacilos entéricos, como </w:t>
      </w:r>
      <w:r w:rsidRPr="00C721C8">
        <w:rPr>
          <w:rFonts w:ascii="Times New Roman" w:hAnsi="Times New Roman" w:cs="Times New Roman"/>
          <w:i/>
          <w:sz w:val="24"/>
          <w:szCs w:val="24"/>
        </w:rPr>
        <w:t>E. coli</w:t>
      </w:r>
      <w:r w:rsidRPr="00C721C8">
        <w:rPr>
          <w:rFonts w:ascii="Times New Roman" w:hAnsi="Times New Roman" w:cs="Times New Roman"/>
          <w:sz w:val="24"/>
          <w:szCs w:val="24"/>
        </w:rPr>
        <w:t xml:space="preserve">. Hay cuatro especies: </w:t>
      </w:r>
      <w:r w:rsidRPr="00C721C8">
        <w:rPr>
          <w:rFonts w:ascii="Times New Roman" w:hAnsi="Times New Roman" w:cs="Times New Roman"/>
          <w:i/>
          <w:sz w:val="24"/>
          <w:szCs w:val="24"/>
        </w:rPr>
        <w:t xml:space="preserve">S. dysenteriae, S. flexneri, S. boydii y S. </w:t>
      </w:r>
      <w:proofErr w:type="spellStart"/>
      <w:r w:rsidRPr="00C721C8">
        <w:rPr>
          <w:rFonts w:ascii="Times New Roman" w:hAnsi="Times New Roman" w:cs="Times New Roman"/>
          <w:i/>
          <w:sz w:val="24"/>
          <w:szCs w:val="24"/>
        </w:rPr>
        <w:t>sonnei</w:t>
      </w:r>
      <w:proofErr w:type="spellEnd"/>
      <w:r w:rsidRPr="00C721C8">
        <w:rPr>
          <w:rFonts w:ascii="Times New Roman" w:hAnsi="Times New Roman" w:cs="Times New Roman"/>
          <w:i/>
          <w:sz w:val="24"/>
          <w:szCs w:val="24"/>
        </w:rPr>
        <w:t>.</w:t>
      </w:r>
      <w:r w:rsidR="00D44367" w:rsidRPr="00C721C8">
        <w:rPr>
          <w:rFonts w:ascii="Times New Roman" w:hAnsi="Times New Roman" w:cs="Times New Roman"/>
          <w:i/>
          <w:sz w:val="24"/>
          <w:szCs w:val="24"/>
        </w:rPr>
        <w:t xml:space="preserve"> </w:t>
      </w:r>
      <w:proofErr w:type="spellStart"/>
      <w:r w:rsidRPr="00C721C8">
        <w:rPr>
          <w:rFonts w:ascii="Times New Roman" w:hAnsi="Times New Roman" w:cs="Times New Roman"/>
          <w:i/>
          <w:sz w:val="24"/>
          <w:szCs w:val="24"/>
        </w:rPr>
        <w:t>Shigella</w:t>
      </w:r>
      <w:proofErr w:type="spellEnd"/>
      <w:r w:rsidRPr="00C721C8">
        <w:rPr>
          <w:rFonts w:ascii="Times New Roman" w:hAnsi="Times New Roman" w:cs="Times New Roman"/>
          <w:sz w:val="24"/>
          <w:szCs w:val="24"/>
        </w:rPr>
        <w:t xml:space="preserve"> </w:t>
      </w:r>
      <w:proofErr w:type="spellStart"/>
      <w:r w:rsidRPr="00C721C8">
        <w:rPr>
          <w:rFonts w:ascii="Times New Roman" w:hAnsi="Times New Roman" w:cs="Times New Roman"/>
          <w:sz w:val="24"/>
          <w:szCs w:val="24"/>
        </w:rPr>
        <w:t>spp</w:t>
      </w:r>
      <w:proofErr w:type="spellEnd"/>
      <w:r w:rsidRPr="00C721C8">
        <w:rPr>
          <w:rFonts w:ascii="Times New Roman" w:hAnsi="Times New Roman" w:cs="Times New Roman"/>
          <w:sz w:val="24"/>
          <w:szCs w:val="24"/>
        </w:rPr>
        <w:t xml:space="preserve">., puede ocasionar enfermedades intestinales graves. Cada año se producen más de dos millones de infecciones que ocasionan unas 600 000 muertes, sobre todo en países en desarrollo. La mayoría de las infecciones por </w:t>
      </w:r>
      <w:r w:rsidRPr="00C721C8">
        <w:rPr>
          <w:rFonts w:ascii="Times New Roman" w:hAnsi="Times New Roman" w:cs="Times New Roman"/>
          <w:i/>
          <w:sz w:val="24"/>
          <w:szCs w:val="24"/>
        </w:rPr>
        <w:t>Shigella</w:t>
      </w:r>
      <w:r w:rsidRPr="00C721C8">
        <w:rPr>
          <w:rFonts w:ascii="Times New Roman" w:hAnsi="Times New Roman" w:cs="Times New Roman"/>
          <w:sz w:val="24"/>
          <w:szCs w:val="24"/>
        </w:rPr>
        <w:t xml:space="preserve"> se producen en niños menores de diez años. </w:t>
      </w:r>
    </w:p>
    <w:p w:rsidR="00C721C8" w:rsidRDefault="00C721C8" w:rsidP="00C721C8">
      <w:pPr>
        <w:spacing w:after="0" w:line="360" w:lineRule="auto"/>
        <w:ind w:left="567" w:right="54"/>
        <w:jc w:val="both"/>
        <w:rPr>
          <w:rFonts w:ascii="Times New Roman" w:hAnsi="Times New Roman" w:cs="Times New Roman"/>
          <w:sz w:val="24"/>
          <w:szCs w:val="24"/>
        </w:rPr>
      </w:pPr>
    </w:p>
    <w:p w:rsidR="00782F0F" w:rsidRDefault="00782F0F" w:rsidP="00C721C8">
      <w:pPr>
        <w:spacing w:after="0" w:line="360" w:lineRule="auto"/>
        <w:ind w:left="567" w:right="54"/>
        <w:jc w:val="both"/>
        <w:rPr>
          <w:rFonts w:ascii="Times New Roman" w:hAnsi="Times New Roman" w:cs="Times New Roman"/>
          <w:sz w:val="24"/>
          <w:szCs w:val="24"/>
          <w:vertAlign w:val="superscript"/>
        </w:rPr>
      </w:pPr>
      <w:r w:rsidRPr="00C721C8">
        <w:rPr>
          <w:rFonts w:ascii="Times New Roman" w:hAnsi="Times New Roman" w:cs="Times New Roman"/>
          <w:sz w:val="24"/>
          <w:szCs w:val="24"/>
        </w:rPr>
        <w:lastRenderedPageBreak/>
        <w:t xml:space="preserve">El periodo de incubación de la </w:t>
      </w:r>
      <w:r w:rsidRPr="00C721C8">
        <w:rPr>
          <w:rFonts w:ascii="Times New Roman" w:hAnsi="Times New Roman" w:cs="Times New Roman"/>
          <w:i/>
          <w:sz w:val="24"/>
          <w:szCs w:val="24"/>
        </w:rPr>
        <w:t>Shigella</w:t>
      </w:r>
      <w:r w:rsidRPr="00C721C8">
        <w:rPr>
          <w:rFonts w:ascii="Times New Roman" w:hAnsi="Times New Roman" w:cs="Times New Roman"/>
          <w:sz w:val="24"/>
          <w:szCs w:val="24"/>
        </w:rPr>
        <w:t xml:space="preserve"> suele ser de 24 a 72 h. La ingestión de tan solo 10 a 100 microorganismos son capaces de producir la shigellosis, una dosis infectiva sustancialmente más baja que la de la mayoría de las demás bacterias entéricas. Al comienzo de la enfermedad aparecen cólicos, fiebre y diarrea acuosa.</w:t>
      </w:r>
      <w:r w:rsidR="00A77E07" w:rsidRPr="00C721C8">
        <w:rPr>
          <w:rFonts w:ascii="Times New Roman" w:hAnsi="Times New Roman" w:cs="Times New Roman"/>
          <w:sz w:val="24"/>
          <w:szCs w:val="24"/>
        </w:rPr>
        <w:t xml:space="preserve"> </w:t>
      </w:r>
      <w:r w:rsidRPr="00C721C8">
        <w:rPr>
          <w:rFonts w:ascii="Times New Roman" w:hAnsi="Times New Roman" w:cs="Times New Roman"/>
          <w:sz w:val="24"/>
          <w:szCs w:val="24"/>
        </w:rPr>
        <w:t xml:space="preserve">Todas las especies pueden producir enfermedades graves, pero la enfermedad producida por </w:t>
      </w:r>
      <w:r w:rsidRPr="00C721C8">
        <w:rPr>
          <w:rFonts w:ascii="Times New Roman" w:hAnsi="Times New Roman" w:cs="Times New Roman"/>
          <w:i/>
          <w:sz w:val="24"/>
          <w:szCs w:val="24"/>
        </w:rPr>
        <w:t xml:space="preserve">S. sonnei </w:t>
      </w:r>
      <w:r w:rsidRPr="00C721C8">
        <w:rPr>
          <w:rFonts w:ascii="Times New Roman" w:hAnsi="Times New Roman" w:cs="Times New Roman"/>
          <w:sz w:val="24"/>
          <w:szCs w:val="24"/>
        </w:rPr>
        <w:t xml:space="preserve">es, por lo general, relativamente leve y de resolución espontánea. En el caso de </w:t>
      </w:r>
      <w:r w:rsidRPr="00C721C8">
        <w:rPr>
          <w:rFonts w:ascii="Times New Roman" w:hAnsi="Times New Roman" w:cs="Times New Roman"/>
          <w:i/>
          <w:sz w:val="24"/>
          <w:szCs w:val="24"/>
        </w:rPr>
        <w:t>S. dysenteriae</w:t>
      </w:r>
      <w:r w:rsidRPr="00C721C8">
        <w:rPr>
          <w:rFonts w:ascii="Times New Roman" w:hAnsi="Times New Roman" w:cs="Times New Roman"/>
          <w:sz w:val="24"/>
          <w:szCs w:val="24"/>
        </w:rPr>
        <w:t xml:space="preserve">, las manifestaciones clínicas pueden desembocar en la formación de úlceras con diarrea hemorrágica y una concentración alta de neutrófilos en las heces. Estas manifestaciones están relacionadas con la producción de la toxina shiga por el microorganismo patógeno. Las especies del género </w:t>
      </w:r>
      <w:r w:rsidRPr="00C721C8">
        <w:rPr>
          <w:rFonts w:ascii="Times New Roman" w:hAnsi="Times New Roman" w:cs="Times New Roman"/>
          <w:i/>
          <w:sz w:val="24"/>
          <w:szCs w:val="24"/>
        </w:rPr>
        <w:t>Shigella</w:t>
      </w:r>
      <w:r w:rsidRPr="00C721C8">
        <w:rPr>
          <w:rFonts w:ascii="Times New Roman" w:hAnsi="Times New Roman" w:cs="Times New Roman"/>
          <w:sz w:val="24"/>
          <w:szCs w:val="24"/>
        </w:rPr>
        <w:t xml:space="preserve"> están, al parecer, mejor adaptadas a la infección del ser humano que la mayoría de las demás bacterias entéricas patógenas.</w:t>
      </w:r>
      <w:r w:rsidRPr="00C721C8">
        <w:rPr>
          <w:rFonts w:ascii="Times New Roman" w:hAnsi="Times New Roman" w:cs="Times New Roman"/>
          <w:sz w:val="24"/>
          <w:szCs w:val="24"/>
          <w:vertAlign w:val="superscript"/>
        </w:rPr>
        <w:t>24</w:t>
      </w:r>
    </w:p>
    <w:p w:rsidR="00C721C8" w:rsidRPr="00C721C8" w:rsidRDefault="00C721C8" w:rsidP="00C721C8">
      <w:pPr>
        <w:spacing w:after="0" w:line="360" w:lineRule="auto"/>
        <w:ind w:left="567" w:right="54"/>
        <w:jc w:val="both"/>
        <w:rPr>
          <w:rFonts w:ascii="Times New Roman" w:hAnsi="Times New Roman" w:cs="Times New Roman"/>
          <w:sz w:val="24"/>
          <w:szCs w:val="24"/>
          <w:vertAlign w:val="superscript"/>
        </w:rPr>
      </w:pPr>
    </w:p>
    <w:p w:rsidR="00782F0F"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b/>
          <w:i/>
          <w:sz w:val="24"/>
          <w:szCs w:val="24"/>
        </w:rPr>
        <w:t xml:space="preserve">Salmonella </w:t>
      </w:r>
      <w:proofErr w:type="spellStart"/>
      <w:r w:rsidRPr="00C721C8">
        <w:rPr>
          <w:rFonts w:ascii="Times New Roman" w:hAnsi="Times New Roman" w:cs="Times New Roman"/>
          <w:i/>
          <w:sz w:val="24"/>
          <w:szCs w:val="24"/>
        </w:rPr>
        <w:t>Salmonella</w:t>
      </w:r>
      <w:proofErr w:type="spellEnd"/>
      <w:r w:rsidRPr="00C721C8">
        <w:rPr>
          <w:rFonts w:ascii="Times New Roman" w:hAnsi="Times New Roman" w:cs="Times New Roman"/>
          <w:sz w:val="24"/>
          <w:szCs w:val="24"/>
        </w:rPr>
        <w:t xml:space="preserve"> es un bacilo gramnegativo, anaerobio facultativo, con flagelos laterales y no desarrollan cápsula ni esporas, </w:t>
      </w:r>
      <w:r w:rsidRPr="00C721C8">
        <w:rPr>
          <w:rFonts w:ascii="Times New Roman" w:hAnsi="Times New Roman" w:cs="Times New Roman"/>
          <w:i/>
          <w:sz w:val="24"/>
          <w:szCs w:val="24"/>
        </w:rPr>
        <w:t>Salmonella</w:t>
      </w:r>
      <w:r w:rsidRPr="00C721C8">
        <w:rPr>
          <w:rFonts w:ascii="Times New Roman" w:hAnsi="Times New Roman" w:cs="Times New Roman"/>
          <w:sz w:val="24"/>
          <w:szCs w:val="24"/>
        </w:rPr>
        <w:t xml:space="preserve"> puede causar enfermedades gastrointestinales en los humanos, como: Fiebre Tifoidea, Gastroenteritis (vómitos, diarreas, dolores abdominales, fiebre elevada). DI (dosis infectiva) alta: 144 - 106 UFC/g).</w:t>
      </w:r>
      <w:r w:rsidR="00A77E07" w:rsidRPr="00C721C8">
        <w:rPr>
          <w:rFonts w:ascii="Times New Roman" w:hAnsi="Times New Roman" w:cs="Times New Roman"/>
          <w:sz w:val="24"/>
          <w:szCs w:val="24"/>
        </w:rPr>
        <w:t xml:space="preserve"> </w:t>
      </w:r>
      <w:r w:rsidRPr="00C721C8">
        <w:rPr>
          <w:rFonts w:ascii="Times New Roman" w:hAnsi="Times New Roman" w:cs="Times New Roman"/>
          <w:sz w:val="24"/>
          <w:szCs w:val="24"/>
        </w:rPr>
        <w:t>Si las personas con salmonelosis no se lavan las manos adecuadamente después de ir al sanitario, las manos contaminadas pueden diseminar las bacterias en superficies inertes u objetos que serán tocados por otras personas. Las manos contaminadas también pueden transmitir las bacterias a alimentos que pueden ser consu</w:t>
      </w:r>
      <w:r w:rsidR="00A77E07" w:rsidRPr="00C721C8">
        <w:rPr>
          <w:rFonts w:ascii="Times New Roman" w:hAnsi="Times New Roman" w:cs="Times New Roman"/>
          <w:sz w:val="24"/>
          <w:szCs w:val="24"/>
        </w:rPr>
        <w:t>midos por niños o gente adulta.</w:t>
      </w:r>
      <w:r w:rsidRPr="00C721C8">
        <w:rPr>
          <w:rFonts w:ascii="Times New Roman" w:hAnsi="Times New Roman" w:cs="Times New Roman"/>
          <w:sz w:val="24"/>
          <w:szCs w:val="24"/>
          <w:vertAlign w:val="superscript"/>
        </w:rPr>
        <w:t>20</w:t>
      </w:r>
      <w:r w:rsidRPr="00C721C8">
        <w:rPr>
          <w:rFonts w:ascii="Times New Roman" w:hAnsi="Times New Roman" w:cs="Times New Roman"/>
          <w:sz w:val="24"/>
          <w:szCs w:val="24"/>
        </w:rPr>
        <w:t xml:space="preserve"> </w:t>
      </w:r>
    </w:p>
    <w:p w:rsidR="00C721C8" w:rsidRPr="00C721C8" w:rsidRDefault="00C721C8" w:rsidP="00C721C8">
      <w:pPr>
        <w:spacing w:after="0" w:line="360" w:lineRule="auto"/>
        <w:ind w:left="567" w:right="54"/>
        <w:jc w:val="both"/>
        <w:rPr>
          <w:rFonts w:ascii="Times New Roman" w:hAnsi="Times New Roman" w:cs="Times New Roman"/>
          <w:sz w:val="24"/>
          <w:szCs w:val="24"/>
        </w:rPr>
      </w:pPr>
    </w:p>
    <w:p w:rsidR="00782F0F" w:rsidRDefault="00782F0F" w:rsidP="00C721C8">
      <w:pPr>
        <w:spacing w:after="0" w:line="360" w:lineRule="auto"/>
        <w:ind w:left="567" w:right="54"/>
        <w:jc w:val="both"/>
        <w:rPr>
          <w:rFonts w:ascii="Times New Roman" w:hAnsi="Times New Roman" w:cs="Times New Roman"/>
          <w:sz w:val="24"/>
          <w:szCs w:val="24"/>
          <w:vertAlign w:val="superscript"/>
        </w:rPr>
      </w:pPr>
      <w:proofErr w:type="spellStart"/>
      <w:r w:rsidRPr="00C721C8">
        <w:rPr>
          <w:rFonts w:ascii="Times New Roman" w:hAnsi="Times New Roman" w:cs="Times New Roman"/>
          <w:b/>
          <w:i/>
          <w:sz w:val="24"/>
          <w:szCs w:val="24"/>
        </w:rPr>
        <w:t>Yersinia</w:t>
      </w:r>
      <w:proofErr w:type="spellEnd"/>
      <w:r w:rsidRPr="00C721C8">
        <w:rPr>
          <w:rFonts w:ascii="Times New Roman" w:hAnsi="Times New Roman" w:cs="Times New Roman"/>
          <w:b/>
          <w:i/>
          <w:sz w:val="24"/>
          <w:szCs w:val="24"/>
        </w:rPr>
        <w:t xml:space="preserve"> </w:t>
      </w:r>
      <w:proofErr w:type="spellStart"/>
      <w:r w:rsidRPr="00C721C8">
        <w:rPr>
          <w:rFonts w:ascii="Times New Roman" w:hAnsi="Times New Roman" w:cs="Times New Roman"/>
          <w:i/>
          <w:sz w:val="24"/>
          <w:szCs w:val="24"/>
        </w:rPr>
        <w:t>Yersinia</w:t>
      </w:r>
      <w:proofErr w:type="spellEnd"/>
      <w:r w:rsidRPr="00C721C8">
        <w:rPr>
          <w:rFonts w:ascii="Times New Roman" w:hAnsi="Times New Roman" w:cs="Times New Roman"/>
          <w:i/>
          <w:sz w:val="24"/>
          <w:szCs w:val="24"/>
        </w:rPr>
        <w:t xml:space="preserve"> </w:t>
      </w:r>
      <w:proofErr w:type="spellStart"/>
      <w:r w:rsidRPr="00C721C8">
        <w:rPr>
          <w:rFonts w:ascii="Times New Roman" w:hAnsi="Times New Roman" w:cs="Times New Roman"/>
          <w:i/>
          <w:sz w:val="24"/>
          <w:szCs w:val="24"/>
        </w:rPr>
        <w:t>enterocolítica</w:t>
      </w:r>
      <w:proofErr w:type="spellEnd"/>
      <w:r w:rsidRPr="00C721C8">
        <w:rPr>
          <w:rFonts w:ascii="Times New Roman" w:hAnsi="Times New Roman" w:cs="Times New Roman"/>
          <w:sz w:val="24"/>
          <w:szCs w:val="24"/>
        </w:rPr>
        <w:t xml:space="preserve"> penetra en las células de la mucosa intestinal y produce úlceras en el íleo terminal. La yersiniosis se manifiesta generalmente en forma de gastroenteritis aguda con diarrea, fiebre y dolor abdominal. Otra manifestación clínica es la formación de «bubones» (inflamación dolorosa de los ganglios linfáticos o linfadenomegalia). Parece que la enfermedad es más grave en niños que en adultos. </w:t>
      </w:r>
      <w:r w:rsidR="00A77E07" w:rsidRPr="00C721C8">
        <w:rPr>
          <w:rFonts w:ascii="Times New Roman" w:hAnsi="Times New Roman" w:cs="Times New Roman"/>
          <w:sz w:val="24"/>
          <w:szCs w:val="24"/>
        </w:rPr>
        <w:t xml:space="preserve"> </w:t>
      </w:r>
      <w:r w:rsidRPr="00C721C8">
        <w:rPr>
          <w:rFonts w:ascii="Times New Roman" w:hAnsi="Times New Roman" w:cs="Times New Roman"/>
          <w:sz w:val="24"/>
          <w:szCs w:val="24"/>
        </w:rPr>
        <w:t xml:space="preserve">Los animales domésticos y silvestres son el reservorio principal de </w:t>
      </w:r>
      <w:r w:rsidRPr="00C721C8">
        <w:rPr>
          <w:rFonts w:ascii="Times New Roman" w:hAnsi="Times New Roman" w:cs="Times New Roman"/>
          <w:i/>
          <w:sz w:val="24"/>
          <w:szCs w:val="24"/>
        </w:rPr>
        <w:t>Yersinia spp</w:t>
      </w:r>
      <w:r w:rsidRPr="00C721C8">
        <w:rPr>
          <w:rFonts w:ascii="Times New Roman" w:hAnsi="Times New Roman" w:cs="Times New Roman"/>
          <w:sz w:val="24"/>
          <w:szCs w:val="24"/>
        </w:rPr>
        <w:t xml:space="preserve">., los cerdos son el reservorio principal de </w:t>
      </w:r>
      <w:r w:rsidRPr="00C721C8">
        <w:rPr>
          <w:rFonts w:ascii="Times New Roman" w:hAnsi="Times New Roman" w:cs="Times New Roman"/>
          <w:i/>
          <w:sz w:val="24"/>
          <w:szCs w:val="24"/>
        </w:rPr>
        <w:t>Y. enterocolítica</w:t>
      </w:r>
      <w:r w:rsidRPr="00C721C8">
        <w:rPr>
          <w:rFonts w:ascii="Times New Roman" w:hAnsi="Times New Roman" w:cs="Times New Roman"/>
          <w:sz w:val="24"/>
          <w:szCs w:val="24"/>
        </w:rPr>
        <w:t xml:space="preserve"> patógena, mientras que los roedores y otros animales pequeños son el reservorio principal de Y. pseudotuberculosis. Se ha detectado </w:t>
      </w:r>
      <w:r w:rsidR="00EF57E5" w:rsidRPr="00C721C8">
        <w:rPr>
          <w:rFonts w:ascii="Times New Roman" w:hAnsi="Times New Roman" w:cs="Times New Roman"/>
          <w:i/>
          <w:sz w:val="24"/>
          <w:szCs w:val="24"/>
        </w:rPr>
        <w:t>Y.</w:t>
      </w:r>
      <w:r w:rsidRPr="00C721C8">
        <w:rPr>
          <w:rFonts w:ascii="Times New Roman" w:hAnsi="Times New Roman" w:cs="Times New Roman"/>
          <w:i/>
          <w:sz w:val="24"/>
          <w:szCs w:val="24"/>
        </w:rPr>
        <w:t xml:space="preserve"> enterocolítica</w:t>
      </w:r>
      <w:r w:rsidRPr="00C721C8">
        <w:rPr>
          <w:rFonts w:ascii="Times New Roman" w:hAnsi="Times New Roman" w:cs="Times New Roman"/>
          <w:sz w:val="24"/>
          <w:szCs w:val="24"/>
        </w:rPr>
        <w:t xml:space="preserve"> patógena en aguas residuales y en aguas superficiales contaminadas. Sin embargo, habitualmente, las cepas de </w:t>
      </w:r>
      <w:r w:rsidRPr="00C721C8">
        <w:rPr>
          <w:rFonts w:ascii="Times New Roman" w:hAnsi="Times New Roman" w:cs="Times New Roman"/>
          <w:i/>
          <w:sz w:val="24"/>
          <w:szCs w:val="24"/>
        </w:rPr>
        <w:t xml:space="preserve">Y. enterocolítica </w:t>
      </w:r>
      <w:r w:rsidRPr="00C721C8">
        <w:rPr>
          <w:rFonts w:ascii="Times New Roman" w:hAnsi="Times New Roman" w:cs="Times New Roman"/>
          <w:sz w:val="24"/>
          <w:szCs w:val="24"/>
        </w:rPr>
        <w:t xml:space="preserve">detectadas en el agua de consumo son cepas no patógenas de probable origen ambiental. Parece que al menos </w:t>
      </w:r>
      <w:r w:rsidRPr="00C721C8">
        <w:rPr>
          <w:rFonts w:ascii="Times New Roman" w:hAnsi="Times New Roman" w:cs="Times New Roman"/>
          <w:sz w:val="24"/>
          <w:szCs w:val="24"/>
        </w:rPr>
        <w:lastRenderedPageBreak/>
        <w:t xml:space="preserve">algunas especies y cepas de </w:t>
      </w:r>
      <w:r w:rsidRPr="00C721C8">
        <w:rPr>
          <w:rFonts w:ascii="Times New Roman" w:hAnsi="Times New Roman" w:cs="Times New Roman"/>
          <w:i/>
          <w:sz w:val="24"/>
          <w:szCs w:val="24"/>
        </w:rPr>
        <w:t>Yersinia</w:t>
      </w:r>
      <w:r w:rsidRPr="00C721C8">
        <w:rPr>
          <w:rFonts w:ascii="Times New Roman" w:hAnsi="Times New Roman" w:cs="Times New Roman"/>
          <w:sz w:val="24"/>
          <w:szCs w:val="24"/>
        </w:rPr>
        <w:t xml:space="preserve"> pueden reproducirse en medios acuáticos si contienen al menos cantidades mínimas de nitrógeno orgánico, incluso a temperaturas tan bajas como 4 </w:t>
      </w:r>
      <w:proofErr w:type="spellStart"/>
      <w:r w:rsidRPr="00C721C8">
        <w:rPr>
          <w:rFonts w:ascii="Times New Roman" w:hAnsi="Times New Roman" w:cs="Times New Roman"/>
          <w:sz w:val="24"/>
          <w:szCs w:val="24"/>
        </w:rPr>
        <w:t>ºC</w:t>
      </w:r>
      <w:proofErr w:type="spellEnd"/>
      <w:proofErr w:type="gramStart"/>
      <w:r w:rsidRPr="00C721C8">
        <w:rPr>
          <w:rFonts w:ascii="Times New Roman" w:hAnsi="Times New Roman" w:cs="Times New Roman"/>
          <w:sz w:val="24"/>
          <w:szCs w:val="24"/>
        </w:rPr>
        <w:t>.</w:t>
      </w:r>
      <w:r w:rsidR="00A77E07" w:rsidRPr="00C721C8">
        <w:rPr>
          <w:rFonts w:ascii="Times New Roman" w:hAnsi="Times New Roman" w:cs="Times New Roman"/>
          <w:sz w:val="24"/>
          <w:szCs w:val="24"/>
        </w:rPr>
        <w:t>.</w:t>
      </w:r>
      <w:proofErr w:type="gramEnd"/>
      <w:r w:rsidR="00A77E07" w:rsidRPr="00C721C8">
        <w:rPr>
          <w:rFonts w:ascii="Times New Roman" w:hAnsi="Times New Roman" w:cs="Times New Roman"/>
          <w:sz w:val="24"/>
          <w:szCs w:val="24"/>
        </w:rPr>
        <w:t xml:space="preserve"> </w:t>
      </w:r>
      <w:r w:rsidRPr="00C721C8">
        <w:rPr>
          <w:rFonts w:ascii="Times New Roman" w:hAnsi="Times New Roman" w:cs="Times New Roman"/>
          <w:sz w:val="24"/>
          <w:szCs w:val="24"/>
        </w:rPr>
        <w:t>Este patógeno se transmiten por vía fecal-oral (la dosis infectiva es de 109 UFC) y se considera que la fuente de infección principal son los alimentos, en particular la carne y los productos cárnicos, la leche y los productos lácteos. También puede producirse infección por ingestión de agua contaminada, y se ha comprobado asimismo la transmisión directa entre personas y de animales a personas.</w:t>
      </w:r>
      <w:r w:rsidRPr="00C721C8">
        <w:rPr>
          <w:rFonts w:ascii="Times New Roman" w:hAnsi="Times New Roman" w:cs="Times New Roman"/>
          <w:sz w:val="24"/>
          <w:szCs w:val="24"/>
          <w:vertAlign w:val="superscript"/>
        </w:rPr>
        <w:t>24</w:t>
      </w:r>
    </w:p>
    <w:p w:rsidR="00C721C8" w:rsidRPr="00C721C8" w:rsidRDefault="00C721C8" w:rsidP="00C721C8">
      <w:pPr>
        <w:spacing w:after="0" w:line="360" w:lineRule="auto"/>
        <w:ind w:left="567" w:right="54"/>
        <w:jc w:val="both"/>
        <w:rPr>
          <w:rFonts w:ascii="Times New Roman" w:hAnsi="Times New Roman" w:cs="Times New Roman"/>
          <w:sz w:val="24"/>
          <w:szCs w:val="24"/>
          <w:vertAlign w:val="superscript"/>
        </w:rPr>
      </w:pPr>
    </w:p>
    <w:p w:rsidR="00C721C8" w:rsidRDefault="00782F0F" w:rsidP="00C721C8">
      <w:pPr>
        <w:spacing w:after="0" w:line="360" w:lineRule="auto"/>
        <w:ind w:left="567" w:right="54"/>
        <w:jc w:val="both"/>
        <w:rPr>
          <w:rFonts w:ascii="Times New Roman" w:hAnsi="Times New Roman" w:cs="Times New Roman"/>
          <w:sz w:val="24"/>
          <w:szCs w:val="24"/>
        </w:rPr>
      </w:pPr>
      <w:proofErr w:type="spellStart"/>
      <w:r w:rsidRPr="00C721C8">
        <w:rPr>
          <w:rFonts w:ascii="Times New Roman" w:hAnsi="Times New Roman" w:cs="Times New Roman"/>
          <w:b/>
          <w:sz w:val="24"/>
          <w:szCs w:val="24"/>
          <w:shd w:val="clear" w:color="auto" w:fill="FFFFFF"/>
        </w:rPr>
        <w:t>Campylobacteraceae</w:t>
      </w:r>
      <w:proofErr w:type="spellEnd"/>
      <w:r w:rsidR="00A77E07" w:rsidRPr="00C721C8">
        <w:rPr>
          <w:rFonts w:ascii="Times New Roman" w:hAnsi="Times New Roman" w:cs="Times New Roman"/>
          <w:b/>
          <w:sz w:val="24"/>
          <w:szCs w:val="24"/>
          <w:shd w:val="clear" w:color="auto" w:fill="FFFFFF"/>
        </w:rPr>
        <w:t xml:space="preserve"> </w:t>
      </w:r>
      <w:proofErr w:type="spellStart"/>
      <w:r w:rsidRPr="00C721C8">
        <w:rPr>
          <w:rFonts w:ascii="Times New Roman" w:hAnsi="Times New Roman" w:cs="Times New Roman"/>
          <w:i/>
          <w:sz w:val="24"/>
          <w:szCs w:val="24"/>
        </w:rPr>
        <w:t>Campylobacter</w:t>
      </w:r>
      <w:proofErr w:type="spellEnd"/>
      <w:r w:rsidRPr="00C721C8">
        <w:rPr>
          <w:rFonts w:ascii="Times New Roman" w:hAnsi="Times New Roman" w:cs="Times New Roman"/>
          <w:sz w:val="24"/>
          <w:szCs w:val="24"/>
        </w:rPr>
        <w:t xml:space="preserve"> son bacilos gramnegativos delgados, curvos, móviles y microaerófilos, es decir, necesita de niveles reducidos de oxígeno. Son frágiles y sensibles al estrés ambiental (deshidratación, calor, desinfectantes y condiciones de acidez). La especie </w:t>
      </w:r>
      <w:r w:rsidRPr="00C721C8">
        <w:rPr>
          <w:rFonts w:ascii="Times New Roman" w:hAnsi="Times New Roman" w:cs="Times New Roman"/>
          <w:i/>
          <w:sz w:val="24"/>
          <w:szCs w:val="24"/>
        </w:rPr>
        <w:t>C. jejuni,</w:t>
      </w:r>
      <w:r w:rsidRPr="00C721C8">
        <w:rPr>
          <w:rFonts w:ascii="Times New Roman" w:hAnsi="Times New Roman" w:cs="Times New Roman"/>
          <w:sz w:val="24"/>
          <w:szCs w:val="24"/>
        </w:rPr>
        <w:t xml:space="preserve"> es la más importante para la salud humana.</w:t>
      </w:r>
      <w:r w:rsidR="00A77E07" w:rsidRPr="00C721C8">
        <w:rPr>
          <w:rFonts w:ascii="Times New Roman" w:hAnsi="Times New Roman" w:cs="Times New Roman"/>
          <w:sz w:val="24"/>
          <w:szCs w:val="24"/>
        </w:rPr>
        <w:t xml:space="preserve"> </w:t>
      </w:r>
      <w:r w:rsidRPr="00C721C8">
        <w:rPr>
          <w:rFonts w:ascii="Times New Roman" w:hAnsi="Times New Roman" w:cs="Times New Roman"/>
          <w:sz w:val="24"/>
          <w:szCs w:val="24"/>
        </w:rPr>
        <w:t>Algunas veces, está presente en fuentes de agua no c</w:t>
      </w:r>
      <w:r w:rsidR="00EF57E5" w:rsidRPr="00C721C8">
        <w:rPr>
          <w:rFonts w:ascii="Times New Roman" w:hAnsi="Times New Roman" w:cs="Times New Roman"/>
          <w:sz w:val="24"/>
          <w:szCs w:val="24"/>
        </w:rPr>
        <w:t xml:space="preserve">lorada, como riachos y lagunas. </w:t>
      </w:r>
      <w:r w:rsidRPr="00C721C8">
        <w:rPr>
          <w:rFonts w:ascii="Times New Roman" w:hAnsi="Times New Roman" w:cs="Times New Roman"/>
          <w:sz w:val="24"/>
          <w:szCs w:val="24"/>
        </w:rPr>
        <w:t>Las fuentes de contaminación son aves, pescado, ganado y animales domésticos.</w:t>
      </w:r>
      <w:r w:rsidR="00A77E07" w:rsidRPr="00C721C8">
        <w:rPr>
          <w:rFonts w:ascii="Times New Roman" w:hAnsi="Times New Roman" w:cs="Times New Roman"/>
          <w:sz w:val="24"/>
          <w:szCs w:val="24"/>
        </w:rPr>
        <w:t xml:space="preserve"> </w:t>
      </w:r>
      <w:proofErr w:type="spellStart"/>
      <w:r w:rsidRPr="00C721C8">
        <w:rPr>
          <w:rFonts w:ascii="Times New Roman" w:hAnsi="Times New Roman" w:cs="Times New Roman"/>
          <w:sz w:val="24"/>
          <w:szCs w:val="24"/>
        </w:rPr>
        <w:t>Campilobacteriosis</w:t>
      </w:r>
      <w:proofErr w:type="spellEnd"/>
      <w:r w:rsidRPr="00C721C8">
        <w:rPr>
          <w:rFonts w:ascii="Times New Roman" w:hAnsi="Times New Roman" w:cs="Times New Roman"/>
          <w:sz w:val="24"/>
          <w:szCs w:val="24"/>
        </w:rPr>
        <w:t xml:space="preserve"> es el nombre de la enfermedad causada por </w:t>
      </w:r>
      <w:r w:rsidRPr="00C721C8">
        <w:rPr>
          <w:rFonts w:ascii="Times New Roman" w:hAnsi="Times New Roman" w:cs="Times New Roman"/>
          <w:i/>
          <w:sz w:val="24"/>
          <w:szCs w:val="24"/>
        </w:rPr>
        <w:t>C. jejuni</w:t>
      </w:r>
      <w:r w:rsidRPr="00C721C8">
        <w:rPr>
          <w:rFonts w:ascii="Times New Roman" w:hAnsi="Times New Roman" w:cs="Times New Roman"/>
          <w:sz w:val="24"/>
          <w:szCs w:val="24"/>
        </w:rPr>
        <w:t xml:space="preserve">, siendo también conocida como enteritis o gastroenteritis por </w:t>
      </w:r>
      <w:proofErr w:type="spellStart"/>
      <w:r w:rsidRPr="00C721C8">
        <w:rPr>
          <w:rFonts w:ascii="Times New Roman" w:hAnsi="Times New Roman" w:cs="Times New Roman"/>
          <w:i/>
          <w:sz w:val="24"/>
          <w:szCs w:val="24"/>
        </w:rPr>
        <w:t>Campylobacter</w:t>
      </w:r>
      <w:proofErr w:type="spellEnd"/>
      <w:r w:rsidRPr="00C721C8">
        <w:rPr>
          <w:rFonts w:ascii="Times New Roman" w:hAnsi="Times New Roman" w:cs="Times New Roman"/>
          <w:sz w:val="24"/>
          <w:szCs w:val="24"/>
        </w:rPr>
        <w:t>.</w:t>
      </w:r>
    </w:p>
    <w:p w:rsidR="00C721C8" w:rsidRDefault="00C721C8" w:rsidP="00C721C8">
      <w:pPr>
        <w:spacing w:after="0" w:line="360" w:lineRule="auto"/>
        <w:ind w:left="567" w:right="54"/>
        <w:jc w:val="both"/>
        <w:rPr>
          <w:rFonts w:ascii="Times New Roman" w:hAnsi="Times New Roman" w:cs="Times New Roman"/>
          <w:sz w:val="24"/>
          <w:szCs w:val="24"/>
        </w:rPr>
      </w:pPr>
    </w:p>
    <w:p w:rsidR="00782F0F" w:rsidRDefault="00782F0F" w:rsidP="00C721C8">
      <w:pPr>
        <w:spacing w:after="0" w:line="360" w:lineRule="auto"/>
        <w:ind w:left="567" w:right="54"/>
        <w:jc w:val="both"/>
        <w:rPr>
          <w:rFonts w:ascii="Times New Roman" w:hAnsi="Times New Roman" w:cs="Times New Roman"/>
          <w:sz w:val="24"/>
          <w:szCs w:val="24"/>
          <w:vertAlign w:val="superscript"/>
        </w:rPr>
      </w:pPr>
      <w:r w:rsidRPr="00C721C8">
        <w:rPr>
          <w:rFonts w:ascii="Times New Roman" w:hAnsi="Times New Roman" w:cs="Times New Roman"/>
          <w:sz w:val="24"/>
          <w:szCs w:val="24"/>
        </w:rPr>
        <w:t xml:space="preserve"> La infección por </w:t>
      </w:r>
      <w:r w:rsidRPr="00C721C8">
        <w:rPr>
          <w:rFonts w:ascii="Times New Roman" w:hAnsi="Times New Roman" w:cs="Times New Roman"/>
          <w:i/>
          <w:sz w:val="24"/>
          <w:szCs w:val="24"/>
        </w:rPr>
        <w:t>C. jejuni</w:t>
      </w:r>
      <w:r w:rsidRPr="00C721C8">
        <w:rPr>
          <w:rFonts w:ascii="Times New Roman" w:hAnsi="Times New Roman" w:cs="Times New Roman"/>
          <w:sz w:val="24"/>
          <w:szCs w:val="24"/>
        </w:rPr>
        <w:t xml:space="preserve"> causa diarrea, que puede ser acuosa o mucosa, y puede contener sangre (normalmente oculta) y leucocitos fecales (células blancas). Otros síntomas frecuentes son fiebre, dolor abdominal, náusea, dolor de cabeza y dolor muscular. La enfermedad ocurre generalmente entre 2 a 5 días después de la ingestión de alimento o agua contaminados y dura en promedio de 7 a 10 días. La recaída es común en aproximadamente 25% de los casos. La dosis infectante de </w:t>
      </w:r>
      <w:r w:rsidRPr="00C721C8">
        <w:rPr>
          <w:rFonts w:ascii="Times New Roman" w:hAnsi="Times New Roman" w:cs="Times New Roman"/>
          <w:i/>
          <w:sz w:val="24"/>
          <w:szCs w:val="24"/>
        </w:rPr>
        <w:t>C. jejuni</w:t>
      </w:r>
      <w:r w:rsidRPr="00C721C8">
        <w:rPr>
          <w:rFonts w:ascii="Times New Roman" w:hAnsi="Times New Roman" w:cs="Times New Roman"/>
          <w:sz w:val="24"/>
          <w:szCs w:val="24"/>
        </w:rPr>
        <w:t xml:space="preserve"> se considera pequeña. Los estudios de ingestión humana sugieren que 400 a 500 bacterias pueden causar la enfermedad en algunos individuos.</w:t>
      </w:r>
      <w:r w:rsidR="00EF57E5" w:rsidRPr="00C721C8">
        <w:rPr>
          <w:rFonts w:ascii="Times New Roman" w:hAnsi="Times New Roman" w:cs="Times New Roman"/>
          <w:sz w:val="24"/>
          <w:szCs w:val="24"/>
        </w:rPr>
        <w:t xml:space="preserve"> </w:t>
      </w:r>
      <w:r w:rsidRPr="00C721C8">
        <w:rPr>
          <w:rFonts w:ascii="Times New Roman" w:hAnsi="Times New Roman" w:cs="Times New Roman"/>
          <w:sz w:val="24"/>
          <w:szCs w:val="24"/>
          <w:vertAlign w:val="superscript"/>
        </w:rPr>
        <w:t>24</w:t>
      </w:r>
    </w:p>
    <w:p w:rsidR="00C721C8" w:rsidRPr="00C721C8" w:rsidRDefault="00C721C8" w:rsidP="00C721C8">
      <w:pPr>
        <w:spacing w:after="0" w:line="360" w:lineRule="auto"/>
        <w:ind w:left="567" w:right="54"/>
        <w:jc w:val="both"/>
        <w:rPr>
          <w:rFonts w:ascii="Times New Roman" w:hAnsi="Times New Roman" w:cs="Times New Roman"/>
          <w:sz w:val="24"/>
          <w:szCs w:val="24"/>
          <w:vertAlign w:val="superscript"/>
        </w:rPr>
      </w:pPr>
    </w:p>
    <w:p w:rsid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b/>
          <w:i/>
          <w:sz w:val="24"/>
          <w:szCs w:val="24"/>
        </w:rPr>
        <w:t xml:space="preserve">Listeria </w:t>
      </w:r>
      <w:proofErr w:type="spellStart"/>
      <w:r w:rsidRPr="00C721C8">
        <w:rPr>
          <w:rFonts w:ascii="Times New Roman" w:hAnsi="Times New Roman" w:cs="Times New Roman"/>
          <w:b/>
          <w:i/>
          <w:sz w:val="24"/>
          <w:szCs w:val="24"/>
        </w:rPr>
        <w:t>monocytogenes</w:t>
      </w:r>
      <w:proofErr w:type="spellEnd"/>
      <w:r w:rsidR="00A77E07" w:rsidRPr="00C721C8">
        <w:rPr>
          <w:rFonts w:ascii="Times New Roman" w:hAnsi="Times New Roman" w:cs="Times New Roman"/>
          <w:b/>
          <w:i/>
          <w:sz w:val="24"/>
          <w:szCs w:val="24"/>
        </w:rPr>
        <w:t xml:space="preserve"> </w:t>
      </w:r>
      <w:r w:rsidRPr="00C721C8">
        <w:rPr>
          <w:rFonts w:ascii="Times New Roman" w:hAnsi="Times New Roman" w:cs="Times New Roman"/>
          <w:i/>
          <w:sz w:val="24"/>
          <w:szCs w:val="24"/>
        </w:rPr>
        <w:t xml:space="preserve">Listeria </w:t>
      </w:r>
      <w:proofErr w:type="spellStart"/>
      <w:r w:rsidRPr="00C721C8">
        <w:rPr>
          <w:rFonts w:ascii="Times New Roman" w:hAnsi="Times New Roman" w:cs="Times New Roman"/>
          <w:i/>
          <w:sz w:val="24"/>
          <w:szCs w:val="24"/>
        </w:rPr>
        <w:t>monocytogenes</w:t>
      </w:r>
      <w:proofErr w:type="spellEnd"/>
      <w:r w:rsidRPr="00C721C8">
        <w:rPr>
          <w:rFonts w:ascii="Times New Roman" w:hAnsi="Times New Roman" w:cs="Times New Roman"/>
          <w:sz w:val="24"/>
          <w:szCs w:val="24"/>
        </w:rPr>
        <w:t xml:space="preserve"> es una bacteria </w:t>
      </w:r>
      <w:proofErr w:type="spellStart"/>
      <w:r w:rsidRPr="00C721C8">
        <w:rPr>
          <w:rFonts w:ascii="Times New Roman" w:hAnsi="Times New Roman" w:cs="Times New Roman"/>
          <w:sz w:val="24"/>
          <w:szCs w:val="24"/>
        </w:rPr>
        <w:t>grampositiva</w:t>
      </w:r>
      <w:proofErr w:type="spellEnd"/>
      <w:r w:rsidRPr="00C721C8">
        <w:rPr>
          <w:rFonts w:ascii="Times New Roman" w:hAnsi="Times New Roman" w:cs="Times New Roman"/>
          <w:sz w:val="24"/>
          <w:szCs w:val="24"/>
        </w:rPr>
        <w:t xml:space="preserve"> y móvil, por medio de flagelos. Algunos estudios sugieren que 1 a 10% de los hombres serían portadores intestinales de esa bacteria. Ese microorganismo se encontró también en por lo menos 37 especies de mamíferos (tanto domésticas como salvajes), en 17 especies de aves, y en algunas especies de peces y frutos de mar. Puede ser aislado en el suelo, en forraje de silos y otras fuentes ambientales. </w:t>
      </w:r>
      <w:r w:rsidRPr="00C721C8">
        <w:rPr>
          <w:rFonts w:ascii="Times New Roman" w:hAnsi="Times New Roman" w:cs="Times New Roman"/>
          <w:i/>
          <w:sz w:val="24"/>
          <w:szCs w:val="24"/>
        </w:rPr>
        <w:t xml:space="preserve">Listeria </w:t>
      </w:r>
      <w:proofErr w:type="spellStart"/>
      <w:r w:rsidRPr="00C721C8">
        <w:rPr>
          <w:rFonts w:ascii="Times New Roman" w:hAnsi="Times New Roman" w:cs="Times New Roman"/>
          <w:i/>
          <w:sz w:val="24"/>
          <w:szCs w:val="24"/>
        </w:rPr>
        <w:t>monocytogenes</w:t>
      </w:r>
      <w:proofErr w:type="spellEnd"/>
      <w:r w:rsidRPr="00C721C8">
        <w:rPr>
          <w:rFonts w:ascii="Times New Roman" w:hAnsi="Times New Roman" w:cs="Times New Roman"/>
          <w:sz w:val="24"/>
          <w:szCs w:val="24"/>
        </w:rPr>
        <w:t xml:space="preserve"> es muy resistente y puede sobrevivir a los efectos del congelamiento, disecación y calentamiento, considerándose una bacteria que no forma esporas, la </w:t>
      </w:r>
      <w:r w:rsidRPr="00C721C8">
        <w:rPr>
          <w:rFonts w:ascii="Times New Roman" w:hAnsi="Times New Roman" w:cs="Times New Roman"/>
          <w:sz w:val="24"/>
          <w:szCs w:val="24"/>
        </w:rPr>
        <w:lastRenderedPageBreak/>
        <w:t>mayoría son patógenas. La contaminación ocurre en el ambiente (agua), plantas y tracto intestinal de hombres, animales y aves.</w:t>
      </w:r>
      <w:r w:rsidR="00A77E07" w:rsidRPr="00C721C8">
        <w:rPr>
          <w:rFonts w:ascii="Times New Roman" w:hAnsi="Times New Roman" w:cs="Times New Roman"/>
          <w:sz w:val="24"/>
          <w:szCs w:val="24"/>
        </w:rPr>
        <w:t xml:space="preserve"> </w:t>
      </w:r>
      <w:r w:rsidRPr="00C721C8">
        <w:rPr>
          <w:rFonts w:ascii="Times New Roman" w:hAnsi="Times New Roman" w:cs="Times New Roman"/>
          <w:sz w:val="24"/>
          <w:szCs w:val="24"/>
        </w:rPr>
        <w:t xml:space="preserve">La dosis infectante de </w:t>
      </w:r>
      <w:r w:rsidRPr="00C721C8">
        <w:rPr>
          <w:rFonts w:ascii="Times New Roman" w:hAnsi="Times New Roman" w:cs="Times New Roman"/>
          <w:i/>
          <w:sz w:val="24"/>
          <w:szCs w:val="24"/>
        </w:rPr>
        <w:t xml:space="preserve">Listeria monocytogenes </w:t>
      </w:r>
      <w:r w:rsidRPr="00C721C8">
        <w:rPr>
          <w:rFonts w:ascii="Times New Roman" w:hAnsi="Times New Roman" w:cs="Times New Roman"/>
          <w:sz w:val="24"/>
          <w:szCs w:val="24"/>
        </w:rPr>
        <w:t xml:space="preserve">es desconocida, pero se cree que depende de la cepa y de la susceptibilidad del afectado. Estudios indican que, en personas más sensibles, menos de 1.000 organismos pueden causar la enfermedad. </w:t>
      </w:r>
    </w:p>
    <w:p w:rsidR="00C721C8" w:rsidRDefault="00C721C8" w:rsidP="00C721C8">
      <w:pPr>
        <w:spacing w:after="0" w:line="360" w:lineRule="auto"/>
        <w:ind w:left="567" w:right="54"/>
        <w:jc w:val="both"/>
        <w:rPr>
          <w:rFonts w:ascii="Times New Roman" w:hAnsi="Times New Roman" w:cs="Times New Roman"/>
          <w:sz w:val="24"/>
          <w:szCs w:val="24"/>
        </w:rPr>
      </w:pPr>
    </w:p>
    <w:p w:rsidR="00782F0F" w:rsidRDefault="00782F0F" w:rsidP="00C721C8">
      <w:pPr>
        <w:spacing w:after="0" w:line="360" w:lineRule="auto"/>
        <w:ind w:left="567" w:right="54"/>
        <w:jc w:val="both"/>
        <w:rPr>
          <w:rFonts w:ascii="Times New Roman" w:hAnsi="Times New Roman" w:cs="Times New Roman"/>
          <w:sz w:val="24"/>
          <w:szCs w:val="24"/>
          <w:vertAlign w:val="superscript"/>
        </w:rPr>
      </w:pPr>
      <w:r w:rsidRPr="00C721C8">
        <w:rPr>
          <w:rFonts w:ascii="Times New Roman" w:hAnsi="Times New Roman" w:cs="Times New Roman"/>
          <w:sz w:val="24"/>
          <w:szCs w:val="24"/>
        </w:rPr>
        <w:t>Los síntomas son parecidos a los de la gripe, incluyendo fiebre persistente, los síntomas gastrointestinales, como náuseas, vómitos y diarrea, pueden preceder las formas más graves de listeriosis, o ser los únicos síntomas presentados. Los síntomas gastrointestinales son epidemiológicamente asociados al uso de antiácidos o de cimetidina. Se desconoce el comienzo de las formas graves de listeriosis, pero puede variar de algunos días a tres semanas. No se sabe exactamente cuándo los síntomas gastrointestinales comienzan, pero se cree que sea probablemente 12 horas después de la infección.</w:t>
      </w:r>
      <w:r w:rsidRPr="00C721C8">
        <w:rPr>
          <w:rFonts w:ascii="Times New Roman" w:hAnsi="Times New Roman" w:cs="Times New Roman"/>
          <w:sz w:val="24"/>
          <w:szCs w:val="24"/>
          <w:vertAlign w:val="superscript"/>
        </w:rPr>
        <w:t>24</w:t>
      </w:r>
    </w:p>
    <w:p w:rsidR="00C721C8" w:rsidRPr="00C721C8" w:rsidRDefault="00C721C8" w:rsidP="00C721C8">
      <w:pPr>
        <w:spacing w:after="0" w:line="360" w:lineRule="auto"/>
        <w:ind w:left="567" w:right="54"/>
        <w:jc w:val="both"/>
        <w:rPr>
          <w:rFonts w:ascii="Times New Roman" w:hAnsi="Times New Roman" w:cs="Times New Roman"/>
          <w:sz w:val="24"/>
          <w:szCs w:val="24"/>
        </w:rPr>
      </w:pPr>
    </w:p>
    <w:p w:rsidR="00782F0F" w:rsidRDefault="00782F0F" w:rsidP="00C721C8">
      <w:pPr>
        <w:spacing w:after="0" w:line="360" w:lineRule="auto"/>
        <w:ind w:left="567" w:right="54"/>
        <w:jc w:val="both"/>
        <w:rPr>
          <w:rFonts w:ascii="Times New Roman" w:hAnsi="Times New Roman" w:cs="Times New Roman"/>
          <w:sz w:val="24"/>
          <w:szCs w:val="24"/>
        </w:rPr>
      </w:pPr>
      <w:proofErr w:type="spellStart"/>
      <w:r w:rsidRPr="00C721C8">
        <w:rPr>
          <w:rFonts w:ascii="Times New Roman" w:hAnsi="Times New Roman" w:cs="Times New Roman"/>
          <w:b/>
          <w:i/>
          <w:sz w:val="24"/>
          <w:szCs w:val="24"/>
        </w:rPr>
        <w:t>Staphylococcus</w:t>
      </w:r>
      <w:proofErr w:type="spellEnd"/>
      <w:r w:rsidRPr="00C721C8">
        <w:rPr>
          <w:rFonts w:ascii="Times New Roman" w:hAnsi="Times New Roman" w:cs="Times New Roman"/>
          <w:b/>
          <w:i/>
          <w:sz w:val="24"/>
          <w:szCs w:val="24"/>
        </w:rPr>
        <w:t xml:space="preserve"> </w:t>
      </w:r>
      <w:proofErr w:type="spellStart"/>
      <w:r w:rsidRPr="00C721C8">
        <w:rPr>
          <w:rFonts w:ascii="Times New Roman" w:hAnsi="Times New Roman" w:cs="Times New Roman"/>
          <w:b/>
          <w:i/>
          <w:sz w:val="24"/>
          <w:szCs w:val="24"/>
        </w:rPr>
        <w:t>aureus</w:t>
      </w:r>
      <w:proofErr w:type="spellEnd"/>
      <w:r w:rsidR="00A77E07" w:rsidRPr="00C721C8">
        <w:rPr>
          <w:rFonts w:ascii="Times New Roman" w:hAnsi="Times New Roman" w:cs="Times New Roman"/>
          <w:b/>
          <w:i/>
          <w:sz w:val="24"/>
          <w:szCs w:val="24"/>
        </w:rPr>
        <w:t xml:space="preserve">  </w:t>
      </w:r>
      <w:proofErr w:type="spellStart"/>
      <w:r w:rsidRPr="00C721C8">
        <w:rPr>
          <w:rFonts w:ascii="Times New Roman" w:hAnsi="Times New Roman" w:cs="Times New Roman"/>
          <w:i/>
          <w:sz w:val="24"/>
          <w:szCs w:val="24"/>
        </w:rPr>
        <w:t>Staphylococcus</w:t>
      </w:r>
      <w:proofErr w:type="spellEnd"/>
      <w:r w:rsidRPr="00C721C8">
        <w:rPr>
          <w:rFonts w:ascii="Times New Roman" w:hAnsi="Times New Roman" w:cs="Times New Roman"/>
          <w:i/>
          <w:sz w:val="24"/>
          <w:szCs w:val="24"/>
        </w:rPr>
        <w:t xml:space="preserve"> </w:t>
      </w:r>
      <w:proofErr w:type="spellStart"/>
      <w:r w:rsidRPr="00C721C8">
        <w:rPr>
          <w:rFonts w:ascii="Times New Roman" w:hAnsi="Times New Roman" w:cs="Times New Roman"/>
          <w:i/>
          <w:sz w:val="24"/>
          <w:szCs w:val="24"/>
        </w:rPr>
        <w:t>aureus</w:t>
      </w:r>
      <w:proofErr w:type="spellEnd"/>
      <w:r w:rsidRPr="00C721C8">
        <w:rPr>
          <w:rFonts w:ascii="Times New Roman" w:hAnsi="Times New Roman" w:cs="Times New Roman"/>
          <w:sz w:val="24"/>
          <w:szCs w:val="24"/>
        </w:rPr>
        <w:t xml:space="preserve"> es una bacteria esférica (coco) que, para la microscopía óptica, aparece en pares, cadenas pequeñas o racimos. Esos organismos son grampositivos y algunas cepas producen una toxina proteínica altamente termoestable que ocasiona la enfermedad en el hombre.</w:t>
      </w:r>
      <w:r w:rsidR="00A77E07" w:rsidRPr="00C721C8">
        <w:rPr>
          <w:rFonts w:ascii="Times New Roman" w:hAnsi="Times New Roman" w:cs="Times New Roman"/>
          <w:sz w:val="24"/>
          <w:szCs w:val="24"/>
        </w:rPr>
        <w:t xml:space="preserve"> </w:t>
      </w:r>
      <w:r w:rsidRPr="00C721C8">
        <w:rPr>
          <w:rFonts w:ascii="Times New Roman" w:hAnsi="Times New Roman" w:cs="Times New Roman"/>
          <w:sz w:val="24"/>
          <w:szCs w:val="24"/>
        </w:rPr>
        <w:t xml:space="preserve">Éste es un problema de salud pública, ya que la presencia de esa bacteria en animales resulta en la contaminación de los alimentos, principalmente de leche obtenida de animales con mastitis. </w:t>
      </w:r>
      <w:r w:rsidRPr="00C721C8">
        <w:rPr>
          <w:rFonts w:ascii="Times New Roman" w:hAnsi="Times New Roman" w:cs="Times New Roman"/>
          <w:i/>
          <w:sz w:val="24"/>
          <w:szCs w:val="24"/>
        </w:rPr>
        <w:t>S. aureus</w:t>
      </w:r>
      <w:r w:rsidRPr="00C721C8">
        <w:rPr>
          <w:rFonts w:ascii="Times New Roman" w:hAnsi="Times New Roman" w:cs="Times New Roman"/>
          <w:sz w:val="24"/>
          <w:szCs w:val="24"/>
        </w:rPr>
        <w:t xml:space="preserve"> tiene una resistencia propia que facilita la contaminación y multiplicación en alimentos. Otro aspecto importante para la salud pública es la termorresistencia de la toxina estafilocócica, aun a 100</w:t>
      </w:r>
      <w:r w:rsidR="00FB45A6" w:rsidRPr="00C721C8">
        <w:rPr>
          <w:rFonts w:ascii="Times New Roman" w:hAnsi="Times New Roman" w:cs="Times New Roman"/>
          <w:sz w:val="24"/>
          <w:szCs w:val="24"/>
        </w:rPr>
        <w:t xml:space="preserve"> </w:t>
      </w:r>
      <w:r w:rsidRPr="00C721C8">
        <w:rPr>
          <w:rFonts w:ascii="Times New Roman" w:hAnsi="Times New Roman" w:cs="Times New Roman"/>
          <w:sz w:val="24"/>
          <w:szCs w:val="24"/>
        </w:rPr>
        <w:t>°C (212</w:t>
      </w:r>
      <w:r w:rsidR="00FB45A6" w:rsidRPr="00C721C8">
        <w:rPr>
          <w:rFonts w:ascii="Times New Roman" w:hAnsi="Times New Roman" w:cs="Times New Roman"/>
          <w:sz w:val="24"/>
          <w:szCs w:val="24"/>
        </w:rPr>
        <w:t xml:space="preserve"> </w:t>
      </w:r>
      <w:r w:rsidRPr="00C721C8">
        <w:rPr>
          <w:rFonts w:ascii="Times New Roman" w:hAnsi="Times New Roman" w:cs="Times New Roman"/>
          <w:sz w:val="24"/>
          <w:szCs w:val="24"/>
        </w:rPr>
        <w:t>°F) por 30 minutos.</w:t>
      </w:r>
    </w:p>
    <w:p w:rsidR="00C721C8" w:rsidRPr="00C721C8" w:rsidRDefault="00C721C8" w:rsidP="00C721C8">
      <w:pPr>
        <w:spacing w:after="0" w:line="360" w:lineRule="auto"/>
        <w:ind w:left="567" w:right="54"/>
        <w:jc w:val="both"/>
        <w:rPr>
          <w:rFonts w:ascii="Times New Roman" w:hAnsi="Times New Roman" w:cs="Times New Roman"/>
          <w:sz w:val="24"/>
          <w:szCs w:val="24"/>
        </w:rPr>
      </w:pPr>
    </w:p>
    <w:p w:rsidR="00782F0F" w:rsidRDefault="00782F0F" w:rsidP="00C721C8">
      <w:pPr>
        <w:spacing w:after="0" w:line="360" w:lineRule="auto"/>
        <w:ind w:left="567" w:right="54"/>
        <w:jc w:val="both"/>
        <w:rPr>
          <w:rFonts w:ascii="Times New Roman" w:hAnsi="Times New Roman" w:cs="Times New Roman"/>
          <w:sz w:val="24"/>
          <w:szCs w:val="24"/>
          <w:vertAlign w:val="superscript"/>
        </w:rPr>
      </w:pPr>
      <w:r w:rsidRPr="00C721C8">
        <w:rPr>
          <w:rFonts w:ascii="Times New Roman" w:hAnsi="Times New Roman" w:cs="Times New Roman"/>
          <w:sz w:val="24"/>
          <w:szCs w:val="24"/>
        </w:rPr>
        <w:t xml:space="preserve">Una dosis de toxina menor que 1,0 microgramo en alimentos contaminados es suficiente para producir los síntomas de la enfermedad estafilocócica, y ese nivel de toxina es alcanzado cuando la población de S. aureus excede 105 por gramo. </w:t>
      </w:r>
      <w:r w:rsidRPr="00C721C8">
        <w:rPr>
          <w:rFonts w:ascii="Times New Roman" w:hAnsi="Times New Roman" w:cs="Times New Roman"/>
          <w:sz w:val="24"/>
          <w:szCs w:val="24"/>
          <w:vertAlign w:val="superscript"/>
        </w:rPr>
        <w:t>24</w:t>
      </w:r>
    </w:p>
    <w:p w:rsidR="00C721C8" w:rsidRPr="00C721C8" w:rsidRDefault="00C721C8" w:rsidP="00C721C8">
      <w:pPr>
        <w:spacing w:after="0" w:line="360" w:lineRule="auto"/>
        <w:ind w:left="567" w:right="54"/>
        <w:jc w:val="both"/>
        <w:rPr>
          <w:rFonts w:ascii="Times New Roman" w:hAnsi="Times New Roman" w:cs="Times New Roman"/>
          <w:sz w:val="24"/>
          <w:szCs w:val="24"/>
          <w:vertAlign w:val="superscript"/>
        </w:rPr>
      </w:pPr>
    </w:p>
    <w:p w:rsidR="00782F0F" w:rsidRDefault="00782F0F" w:rsidP="00C721C8">
      <w:pPr>
        <w:spacing w:after="0" w:line="360" w:lineRule="auto"/>
        <w:ind w:left="567" w:right="54" w:firstLine="60"/>
        <w:jc w:val="both"/>
        <w:rPr>
          <w:rFonts w:ascii="Times New Roman" w:hAnsi="Times New Roman" w:cs="Times New Roman"/>
          <w:sz w:val="24"/>
          <w:szCs w:val="24"/>
          <w:vertAlign w:val="superscript"/>
        </w:rPr>
      </w:pPr>
      <w:proofErr w:type="spellStart"/>
      <w:r w:rsidRPr="00C721C8">
        <w:rPr>
          <w:rFonts w:ascii="Times New Roman" w:hAnsi="Times New Roman" w:cs="Times New Roman"/>
          <w:b/>
          <w:i/>
          <w:sz w:val="24"/>
          <w:szCs w:val="24"/>
        </w:rPr>
        <w:t>Clostridium</w:t>
      </w:r>
      <w:proofErr w:type="spellEnd"/>
      <w:r w:rsidRPr="00C721C8">
        <w:rPr>
          <w:rFonts w:ascii="Times New Roman" w:hAnsi="Times New Roman" w:cs="Times New Roman"/>
          <w:b/>
          <w:i/>
          <w:sz w:val="24"/>
          <w:szCs w:val="24"/>
        </w:rPr>
        <w:t xml:space="preserve"> </w:t>
      </w:r>
      <w:proofErr w:type="spellStart"/>
      <w:r w:rsidRPr="00C721C8">
        <w:rPr>
          <w:rFonts w:ascii="Times New Roman" w:hAnsi="Times New Roman" w:cs="Times New Roman"/>
          <w:b/>
          <w:i/>
          <w:sz w:val="24"/>
          <w:szCs w:val="24"/>
        </w:rPr>
        <w:t>perfringens</w:t>
      </w:r>
      <w:proofErr w:type="spellEnd"/>
      <w:r w:rsidRPr="00C721C8">
        <w:rPr>
          <w:rFonts w:ascii="Times New Roman" w:hAnsi="Times New Roman" w:cs="Times New Roman"/>
          <w:b/>
          <w:i/>
          <w:sz w:val="24"/>
          <w:szCs w:val="24"/>
        </w:rPr>
        <w:t xml:space="preserve"> </w:t>
      </w:r>
      <w:r w:rsidR="00A77E07" w:rsidRPr="00C721C8">
        <w:rPr>
          <w:rFonts w:ascii="Times New Roman" w:hAnsi="Times New Roman" w:cs="Times New Roman"/>
          <w:b/>
          <w:i/>
          <w:sz w:val="24"/>
          <w:szCs w:val="24"/>
        </w:rPr>
        <w:t xml:space="preserve"> </w:t>
      </w:r>
      <w:proofErr w:type="spellStart"/>
      <w:r w:rsidRPr="00C721C8">
        <w:rPr>
          <w:rFonts w:ascii="Times New Roman" w:hAnsi="Times New Roman" w:cs="Times New Roman"/>
          <w:i/>
          <w:sz w:val="24"/>
          <w:szCs w:val="24"/>
        </w:rPr>
        <w:t>Clostridium</w:t>
      </w:r>
      <w:proofErr w:type="spellEnd"/>
      <w:r w:rsidRPr="00C721C8">
        <w:rPr>
          <w:rFonts w:ascii="Times New Roman" w:hAnsi="Times New Roman" w:cs="Times New Roman"/>
          <w:i/>
          <w:sz w:val="24"/>
          <w:szCs w:val="24"/>
        </w:rPr>
        <w:t xml:space="preserve"> </w:t>
      </w:r>
      <w:proofErr w:type="spellStart"/>
      <w:r w:rsidRPr="00C721C8">
        <w:rPr>
          <w:rFonts w:ascii="Times New Roman" w:hAnsi="Times New Roman" w:cs="Times New Roman"/>
          <w:i/>
          <w:sz w:val="24"/>
          <w:szCs w:val="24"/>
        </w:rPr>
        <w:t>perfringens</w:t>
      </w:r>
      <w:proofErr w:type="spellEnd"/>
      <w:r w:rsidRPr="00C721C8">
        <w:rPr>
          <w:rFonts w:ascii="Times New Roman" w:hAnsi="Times New Roman" w:cs="Times New Roman"/>
          <w:i/>
          <w:sz w:val="24"/>
          <w:szCs w:val="24"/>
        </w:rPr>
        <w:t xml:space="preserve"> </w:t>
      </w:r>
      <w:r w:rsidRPr="00C721C8">
        <w:rPr>
          <w:rFonts w:ascii="Times New Roman" w:hAnsi="Times New Roman" w:cs="Times New Roman"/>
          <w:sz w:val="24"/>
          <w:szCs w:val="24"/>
        </w:rPr>
        <w:t xml:space="preserve">es un bacilo anaerobio, </w:t>
      </w:r>
      <w:proofErr w:type="spellStart"/>
      <w:r w:rsidRPr="00C721C8">
        <w:rPr>
          <w:rFonts w:ascii="Times New Roman" w:hAnsi="Times New Roman" w:cs="Times New Roman"/>
          <w:sz w:val="24"/>
          <w:szCs w:val="24"/>
        </w:rPr>
        <w:t>grampositivo</w:t>
      </w:r>
      <w:proofErr w:type="spellEnd"/>
      <w:r w:rsidRPr="00C721C8">
        <w:rPr>
          <w:rFonts w:ascii="Times New Roman" w:hAnsi="Times New Roman" w:cs="Times New Roman"/>
          <w:sz w:val="24"/>
          <w:szCs w:val="24"/>
        </w:rPr>
        <w:t>, formador de esporas, ampliamente distribuido en el ambiente y que aparece con frecuencia en el intestino del hombre y de muchos animales domésticos y salvajes. Las esporas del microorganismo existen en el suelo, sedimentos y áreas sujetas a la contaminación de heces de humanos y de animales.</w:t>
      </w:r>
      <w:r w:rsidR="00A77E07" w:rsidRPr="00C721C8">
        <w:rPr>
          <w:rFonts w:ascii="Times New Roman" w:hAnsi="Times New Roman" w:cs="Times New Roman"/>
          <w:sz w:val="24"/>
          <w:szCs w:val="24"/>
        </w:rPr>
        <w:t xml:space="preserve"> </w:t>
      </w:r>
      <w:r w:rsidRPr="00C721C8">
        <w:rPr>
          <w:rFonts w:ascii="Times New Roman" w:hAnsi="Times New Roman" w:cs="Times New Roman"/>
          <w:sz w:val="24"/>
          <w:szCs w:val="24"/>
        </w:rPr>
        <w:t xml:space="preserve">La expresión usada para describir la enfermedad transmitida por </w:t>
      </w:r>
      <w:r w:rsidRPr="00C721C8">
        <w:rPr>
          <w:rFonts w:ascii="Times New Roman" w:hAnsi="Times New Roman" w:cs="Times New Roman"/>
          <w:i/>
          <w:sz w:val="24"/>
          <w:szCs w:val="24"/>
        </w:rPr>
        <w:t xml:space="preserve">C. </w:t>
      </w:r>
      <w:r w:rsidRPr="00C721C8">
        <w:rPr>
          <w:rFonts w:ascii="Times New Roman" w:hAnsi="Times New Roman" w:cs="Times New Roman"/>
          <w:i/>
          <w:sz w:val="24"/>
          <w:szCs w:val="24"/>
        </w:rPr>
        <w:lastRenderedPageBreak/>
        <w:t>perfringens</w:t>
      </w:r>
      <w:r w:rsidRPr="00C721C8">
        <w:rPr>
          <w:rFonts w:ascii="Times New Roman" w:hAnsi="Times New Roman" w:cs="Times New Roman"/>
          <w:sz w:val="24"/>
          <w:szCs w:val="24"/>
        </w:rPr>
        <w:t xml:space="preserve"> es toxiinfección por perfringens en alimentos. Una enfermedad más grave y rara es causada por cepas del </w:t>
      </w:r>
      <w:r w:rsidRPr="00C721C8">
        <w:rPr>
          <w:rFonts w:ascii="Times New Roman" w:hAnsi="Times New Roman" w:cs="Times New Roman"/>
          <w:i/>
          <w:sz w:val="24"/>
          <w:szCs w:val="24"/>
        </w:rPr>
        <w:t>C. perfringens</w:t>
      </w:r>
      <w:r w:rsidRPr="00C721C8">
        <w:rPr>
          <w:rFonts w:ascii="Times New Roman" w:hAnsi="Times New Roman" w:cs="Times New Roman"/>
          <w:sz w:val="24"/>
          <w:szCs w:val="24"/>
        </w:rPr>
        <w:t xml:space="preserve"> tipo C, y es conocida como enteritis necrótica o enfermedad pig-bel. La forma común de la enfermedad alimentaria por este patógeno se caracteriza por síntomas de cólicos abdominales intensos y diarrea, con inicio de 8 a 22 horas después del consumo de los alimentos contaminados, con un número elevado (mayor que 108 organismos) capaz de producir la toxina. La liberación de toxina en el tracto digestivo está asociada a la esporulación. </w:t>
      </w:r>
      <w:r w:rsidRPr="00C721C8">
        <w:rPr>
          <w:rFonts w:ascii="Times New Roman" w:hAnsi="Times New Roman" w:cs="Times New Roman"/>
          <w:sz w:val="24"/>
          <w:szCs w:val="24"/>
          <w:vertAlign w:val="superscript"/>
        </w:rPr>
        <w:t>24</w:t>
      </w:r>
    </w:p>
    <w:p w:rsidR="00C721C8" w:rsidRPr="00C721C8" w:rsidRDefault="00C721C8" w:rsidP="00C721C8">
      <w:pPr>
        <w:spacing w:after="0" w:line="360" w:lineRule="auto"/>
        <w:ind w:left="567" w:right="54" w:firstLine="60"/>
        <w:jc w:val="both"/>
        <w:rPr>
          <w:rFonts w:ascii="Times New Roman" w:hAnsi="Times New Roman" w:cs="Times New Roman"/>
          <w:sz w:val="24"/>
          <w:szCs w:val="24"/>
        </w:rPr>
      </w:pPr>
    </w:p>
    <w:p w:rsidR="00E26247" w:rsidRPr="00C721C8" w:rsidRDefault="00782F0F" w:rsidP="00C721C8">
      <w:pPr>
        <w:pStyle w:val="Prrafodelista"/>
        <w:spacing w:line="360" w:lineRule="auto"/>
        <w:ind w:left="567" w:right="54"/>
        <w:jc w:val="both"/>
        <w:rPr>
          <w:rFonts w:ascii="Times New Roman" w:hAnsi="Times New Roman" w:cs="Times New Roman"/>
          <w:b/>
          <w:sz w:val="24"/>
          <w:szCs w:val="24"/>
        </w:rPr>
      </w:pPr>
      <w:r w:rsidRPr="00C721C8">
        <w:rPr>
          <w:rFonts w:ascii="Times New Roman" w:hAnsi="Times New Roman" w:cs="Times New Roman"/>
          <w:b/>
          <w:sz w:val="24"/>
          <w:szCs w:val="24"/>
        </w:rPr>
        <w:t xml:space="preserve"> MARCO DE REFERENCIA</w:t>
      </w:r>
      <w:r w:rsidR="00E26247" w:rsidRPr="00C721C8">
        <w:rPr>
          <w:rFonts w:ascii="Times New Roman" w:hAnsi="Times New Roman" w:cs="Times New Roman"/>
          <w:b/>
          <w:sz w:val="24"/>
          <w:szCs w:val="24"/>
        </w:rPr>
        <w:t xml:space="preserve"> </w:t>
      </w:r>
    </w:p>
    <w:p w:rsidR="00782F0F" w:rsidRPr="00C721C8" w:rsidRDefault="00782F0F" w:rsidP="00C721C8">
      <w:pPr>
        <w:pStyle w:val="Prrafodelista"/>
        <w:spacing w:line="360" w:lineRule="auto"/>
        <w:ind w:left="567" w:right="54"/>
        <w:jc w:val="both"/>
        <w:rPr>
          <w:rFonts w:ascii="Times New Roman" w:hAnsi="Times New Roman" w:cs="Times New Roman"/>
          <w:sz w:val="24"/>
          <w:szCs w:val="24"/>
          <w:shd w:val="clear" w:color="auto" w:fill="FFFFFF"/>
          <w:vertAlign w:val="superscript"/>
        </w:rPr>
      </w:pPr>
      <w:r w:rsidRPr="00C721C8">
        <w:rPr>
          <w:rFonts w:ascii="Times New Roman" w:hAnsi="Times New Roman" w:cs="Times New Roman"/>
          <w:sz w:val="24"/>
          <w:szCs w:val="24"/>
          <w:shd w:val="clear" w:color="auto" w:fill="FFFFFF"/>
        </w:rPr>
        <w:t>ALVARADO RIVAS C. Y DIAZ RIVERO C. G. en el 2008 informan de su investigación “Evaluación sanitaria de una cantina escolar”.</w:t>
      </w:r>
      <w:r w:rsidRPr="00C721C8">
        <w:rPr>
          <w:rFonts w:ascii="Times New Roman" w:hAnsi="Times New Roman" w:cs="Times New Roman"/>
          <w:sz w:val="24"/>
          <w:szCs w:val="24"/>
        </w:rPr>
        <w:t xml:space="preserve"> </w:t>
      </w:r>
      <w:r w:rsidRPr="00C721C8">
        <w:rPr>
          <w:rFonts w:ascii="Times New Roman" w:hAnsi="Times New Roman" w:cs="Times New Roman"/>
          <w:sz w:val="24"/>
          <w:szCs w:val="24"/>
          <w:shd w:val="clear" w:color="auto" w:fill="FFFFFF"/>
        </w:rPr>
        <w:t>Con el objeto de evaluar las características sanitarias en una cantina escolar ubicada en La Parroquia Santiago de la Punta, estado Mérida Venezuela, se utilizaron dos métodos: Inspección sanitaria oficial mediante el formulario correspondiente y análisis microbiológico en superficies, alimentos y manos del personal del establecimiento, determinando bacterias aerobias mesófilas (BAM), Coliformes (CO), mohos (MO) y levaduras (LE) con metodología convencional</w:t>
      </w:r>
      <w:r w:rsidR="00EF57E5" w:rsidRPr="00C721C8">
        <w:rPr>
          <w:rFonts w:ascii="Times New Roman" w:hAnsi="Times New Roman" w:cs="Times New Roman"/>
          <w:sz w:val="24"/>
          <w:szCs w:val="24"/>
          <w:shd w:val="clear" w:color="auto" w:fill="FFFFFF"/>
        </w:rPr>
        <w:t>.</w:t>
      </w:r>
      <w:r w:rsidR="00E26247" w:rsidRPr="00C721C8">
        <w:rPr>
          <w:rFonts w:ascii="Times New Roman" w:hAnsi="Times New Roman" w:cs="Times New Roman"/>
          <w:sz w:val="24"/>
          <w:szCs w:val="24"/>
          <w:shd w:val="clear" w:color="auto" w:fill="FFFFFF"/>
        </w:rPr>
        <w:t xml:space="preserve"> </w:t>
      </w:r>
      <w:r w:rsidRPr="00C721C8">
        <w:rPr>
          <w:rFonts w:ascii="Times New Roman" w:hAnsi="Times New Roman" w:cs="Times New Roman"/>
          <w:sz w:val="24"/>
          <w:szCs w:val="24"/>
          <w:shd w:val="clear" w:color="auto" w:fill="FFFFFF"/>
        </w:rPr>
        <w:t>La cantina escolar estudiada presentó fallas sanitarias que constituyen una amenaza para la salud de los escolares y no fueron detectadas por las inspecciones sanitarias oficiales .</w:t>
      </w:r>
      <w:r w:rsidRPr="00C721C8">
        <w:rPr>
          <w:rFonts w:ascii="Times New Roman" w:hAnsi="Times New Roman" w:cs="Times New Roman"/>
          <w:sz w:val="24"/>
          <w:szCs w:val="24"/>
          <w:shd w:val="clear" w:color="auto" w:fill="FFFFFF"/>
          <w:vertAlign w:val="superscript"/>
        </w:rPr>
        <w:t>15</w:t>
      </w: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Mudara D. y Ríos Y. en 2011 presentaron la investigación “Determinación de la calidad microbiológica de muestras obtenidas en superficies (vivas e inertes) de 3 expendios de comida en  Chitré”. Su estudio se realizó en la provincia de Herrera, específicamente en el Distrito de Chitré con el objetivo de determinar la calidad microbiológica de muestras obtenidas en superficies vivas e inertes (mesa y tabla) de tres expendios de comida (Restaurante la estrella, la central y panamá) utilizando el método de hisopado de superficies  inertes</w:t>
      </w:r>
      <w:r w:rsidR="00E26247" w:rsidRPr="00C721C8">
        <w:rPr>
          <w:rFonts w:ascii="Times New Roman" w:hAnsi="Times New Roman" w:cs="Times New Roman"/>
          <w:sz w:val="24"/>
          <w:szCs w:val="24"/>
        </w:rPr>
        <w:t>, o</w:t>
      </w:r>
      <w:r w:rsidRPr="00C721C8">
        <w:rPr>
          <w:rFonts w:ascii="Times New Roman" w:hAnsi="Times New Roman" w:cs="Times New Roman"/>
          <w:sz w:val="24"/>
          <w:szCs w:val="24"/>
        </w:rPr>
        <w:t>bteniendo como resultados</w:t>
      </w:r>
    </w:p>
    <w:p w:rsidR="00782F0F" w:rsidRPr="00C721C8" w:rsidRDefault="00782F0F" w:rsidP="00C721C8">
      <w:pPr>
        <w:pStyle w:val="Prrafodelista"/>
        <w:numPr>
          <w:ilvl w:val="0"/>
          <w:numId w:val="15"/>
        </w:numPr>
        <w:spacing w:line="360" w:lineRule="auto"/>
        <w:ind w:left="567" w:right="54" w:firstLine="0"/>
        <w:jc w:val="both"/>
        <w:rPr>
          <w:rFonts w:ascii="Times New Roman" w:hAnsi="Times New Roman" w:cs="Times New Roman"/>
          <w:noProof/>
          <w:sz w:val="24"/>
          <w:szCs w:val="24"/>
        </w:rPr>
      </w:pPr>
      <w:r w:rsidRPr="00C721C8">
        <w:rPr>
          <w:rFonts w:ascii="Times New Roman" w:hAnsi="Times New Roman" w:cs="Times New Roman"/>
          <w:noProof/>
          <w:sz w:val="24"/>
          <w:szCs w:val="24"/>
        </w:rPr>
        <w:t xml:space="preserve">Tanto las superficies vivas como inertes los niveles de </w:t>
      </w:r>
      <w:r w:rsidRPr="00C721C8">
        <w:rPr>
          <w:rFonts w:ascii="Times New Roman" w:hAnsi="Times New Roman" w:cs="Times New Roman"/>
          <w:i/>
          <w:noProof/>
          <w:sz w:val="24"/>
          <w:szCs w:val="24"/>
        </w:rPr>
        <w:t>Escherichia coli</w:t>
      </w:r>
      <w:r w:rsidRPr="00C721C8">
        <w:rPr>
          <w:rFonts w:ascii="Times New Roman" w:hAnsi="Times New Roman" w:cs="Times New Roman"/>
          <w:noProof/>
          <w:sz w:val="24"/>
          <w:szCs w:val="24"/>
        </w:rPr>
        <w:t>, e</w:t>
      </w:r>
      <w:r w:rsidR="00EF57E5" w:rsidRPr="00C721C8">
        <w:rPr>
          <w:rFonts w:ascii="Times New Roman" w:hAnsi="Times New Roman" w:cs="Times New Roman"/>
          <w:noProof/>
          <w:sz w:val="24"/>
          <w:szCs w:val="24"/>
        </w:rPr>
        <w:t>stuvieron fuera  de las normas.</w:t>
      </w:r>
    </w:p>
    <w:p w:rsidR="00782F0F" w:rsidRPr="00C721C8" w:rsidRDefault="00782F0F" w:rsidP="00C721C8">
      <w:pPr>
        <w:pStyle w:val="Prrafodelista"/>
        <w:numPr>
          <w:ilvl w:val="0"/>
          <w:numId w:val="15"/>
        </w:numPr>
        <w:spacing w:line="360" w:lineRule="auto"/>
        <w:ind w:left="567" w:right="54" w:firstLine="0"/>
        <w:jc w:val="both"/>
        <w:rPr>
          <w:rFonts w:ascii="Times New Roman" w:hAnsi="Times New Roman" w:cs="Times New Roman"/>
          <w:noProof/>
          <w:sz w:val="24"/>
          <w:szCs w:val="24"/>
        </w:rPr>
      </w:pPr>
      <w:r w:rsidRPr="00C721C8">
        <w:rPr>
          <w:rFonts w:ascii="Times New Roman" w:hAnsi="Times New Roman" w:cs="Times New Roman"/>
          <w:noProof/>
          <w:sz w:val="24"/>
          <w:szCs w:val="24"/>
        </w:rPr>
        <w:t>Las superficies de mayor prevalencia de microorganismos fueron las tablas, superando las normas.</w:t>
      </w:r>
      <w:r w:rsidRPr="00C721C8">
        <w:rPr>
          <w:rFonts w:ascii="Times New Roman" w:hAnsi="Times New Roman" w:cs="Times New Roman"/>
          <w:noProof/>
          <w:sz w:val="24"/>
          <w:szCs w:val="24"/>
          <w:vertAlign w:val="superscript"/>
        </w:rPr>
        <w:t>16</w:t>
      </w:r>
    </w:p>
    <w:p w:rsidR="00782F0F" w:rsidRPr="00C721C8" w:rsidRDefault="00782F0F" w:rsidP="00C721C8">
      <w:pPr>
        <w:spacing w:after="0" w:line="360" w:lineRule="auto"/>
        <w:ind w:left="567" w:right="54"/>
        <w:jc w:val="both"/>
        <w:rPr>
          <w:rFonts w:ascii="Times New Roman" w:hAnsi="Times New Roman" w:cs="Times New Roman"/>
          <w:noProof/>
          <w:sz w:val="24"/>
          <w:szCs w:val="24"/>
        </w:rPr>
      </w:pPr>
      <w:r w:rsidRPr="00C721C8">
        <w:rPr>
          <w:rFonts w:ascii="Times New Roman" w:hAnsi="Times New Roman" w:cs="Times New Roman"/>
          <w:noProof/>
          <w:sz w:val="24"/>
          <w:szCs w:val="24"/>
        </w:rPr>
        <w:t>Rojas Padilla J. y colaboradores realizaron un estudio de la calidad microbiológica de los comedores del ITSON (Instituto Tecnologico de Sonora).</w:t>
      </w:r>
    </w:p>
    <w:p w:rsidR="00782F0F" w:rsidRPr="00C721C8" w:rsidRDefault="00782F0F" w:rsidP="00C721C8">
      <w:pPr>
        <w:spacing w:after="0" w:line="360" w:lineRule="auto"/>
        <w:ind w:left="567" w:right="54"/>
        <w:jc w:val="both"/>
        <w:rPr>
          <w:rFonts w:ascii="Times New Roman" w:hAnsi="Times New Roman" w:cs="Times New Roman"/>
          <w:noProof/>
          <w:sz w:val="24"/>
          <w:szCs w:val="24"/>
        </w:rPr>
      </w:pPr>
      <w:r w:rsidRPr="00C721C8">
        <w:rPr>
          <w:rFonts w:ascii="Times New Roman" w:hAnsi="Times New Roman" w:cs="Times New Roman"/>
          <w:noProof/>
          <w:sz w:val="24"/>
          <w:szCs w:val="24"/>
        </w:rPr>
        <w:lastRenderedPageBreak/>
        <w:t xml:space="preserve">Acorde al Proyecto de Norma NOM-109-SSA1-1994 y recomendación de la Secretaria de Salud y Asistencia se realizaron muestreos, las muestras de superficies inertes fueron cuchillos, tablas de picar, mesas de preparación, interior del refrigerador, tarja de lavado de utensilios, mesa de consumo, entre otros. </w:t>
      </w:r>
    </w:p>
    <w:p w:rsidR="00782F0F" w:rsidRPr="00C721C8" w:rsidRDefault="00782F0F" w:rsidP="00C721C8">
      <w:pPr>
        <w:spacing w:after="0" w:line="360" w:lineRule="auto"/>
        <w:ind w:left="567" w:right="54"/>
        <w:jc w:val="both"/>
        <w:rPr>
          <w:rFonts w:ascii="Times New Roman" w:hAnsi="Times New Roman" w:cs="Times New Roman"/>
          <w:noProof/>
          <w:sz w:val="24"/>
          <w:szCs w:val="24"/>
        </w:rPr>
      </w:pPr>
      <w:r w:rsidRPr="00C721C8">
        <w:rPr>
          <w:rFonts w:ascii="Times New Roman" w:hAnsi="Times New Roman" w:cs="Times New Roman"/>
          <w:noProof/>
          <w:sz w:val="24"/>
          <w:szCs w:val="24"/>
        </w:rPr>
        <w:t>El 100% de las muestras analizadas cumplieron con el límite máximo permisible de &lt;400 UFC/cm</w:t>
      </w:r>
      <w:r w:rsidRPr="00C721C8">
        <w:rPr>
          <w:rFonts w:ascii="Times New Roman" w:hAnsi="Times New Roman" w:cs="Times New Roman"/>
          <w:noProof/>
          <w:sz w:val="24"/>
          <w:szCs w:val="24"/>
          <w:vertAlign w:val="superscript"/>
        </w:rPr>
        <w:t>2</w:t>
      </w:r>
      <w:r w:rsidRPr="00C721C8">
        <w:rPr>
          <w:rFonts w:ascii="Times New Roman" w:hAnsi="Times New Roman" w:cs="Times New Roman"/>
          <w:noProof/>
          <w:sz w:val="24"/>
          <w:szCs w:val="24"/>
        </w:rPr>
        <w:t xml:space="preserve"> de superficie para mesófilos aerobios y para coliformes totales el 100% de las muestras estuvieron dentro del límite de &lt;200 UFC/cm</w:t>
      </w:r>
      <w:r w:rsidRPr="00C721C8">
        <w:rPr>
          <w:rFonts w:ascii="Times New Roman" w:hAnsi="Times New Roman" w:cs="Times New Roman"/>
          <w:noProof/>
          <w:sz w:val="24"/>
          <w:szCs w:val="24"/>
          <w:vertAlign w:val="superscript"/>
        </w:rPr>
        <w:t>2</w:t>
      </w:r>
      <w:r w:rsidR="00EF57E5" w:rsidRPr="00C721C8">
        <w:rPr>
          <w:rFonts w:ascii="Times New Roman" w:hAnsi="Times New Roman" w:cs="Times New Roman"/>
          <w:noProof/>
          <w:sz w:val="24"/>
          <w:szCs w:val="24"/>
        </w:rPr>
        <w:t xml:space="preserve"> de superficie establecido.</w:t>
      </w:r>
    </w:p>
    <w:p w:rsidR="00782F0F" w:rsidRDefault="00782F0F" w:rsidP="00C721C8">
      <w:pPr>
        <w:spacing w:after="0" w:line="360" w:lineRule="auto"/>
        <w:ind w:left="567" w:right="54"/>
        <w:jc w:val="both"/>
        <w:rPr>
          <w:rFonts w:ascii="Times New Roman" w:hAnsi="Times New Roman" w:cs="Times New Roman"/>
          <w:noProof/>
          <w:sz w:val="24"/>
          <w:szCs w:val="24"/>
          <w:vertAlign w:val="superscript"/>
        </w:rPr>
      </w:pPr>
      <w:r w:rsidRPr="00C721C8">
        <w:rPr>
          <w:rFonts w:ascii="Times New Roman" w:hAnsi="Times New Roman" w:cs="Times New Roman"/>
          <w:noProof/>
          <w:sz w:val="24"/>
          <w:szCs w:val="24"/>
        </w:rPr>
        <w:t>Derivado de la buena calidad microbiológica de las superficies (vivas e inertes), la calidad microbiológica de los alimentos preparados y servidos en los comedores del ITSON son aptos para su consumo ya que cumplen con las especificaciones de la NOM-093-SSA1-1994 y la NOM-251-SSA1-2009, siendo seguros para personal, alumnos y personas que los consumen.</w:t>
      </w:r>
      <w:r w:rsidRPr="00C721C8">
        <w:rPr>
          <w:rFonts w:ascii="Times New Roman" w:hAnsi="Times New Roman" w:cs="Times New Roman"/>
          <w:noProof/>
          <w:sz w:val="24"/>
          <w:szCs w:val="24"/>
          <w:vertAlign w:val="superscript"/>
        </w:rPr>
        <w:t>17</w:t>
      </w:r>
    </w:p>
    <w:p w:rsidR="00C721C8" w:rsidRPr="00C721C8" w:rsidRDefault="00C721C8" w:rsidP="00C721C8">
      <w:pPr>
        <w:spacing w:after="0" w:line="360" w:lineRule="auto"/>
        <w:ind w:left="567" w:right="54"/>
        <w:jc w:val="both"/>
        <w:rPr>
          <w:rFonts w:ascii="Times New Roman" w:hAnsi="Times New Roman" w:cs="Times New Roman"/>
          <w:noProof/>
          <w:sz w:val="24"/>
          <w:szCs w:val="24"/>
          <w:vertAlign w:val="superscript"/>
        </w:rPr>
      </w:pPr>
    </w:p>
    <w:p w:rsidR="00782F0F" w:rsidRPr="00C721C8" w:rsidRDefault="00782F0F" w:rsidP="00C721C8">
      <w:pPr>
        <w:spacing w:after="0" w:line="360" w:lineRule="auto"/>
        <w:ind w:left="567" w:right="54"/>
        <w:rPr>
          <w:rFonts w:ascii="Times New Roman" w:hAnsi="Times New Roman" w:cs="Times New Roman"/>
          <w:b/>
          <w:sz w:val="24"/>
          <w:szCs w:val="24"/>
        </w:rPr>
      </w:pPr>
      <w:r w:rsidRPr="00C721C8">
        <w:rPr>
          <w:rFonts w:ascii="Times New Roman" w:hAnsi="Times New Roman" w:cs="Times New Roman"/>
          <w:b/>
          <w:sz w:val="24"/>
          <w:szCs w:val="24"/>
        </w:rPr>
        <w:t>PLANTEAMIENTO DEL PROBLEMA</w:t>
      </w:r>
    </w:p>
    <w:p w:rsidR="00782F0F"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Uno de los objetivos de un servicio de comida es ofrecer a sus clientes alimentos de calidad que sean seguros, es decir que estén libres de contaminantes que de alguna manera puedan afectar la salud de quien los ingiere.</w:t>
      </w:r>
      <w:r w:rsidRPr="00C721C8">
        <w:rPr>
          <w:rFonts w:ascii="Times New Roman" w:hAnsi="Times New Roman" w:cs="Times New Roman"/>
          <w:sz w:val="24"/>
          <w:szCs w:val="24"/>
          <w:vertAlign w:val="superscript"/>
        </w:rPr>
        <w:t xml:space="preserve"> </w:t>
      </w:r>
      <w:r w:rsidRPr="00C721C8">
        <w:rPr>
          <w:rFonts w:ascii="Times New Roman" w:hAnsi="Times New Roman" w:cs="Times New Roman"/>
          <w:sz w:val="24"/>
          <w:szCs w:val="24"/>
        </w:rPr>
        <w:t>Los microorganismos están presentes de forma natural, en el medio ambiente así como en todos los seres vivos, durante el proceso de elaboración, por las superficies inertes, trapos y utensilios  utilizados, a través del agua, aire, por el personal manipulador. Las fuentes de contaminación de los alimentos por microorganismos son diversas, etc. Por lo tanto, la carga microbiana total de un alimento va a depender de la suma de todos los procesos anteriores</w:t>
      </w:r>
      <w:r w:rsidR="00E26247" w:rsidRPr="00C721C8">
        <w:rPr>
          <w:rFonts w:ascii="Times New Roman" w:hAnsi="Times New Roman" w:cs="Times New Roman"/>
          <w:sz w:val="24"/>
          <w:szCs w:val="24"/>
        </w:rPr>
        <w:t>.</w:t>
      </w:r>
      <w:r w:rsidRPr="00C721C8">
        <w:rPr>
          <w:rFonts w:ascii="Times New Roman" w:hAnsi="Times New Roman" w:cs="Times New Roman"/>
          <w:sz w:val="24"/>
          <w:szCs w:val="24"/>
          <w:vertAlign w:val="superscript"/>
        </w:rPr>
        <w:t>18</w:t>
      </w:r>
      <w:r w:rsidR="00E26247" w:rsidRPr="00C721C8">
        <w:rPr>
          <w:rFonts w:ascii="Times New Roman" w:hAnsi="Times New Roman" w:cs="Times New Roman"/>
          <w:sz w:val="24"/>
          <w:szCs w:val="24"/>
          <w:vertAlign w:val="superscript"/>
        </w:rPr>
        <w:t xml:space="preserve"> </w:t>
      </w:r>
      <w:r w:rsidRPr="00C721C8">
        <w:rPr>
          <w:rFonts w:ascii="Times New Roman" w:hAnsi="Times New Roman" w:cs="Times New Roman"/>
          <w:sz w:val="24"/>
          <w:szCs w:val="24"/>
        </w:rPr>
        <w:t>En los comedores escolares que se han elegido para realizar el estudio, no se conoce cuál es la calidad sanitaria, no se sabe si los preparadores de alimentos tienen los conocimientos sobre buenas prácticas de higiene, y si los aplican para que de esta manera obtengan buena calidad en los alimentos. Debido a la situación en la que vivimos, donde se hace cada vez más importante una higiene efectiva, se plantea la siguiente pregunta:</w:t>
      </w:r>
      <w:r w:rsidR="00E26247" w:rsidRPr="00C721C8">
        <w:rPr>
          <w:rFonts w:ascii="Times New Roman" w:hAnsi="Times New Roman" w:cs="Times New Roman"/>
          <w:sz w:val="24"/>
          <w:szCs w:val="24"/>
        </w:rPr>
        <w:t xml:space="preserve"> </w:t>
      </w:r>
      <w:r w:rsidRPr="00C721C8">
        <w:rPr>
          <w:rFonts w:ascii="Times New Roman" w:hAnsi="Times New Roman" w:cs="Times New Roman"/>
          <w:sz w:val="24"/>
          <w:szCs w:val="24"/>
        </w:rPr>
        <w:t>¿Cumplirán las superficies inertes muestreadas con las buenas prácticas de manufactura tomando como referencia la NOM-093-SSA1-1994?</w:t>
      </w:r>
    </w:p>
    <w:p w:rsidR="00C721C8" w:rsidRPr="00C721C8" w:rsidRDefault="00C721C8" w:rsidP="00C721C8">
      <w:pPr>
        <w:spacing w:after="0" w:line="360" w:lineRule="auto"/>
        <w:ind w:left="567" w:right="54"/>
        <w:jc w:val="both"/>
        <w:rPr>
          <w:rFonts w:ascii="Times New Roman" w:hAnsi="Times New Roman" w:cs="Times New Roman"/>
          <w:sz w:val="24"/>
          <w:szCs w:val="24"/>
        </w:rPr>
      </w:pPr>
    </w:p>
    <w:p w:rsidR="00782F0F" w:rsidRDefault="00782F0F" w:rsidP="00C721C8">
      <w:pPr>
        <w:shd w:val="clear" w:color="auto" w:fill="FFFFFF"/>
        <w:spacing w:after="0" w:line="360" w:lineRule="auto"/>
        <w:ind w:left="567" w:right="54"/>
        <w:textAlignment w:val="center"/>
        <w:rPr>
          <w:rFonts w:ascii="Times New Roman" w:eastAsia="Times New Roman" w:hAnsi="Times New Roman" w:cs="Times New Roman"/>
          <w:sz w:val="24"/>
          <w:szCs w:val="24"/>
          <w:vertAlign w:val="superscript"/>
        </w:rPr>
      </w:pPr>
      <w:r w:rsidRPr="00C721C8">
        <w:rPr>
          <w:rFonts w:ascii="Times New Roman" w:eastAsia="Times New Roman" w:hAnsi="Times New Roman" w:cs="Times New Roman"/>
          <w:sz w:val="24"/>
          <w:szCs w:val="24"/>
        </w:rPr>
        <w:t xml:space="preserve">En la actualidad, más del 20% de la población escolar de nuestro entorno realiza la comida principal en su centro de enseñanza, y cerca de un 30%  consumen la comida del mediodía en </w:t>
      </w:r>
      <w:r w:rsidR="00E26247" w:rsidRPr="00C721C8">
        <w:rPr>
          <w:rFonts w:ascii="Times New Roman" w:eastAsia="Times New Roman" w:hAnsi="Times New Roman" w:cs="Times New Roman"/>
          <w:sz w:val="24"/>
          <w:szCs w:val="24"/>
        </w:rPr>
        <w:t>cafeterías de la misma escuela.</w:t>
      </w:r>
      <w:r w:rsidRPr="00C721C8">
        <w:rPr>
          <w:rFonts w:ascii="Times New Roman" w:eastAsia="Times New Roman" w:hAnsi="Times New Roman" w:cs="Times New Roman"/>
          <w:sz w:val="24"/>
          <w:szCs w:val="24"/>
          <w:vertAlign w:val="superscript"/>
        </w:rPr>
        <w:t>4</w:t>
      </w:r>
      <w:r w:rsidR="00E26247" w:rsidRPr="00C721C8">
        <w:rPr>
          <w:rFonts w:ascii="Times New Roman" w:eastAsia="Times New Roman" w:hAnsi="Times New Roman" w:cs="Times New Roman"/>
          <w:sz w:val="24"/>
          <w:szCs w:val="24"/>
          <w:vertAlign w:val="superscript"/>
        </w:rPr>
        <w:t xml:space="preserve"> </w:t>
      </w:r>
    </w:p>
    <w:p w:rsidR="00C721C8" w:rsidRPr="00C721C8" w:rsidRDefault="00C721C8" w:rsidP="00C721C8">
      <w:pPr>
        <w:shd w:val="clear" w:color="auto" w:fill="FFFFFF"/>
        <w:spacing w:after="0" w:line="360" w:lineRule="auto"/>
        <w:ind w:left="567" w:right="54"/>
        <w:textAlignment w:val="center"/>
        <w:rPr>
          <w:rFonts w:ascii="Times New Roman" w:eastAsia="Times New Roman" w:hAnsi="Times New Roman" w:cs="Times New Roman"/>
          <w:sz w:val="24"/>
          <w:szCs w:val="24"/>
          <w:vertAlign w:val="superscript"/>
        </w:rPr>
      </w:pPr>
    </w:p>
    <w:p w:rsidR="00EF57E5"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La finalidad principal del análisis microbiológico de superficies inertes (</w:t>
      </w:r>
      <w:r w:rsidR="00045BA8" w:rsidRPr="00C721C8">
        <w:rPr>
          <w:rFonts w:ascii="Times New Roman" w:hAnsi="Times New Roman" w:cs="Times New Roman"/>
          <w:sz w:val="24"/>
          <w:szCs w:val="24"/>
        </w:rPr>
        <w:t>mesas y barra, utensilios y trapos</w:t>
      </w:r>
      <w:r w:rsidRPr="00C721C8">
        <w:rPr>
          <w:rFonts w:ascii="Times New Roman" w:hAnsi="Times New Roman" w:cs="Times New Roman"/>
          <w:sz w:val="24"/>
          <w:szCs w:val="24"/>
        </w:rPr>
        <w:t>) es comprobar que se manipulan con la higiene adecuada que nos garantice calidad en  los alimentos para  evitar intoxicaciones alimenticias y de otras enfermedades transmitidas por los alimentos en los estudiantes, docentes y personal que labora o consume en estas cafeterías para no afectar  sus actividades diarias.</w:t>
      </w: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 xml:space="preserve"> El propósito de los procedimientos de limpieza y desinfección es la destrucción de los microorganismos presentes en las superficies inertes, utensilios y trapos, para reducir el riesgo de la contaminación del alimento.</w:t>
      </w:r>
    </w:p>
    <w:p w:rsidR="00782F0F"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Por tal motivo se va hacer un análisis microbiológico de las superficies inertes, utensilios y trapos de las cafeterías de una universidad pública para validar su sistema de higienización.</w:t>
      </w:r>
    </w:p>
    <w:p w:rsidR="00C721C8" w:rsidRPr="00C721C8" w:rsidRDefault="00C721C8" w:rsidP="00C721C8">
      <w:pPr>
        <w:spacing w:after="0" w:line="360" w:lineRule="auto"/>
        <w:ind w:left="567" w:right="54"/>
        <w:jc w:val="both"/>
        <w:rPr>
          <w:rFonts w:ascii="Times New Roman" w:hAnsi="Times New Roman" w:cs="Times New Roman"/>
          <w:sz w:val="24"/>
          <w:szCs w:val="24"/>
        </w:rPr>
      </w:pPr>
    </w:p>
    <w:p w:rsidR="00C721C8" w:rsidRPr="00C721C8" w:rsidRDefault="00782F0F" w:rsidP="00C721C8">
      <w:pPr>
        <w:spacing w:after="0" w:line="360" w:lineRule="auto"/>
        <w:ind w:right="54" w:firstLine="567"/>
        <w:rPr>
          <w:rFonts w:ascii="Times New Roman" w:hAnsi="Times New Roman" w:cs="Times New Roman"/>
          <w:b/>
          <w:sz w:val="24"/>
          <w:szCs w:val="24"/>
        </w:rPr>
      </w:pPr>
      <w:r w:rsidRPr="00C721C8">
        <w:rPr>
          <w:rFonts w:ascii="Times New Roman" w:hAnsi="Times New Roman" w:cs="Times New Roman"/>
          <w:b/>
          <w:sz w:val="24"/>
          <w:szCs w:val="24"/>
        </w:rPr>
        <w:t>DISEÑO DE LA INVESTIGACIÓN</w:t>
      </w:r>
    </w:p>
    <w:p w:rsidR="00782F0F" w:rsidRPr="00C721C8" w:rsidRDefault="00782F0F" w:rsidP="00C721C8">
      <w:pPr>
        <w:spacing w:after="0" w:line="360" w:lineRule="auto"/>
        <w:ind w:right="54" w:firstLine="567"/>
        <w:jc w:val="both"/>
        <w:rPr>
          <w:rFonts w:ascii="Times New Roman" w:hAnsi="Times New Roman" w:cs="Times New Roman"/>
          <w:b/>
          <w:sz w:val="24"/>
          <w:szCs w:val="24"/>
        </w:rPr>
      </w:pPr>
      <w:r w:rsidRPr="00C721C8">
        <w:rPr>
          <w:rFonts w:ascii="Times New Roman" w:hAnsi="Times New Roman" w:cs="Times New Roman"/>
          <w:b/>
          <w:sz w:val="24"/>
          <w:szCs w:val="24"/>
        </w:rPr>
        <w:t>Tipo De Estudio</w:t>
      </w:r>
    </w:p>
    <w:p w:rsidR="00782F0F" w:rsidRPr="00C721C8" w:rsidRDefault="00782F0F" w:rsidP="00C721C8">
      <w:pPr>
        <w:spacing w:after="0" w:line="360" w:lineRule="auto"/>
        <w:ind w:right="54" w:firstLine="567"/>
        <w:jc w:val="both"/>
        <w:rPr>
          <w:rFonts w:ascii="Times New Roman" w:hAnsi="Times New Roman" w:cs="Times New Roman"/>
          <w:sz w:val="24"/>
          <w:szCs w:val="24"/>
        </w:rPr>
      </w:pPr>
      <w:r w:rsidRPr="00C721C8">
        <w:rPr>
          <w:rFonts w:ascii="Times New Roman" w:hAnsi="Times New Roman" w:cs="Times New Roman"/>
          <w:sz w:val="24"/>
          <w:szCs w:val="24"/>
        </w:rPr>
        <w:t>Transversal</w:t>
      </w:r>
    </w:p>
    <w:p w:rsidR="00782F0F" w:rsidRPr="00C721C8" w:rsidRDefault="00782F0F" w:rsidP="00C721C8">
      <w:pPr>
        <w:spacing w:after="0" w:line="360" w:lineRule="auto"/>
        <w:ind w:right="54" w:firstLine="567"/>
        <w:jc w:val="both"/>
        <w:rPr>
          <w:rFonts w:ascii="Times New Roman" w:hAnsi="Times New Roman" w:cs="Times New Roman"/>
          <w:sz w:val="24"/>
          <w:szCs w:val="24"/>
        </w:rPr>
      </w:pPr>
      <w:r w:rsidRPr="00C721C8">
        <w:rPr>
          <w:rFonts w:ascii="Times New Roman" w:hAnsi="Times New Roman" w:cs="Times New Roman"/>
          <w:sz w:val="24"/>
          <w:szCs w:val="24"/>
        </w:rPr>
        <w:t>Observacional</w:t>
      </w:r>
    </w:p>
    <w:p w:rsidR="00782F0F" w:rsidRPr="00C721C8" w:rsidRDefault="00782F0F" w:rsidP="00C721C8">
      <w:pPr>
        <w:spacing w:after="0" w:line="360" w:lineRule="auto"/>
        <w:ind w:left="207" w:right="54" w:firstLine="360"/>
        <w:jc w:val="both"/>
        <w:rPr>
          <w:rFonts w:ascii="Times New Roman" w:hAnsi="Times New Roman" w:cs="Times New Roman"/>
          <w:sz w:val="24"/>
          <w:szCs w:val="24"/>
        </w:rPr>
      </w:pPr>
      <w:r w:rsidRPr="00C721C8">
        <w:rPr>
          <w:rFonts w:ascii="Times New Roman" w:hAnsi="Times New Roman" w:cs="Times New Roman"/>
          <w:sz w:val="24"/>
          <w:szCs w:val="24"/>
        </w:rPr>
        <w:t>Prospectivo</w:t>
      </w:r>
    </w:p>
    <w:p w:rsidR="00EF57E5" w:rsidRPr="00C721C8" w:rsidRDefault="00782F0F" w:rsidP="00C721C8">
      <w:pPr>
        <w:spacing w:after="0" w:line="360" w:lineRule="auto"/>
        <w:ind w:right="54" w:firstLine="567"/>
        <w:jc w:val="both"/>
        <w:rPr>
          <w:rFonts w:ascii="Times New Roman" w:hAnsi="Times New Roman" w:cs="Times New Roman"/>
          <w:b/>
          <w:sz w:val="24"/>
          <w:szCs w:val="24"/>
        </w:rPr>
      </w:pPr>
      <w:r w:rsidRPr="00C721C8">
        <w:rPr>
          <w:rFonts w:ascii="Times New Roman" w:hAnsi="Times New Roman" w:cs="Times New Roman"/>
          <w:b/>
          <w:sz w:val="24"/>
          <w:szCs w:val="24"/>
        </w:rPr>
        <w:t xml:space="preserve">Universo De Estudio </w:t>
      </w: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Superficies inertes (mesas y barras, utensilios, trapos) de las cafeterías de una Universidad Pública.</w:t>
      </w:r>
    </w:p>
    <w:p w:rsidR="0065284E" w:rsidRPr="00C721C8" w:rsidRDefault="00782F0F" w:rsidP="00C721C8">
      <w:pPr>
        <w:spacing w:after="0" w:line="360" w:lineRule="auto"/>
        <w:ind w:right="54" w:firstLine="567"/>
        <w:jc w:val="both"/>
        <w:rPr>
          <w:rFonts w:ascii="Times New Roman" w:hAnsi="Times New Roman" w:cs="Times New Roman"/>
          <w:b/>
          <w:sz w:val="24"/>
          <w:szCs w:val="24"/>
        </w:rPr>
      </w:pPr>
      <w:r w:rsidRPr="00C721C8">
        <w:rPr>
          <w:rFonts w:ascii="Times New Roman" w:hAnsi="Times New Roman" w:cs="Times New Roman"/>
          <w:b/>
          <w:sz w:val="24"/>
          <w:szCs w:val="24"/>
        </w:rPr>
        <w:t>Tamaño De La Muestra</w:t>
      </w:r>
    </w:p>
    <w:p w:rsidR="00782F0F" w:rsidRPr="00C721C8" w:rsidRDefault="00782F0F" w:rsidP="00C721C8">
      <w:pPr>
        <w:spacing w:after="0" w:line="360" w:lineRule="auto"/>
        <w:ind w:left="567" w:right="54"/>
        <w:jc w:val="both"/>
        <w:rPr>
          <w:rFonts w:ascii="Times New Roman" w:hAnsi="Times New Roman" w:cs="Times New Roman"/>
          <w:b/>
          <w:sz w:val="24"/>
          <w:szCs w:val="24"/>
        </w:rPr>
      </w:pPr>
      <w:r w:rsidRPr="00C721C8">
        <w:rPr>
          <w:rFonts w:ascii="Times New Roman" w:hAnsi="Times New Roman" w:cs="Times New Roman"/>
          <w:sz w:val="24"/>
          <w:szCs w:val="24"/>
        </w:rPr>
        <w:t xml:space="preserve">119  muestras entre ellas superficies inertes (mesas y barras, utensilios, trapos)   de las cafeterías de una Universidad Pública. </w:t>
      </w:r>
    </w:p>
    <w:p w:rsidR="00782F0F" w:rsidRPr="00C721C8" w:rsidRDefault="00782F0F" w:rsidP="00C721C8">
      <w:pPr>
        <w:spacing w:after="0" w:line="360" w:lineRule="auto"/>
        <w:ind w:right="54" w:firstLine="567"/>
        <w:jc w:val="both"/>
        <w:rPr>
          <w:rFonts w:ascii="Times New Roman" w:hAnsi="Times New Roman" w:cs="Times New Roman"/>
          <w:b/>
          <w:sz w:val="24"/>
          <w:szCs w:val="24"/>
        </w:rPr>
      </w:pPr>
      <w:r w:rsidRPr="00C721C8">
        <w:rPr>
          <w:rFonts w:ascii="Times New Roman" w:hAnsi="Times New Roman" w:cs="Times New Roman"/>
          <w:b/>
          <w:sz w:val="24"/>
          <w:szCs w:val="24"/>
        </w:rPr>
        <w:t>Criterios De Inclusión</w:t>
      </w: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Todas aquellas superficies inertes (mesas y barras, utensilios, trapos) de las cafeterías de una Universidad Pública, que se están utilizando  en la preparación de alimentos.</w:t>
      </w:r>
    </w:p>
    <w:p w:rsidR="00782F0F" w:rsidRPr="00C721C8" w:rsidRDefault="00782F0F" w:rsidP="00C721C8">
      <w:pPr>
        <w:spacing w:after="0" w:line="360" w:lineRule="auto"/>
        <w:ind w:right="54" w:firstLine="567"/>
        <w:jc w:val="both"/>
        <w:rPr>
          <w:rFonts w:ascii="Times New Roman" w:hAnsi="Times New Roman" w:cs="Times New Roman"/>
          <w:b/>
          <w:sz w:val="24"/>
          <w:szCs w:val="24"/>
        </w:rPr>
      </w:pPr>
      <w:r w:rsidRPr="00C721C8">
        <w:rPr>
          <w:rFonts w:ascii="Times New Roman" w:hAnsi="Times New Roman" w:cs="Times New Roman"/>
          <w:b/>
          <w:sz w:val="24"/>
          <w:szCs w:val="24"/>
        </w:rPr>
        <w:t xml:space="preserve"> Criterios De Exclusión </w:t>
      </w: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Todas aquellas superficies inertes (mesas y barras, utensilios, trapos</w:t>
      </w:r>
      <w:r w:rsidR="00A36FE9" w:rsidRPr="00C721C8">
        <w:rPr>
          <w:rFonts w:ascii="Times New Roman" w:hAnsi="Times New Roman" w:cs="Times New Roman"/>
          <w:sz w:val="24"/>
          <w:szCs w:val="24"/>
        </w:rPr>
        <w:t xml:space="preserve">) de las cafeterías de </w:t>
      </w:r>
      <w:r w:rsidRPr="00C721C8">
        <w:rPr>
          <w:rFonts w:ascii="Times New Roman" w:hAnsi="Times New Roman" w:cs="Times New Roman"/>
          <w:sz w:val="24"/>
          <w:szCs w:val="24"/>
        </w:rPr>
        <w:t xml:space="preserve">una Universidad Pública, que fueron </w:t>
      </w:r>
      <w:r w:rsidR="0065284E" w:rsidRPr="00C721C8">
        <w:rPr>
          <w:rFonts w:ascii="Times New Roman" w:hAnsi="Times New Roman" w:cs="Times New Roman"/>
          <w:sz w:val="24"/>
          <w:szCs w:val="24"/>
        </w:rPr>
        <w:t>desinfectados</w:t>
      </w:r>
      <w:r w:rsidRPr="00C721C8">
        <w:rPr>
          <w:rFonts w:ascii="Times New Roman" w:hAnsi="Times New Roman" w:cs="Times New Roman"/>
          <w:sz w:val="24"/>
          <w:szCs w:val="24"/>
        </w:rPr>
        <w:t xml:space="preserve"> en el momento de la toma de la muestra. </w:t>
      </w:r>
    </w:p>
    <w:p w:rsidR="00782F0F" w:rsidRPr="00C721C8" w:rsidRDefault="00782F0F" w:rsidP="00C721C8">
      <w:pPr>
        <w:spacing w:after="0" w:line="360" w:lineRule="auto"/>
        <w:ind w:left="567" w:right="54"/>
        <w:rPr>
          <w:rFonts w:ascii="Times New Roman" w:hAnsi="Times New Roman" w:cs="Times New Roman"/>
          <w:b/>
          <w:sz w:val="24"/>
          <w:szCs w:val="24"/>
        </w:rPr>
      </w:pPr>
      <w:r w:rsidRPr="00C721C8">
        <w:rPr>
          <w:rFonts w:ascii="Times New Roman" w:hAnsi="Times New Roman" w:cs="Times New Roman"/>
          <w:b/>
          <w:sz w:val="24"/>
          <w:szCs w:val="24"/>
        </w:rPr>
        <w:t xml:space="preserve"> METODOLOGÍA</w:t>
      </w: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lastRenderedPageBreak/>
        <w:t>Las muestras se tomarán del entorno donde se preparan y guardan los alimentos, lo cual incluye superficies inertes como son mesas y barras, utensilios, trapos con los  que se realiza la limpieza de dichas superficies.</w:t>
      </w:r>
    </w:p>
    <w:p w:rsidR="00782F0F" w:rsidRPr="00C721C8" w:rsidRDefault="00782F0F" w:rsidP="00C721C8">
      <w:pPr>
        <w:spacing w:after="0" w:line="360" w:lineRule="auto"/>
        <w:ind w:left="567" w:right="54"/>
        <w:rPr>
          <w:rFonts w:ascii="Times New Roman" w:hAnsi="Times New Roman" w:cs="Times New Roman"/>
          <w:sz w:val="24"/>
          <w:szCs w:val="24"/>
          <w:vertAlign w:val="superscript"/>
        </w:rPr>
      </w:pPr>
      <w:r w:rsidRPr="00C721C8">
        <w:rPr>
          <w:rFonts w:ascii="Times New Roman" w:hAnsi="Times New Roman" w:cs="Times New Roman"/>
          <w:b/>
          <w:sz w:val="24"/>
          <w:szCs w:val="24"/>
        </w:rPr>
        <w:t>Muestreo De Superficies Inertes</w:t>
      </w:r>
      <w:r w:rsidR="003F4027" w:rsidRPr="00C721C8">
        <w:rPr>
          <w:rFonts w:ascii="Times New Roman" w:hAnsi="Times New Roman" w:cs="Times New Roman"/>
          <w:sz w:val="24"/>
          <w:szCs w:val="24"/>
          <w:vertAlign w:val="superscript"/>
        </w:rPr>
        <w:t xml:space="preserve"> </w:t>
      </w: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Para el muestreo de las superficies se utilizará la modificación del método de la torunda. Se utilizará una gasa de 10 x 10 cm, esta gasa debe ser esterilizada. Además de la gasa se requiere una solución diluyente estéril para el muestreo de la superficie, así como portar bata, guantes, cubreboca y cofia.</w:t>
      </w:r>
    </w:p>
    <w:p w:rsidR="00782F0F"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Procedimiento:</w:t>
      </w:r>
    </w:p>
    <w:p w:rsidR="00C721C8" w:rsidRPr="00C721C8" w:rsidRDefault="00C721C8" w:rsidP="00C721C8">
      <w:pPr>
        <w:spacing w:after="0" w:line="360" w:lineRule="auto"/>
        <w:ind w:left="567" w:right="54"/>
        <w:jc w:val="both"/>
        <w:rPr>
          <w:rFonts w:ascii="Times New Roman" w:hAnsi="Times New Roman" w:cs="Times New Roman"/>
          <w:sz w:val="24"/>
          <w:szCs w:val="24"/>
        </w:rPr>
      </w:pPr>
    </w:p>
    <w:p w:rsidR="00782F0F" w:rsidRPr="00C721C8" w:rsidRDefault="00782F0F" w:rsidP="00C721C8">
      <w:pPr>
        <w:pStyle w:val="Prrafodelista"/>
        <w:numPr>
          <w:ilvl w:val="0"/>
          <w:numId w:val="6"/>
        </w:num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Elegir un lugar adecuado de muestreo.</w:t>
      </w:r>
    </w:p>
    <w:p w:rsidR="00782F0F" w:rsidRPr="00C721C8" w:rsidRDefault="00782F0F" w:rsidP="00C721C8">
      <w:pPr>
        <w:pStyle w:val="Prrafodelista"/>
        <w:numPr>
          <w:ilvl w:val="0"/>
          <w:numId w:val="6"/>
        </w:num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 xml:space="preserve">En el momento de la toma de muestra humedecer una parte de la gasa en la solución salina  estéril (90 mL) y presionar suavemente contra la pared  interior del frasco para eliminar el exceso de líquido.  </w:t>
      </w:r>
    </w:p>
    <w:p w:rsidR="00782F0F" w:rsidRPr="00C721C8" w:rsidRDefault="00782F0F" w:rsidP="00C721C8">
      <w:pPr>
        <w:pStyle w:val="Prrafodelista"/>
        <w:numPr>
          <w:ilvl w:val="0"/>
          <w:numId w:val="6"/>
        </w:num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Frotar la gasa lentamente sobre un área determinada de la superficie elegida.</w:t>
      </w:r>
    </w:p>
    <w:p w:rsidR="00782F0F" w:rsidRPr="00C721C8" w:rsidRDefault="00782F0F" w:rsidP="00C721C8">
      <w:pPr>
        <w:pStyle w:val="Prrafodelista"/>
        <w:numPr>
          <w:ilvl w:val="0"/>
          <w:numId w:val="6"/>
        </w:num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Colocar la gasa en el frasco y enroscar la tapa para cerrarlo.</w:t>
      </w:r>
    </w:p>
    <w:p w:rsidR="00782F0F" w:rsidRPr="00C721C8" w:rsidRDefault="00782F0F" w:rsidP="00C721C8">
      <w:pPr>
        <w:pStyle w:val="Prrafodelista"/>
        <w:numPr>
          <w:ilvl w:val="0"/>
          <w:numId w:val="6"/>
        </w:num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Se anotará en la etiqueta del frasco el nombre de la superficie muestreada.</w:t>
      </w:r>
    </w:p>
    <w:p w:rsidR="00782F0F" w:rsidRDefault="00782F0F" w:rsidP="00C721C8">
      <w:pPr>
        <w:pStyle w:val="Prrafodelista"/>
        <w:numPr>
          <w:ilvl w:val="0"/>
          <w:numId w:val="6"/>
        </w:num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Se debe usar una gasa y un frasco para cada una de las zonas a muestrear.</w:t>
      </w:r>
    </w:p>
    <w:p w:rsidR="00C721C8" w:rsidRPr="00C721C8" w:rsidRDefault="00C721C8" w:rsidP="00C721C8">
      <w:pPr>
        <w:pStyle w:val="Prrafodelista"/>
        <w:spacing w:after="0" w:line="360" w:lineRule="auto"/>
        <w:ind w:left="567" w:right="54"/>
        <w:jc w:val="both"/>
        <w:rPr>
          <w:rFonts w:ascii="Times New Roman" w:hAnsi="Times New Roman" w:cs="Times New Roman"/>
          <w:sz w:val="24"/>
          <w:szCs w:val="24"/>
        </w:rPr>
      </w:pPr>
    </w:p>
    <w:p w:rsidR="00782F0F" w:rsidRPr="00C721C8" w:rsidRDefault="00782F0F" w:rsidP="00C721C8">
      <w:pPr>
        <w:spacing w:after="0" w:line="360" w:lineRule="auto"/>
        <w:ind w:right="54" w:firstLine="207"/>
        <w:rPr>
          <w:rFonts w:ascii="Times New Roman" w:hAnsi="Times New Roman" w:cs="Times New Roman"/>
          <w:b/>
          <w:sz w:val="24"/>
          <w:szCs w:val="24"/>
        </w:rPr>
      </w:pPr>
      <w:r w:rsidRPr="00C721C8">
        <w:rPr>
          <w:rFonts w:ascii="Times New Roman" w:hAnsi="Times New Roman" w:cs="Times New Roman"/>
          <w:b/>
          <w:sz w:val="24"/>
          <w:szCs w:val="24"/>
        </w:rPr>
        <w:t xml:space="preserve"> Recuento De Colonias Por Vertido En Placa De Las Muestras De Superficies Inertes:</w:t>
      </w:r>
    </w:p>
    <w:p w:rsidR="00782F0F" w:rsidRPr="00C721C8" w:rsidRDefault="00782F0F" w:rsidP="00C721C8">
      <w:pPr>
        <w:spacing w:after="0" w:line="360" w:lineRule="auto"/>
        <w:ind w:right="54" w:firstLine="567"/>
        <w:jc w:val="both"/>
        <w:rPr>
          <w:rFonts w:ascii="Times New Roman" w:hAnsi="Times New Roman" w:cs="Times New Roman"/>
          <w:i/>
          <w:sz w:val="24"/>
          <w:szCs w:val="24"/>
        </w:rPr>
      </w:pPr>
      <w:r w:rsidRPr="00C721C8">
        <w:rPr>
          <w:rFonts w:ascii="Times New Roman" w:hAnsi="Times New Roman" w:cs="Times New Roman"/>
          <w:i/>
          <w:sz w:val="24"/>
          <w:szCs w:val="24"/>
        </w:rPr>
        <w:t xml:space="preserve">Recuento de </w:t>
      </w:r>
      <w:proofErr w:type="spellStart"/>
      <w:r w:rsidRPr="00C721C8">
        <w:rPr>
          <w:rFonts w:ascii="Times New Roman" w:hAnsi="Times New Roman" w:cs="Times New Roman"/>
          <w:i/>
          <w:sz w:val="24"/>
          <w:szCs w:val="24"/>
        </w:rPr>
        <w:t>Coliformes</w:t>
      </w:r>
      <w:proofErr w:type="spellEnd"/>
      <w:r w:rsidRPr="00C721C8">
        <w:rPr>
          <w:rFonts w:ascii="Times New Roman" w:hAnsi="Times New Roman" w:cs="Times New Roman"/>
          <w:i/>
          <w:sz w:val="24"/>
          <w:szCs w:val="24"/>
        </w:rPr>
        <w:t xml:space="preserve"> Totales </w:t>
      </w:r>
    </w:p>
    <w:p w:rsidR="00782F0F" w:rsidRPr="00C721C8" w:rsidRDefault="00782F0F" w:rsidP="00C721C8">
      <w:pPr>
        <w:pStyle w:val="Prrafodelista"/>
        <w:numPr>
          <w:ilvl w:val="0"/>
          <w:numId w:val="7"/>
        </w:num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Homogenizar la muestra contenida en el frasco.</w:t>
      </w:r>
    </w:p>
    <w:p w:rsidR="00782F0F" w:rsidRPr="00C721C8" w:rsidRDefault="00782F0F" w:rsidP="00C721C8">
      <w:pPr>
        <w:pStyle w:val="Prrafodelista"/>
        <w:numPr>
          <w:ilvl w:val="0"/>
          <w:numId w:val="7"/>
        </w:num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Colocar en cajas Petri 1 mL de muestra líquida directa con ayuda de una micropipeta y puntas estériles.</w:t>
      </w:r>
    </w:p>
    <w:p w:rsidR="00782F0F" w:rsidRPr="00C721C8" w:rsidRDefault="00782F0F" w:rsidP="00C721C8">
      <w:pPr>
        <w:pStyle w:val="Prrafodelista"/>
        <w:numPr>
          <w:ilvl w:val="0"/>
          <w:numId w:val="7"/>
        </w:num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Verter de 15 a 20 mL del medio de agar bilis y rojo violeta fundido. El tiempo transcurrido de la preparación no debe exceder de 20 minutos.</w:t>
      </w:r>
    </w:p>
    <w:p w:rsidR="00782F0F" w:rsidRPr="00C721C8" w:rsidRDefault="00782F0F" w:rsidP="00C721C8">
      <w:pPr>
        <w:pStyle w:val="Prrafodelista"/>
        <w:numPr>
          <w:ilvl w:val="0"/>
          <w:numId w:val="7"/>
        </w:num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Se mezclará cuidadosamente la muestra vertida con el medio de agar bilis y rojo violeta con seis movimientos de derecha a izquierda, seis en el sentido de las manecillas del reloj, seis en sentido contrario de las manecillas del reloj y seis de atrás para adelante, sobre una superficie lisa y nivelada.</w:t>
      </w:r>
    </w:p>
    <w:p w:rsidR="00782F0F" w:rsidRPr="00C721C8" w:rsidRDefault="00782F0F" w:rsidP="00C721C8">
      <w:pPr>
        <w:pStyle w:val="Prrafodelista"/>
        <w:numPr>
          <w:ilvl w:val="0"/>
          <w:numId w:val="7"/>
        </w:num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lastRenderedPageBreak/>
        <w:t>Una vez realizada la homogenización dejar reposar la mezcla hasta que solidifique colocando las placas en una superficie fría.</w:t>
      </w:r>
    </w:p>
    <w:p w:rsidR="00782F0F" w:rsidRPr="00C721C8" w:rsidRDefault="00782F0F" w:rsidP="00C721C8">
      <w:pPr>
        <w:pStyle w:val="Prrafodelista"/>
        <w:numPr>
          <w:ilvl w:val="0"/>
          <w:numId w:val="7"/>
        </w:num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Incubar las placas de forma invertida a  37° C durante 48 horas.</w:t>
      </w:r>
    </w:p>
    <w:p w:rsidR="00A36FE9" w:rsidRPr="00C721C8" w:rsidRDefault="00782F0F" w:rsidP="00C721C8">
      <w:pPr>
        <w:pStyle w:val="Prrafodelista"/>
        <w:numPr>
          <w:ilvl w:val="0"/>
          <w:numId w:val="7"/>
        </w:numPr>
        <w:spacing w:after="0" w:line="360" w:lineRule="auto"/>
        <w:ind w:left="567" w:right="54"/>
        <w:jc w:val="both"/>
        <w:rPr>
          <w:rFonts w:ascii="Times New Roman" w:hAnsi="Times New Roman" w:cs="Times New Roman"/>
          <w:i/>
          <w:sz w:val="24"/>
          <w:szCs w:val="24"/>
        </w:rPr>
      </w:pPr>
      <w:r w:rsidRPr="00C721C8">
        <w:rPr>
          <w:rFonts w:ascii="Times New Roman" w:hAnsi="Times New Roman" w:cs="Times New Roman"/>
          <w:sz w:val="24"/>
          <w:szCs w:val="24"/>
        </w:rPr>
        <w:t xml:space="preserve">Después del período especificado para la incubación contar las colonias con el contador </w:t>
      </w:r>
      <w:r w:rsidR="00A36FE9" w:rsidRPr="00C721C8">
        <w:rPr>
          <w:rFonts w:ascii="Times New Roman" w:hAnsi="Times New Roman" w:cs="Times New Roman"/>
          <w:sz w:val="24"/>
          <w:szCs w:val="24"/>
        </w:rPr>
        <w:t>de colonias</w:t>
      </w:r>
    </w:p>
    <w:p w:rsidR="00782F0F" w:rsidRPr="00C721C8" w:rsidRDefault="00782F0F" w:rsidP="00C721C8">
      <w:pPr>
        <w:spacing w:after="0" w:line="360" w:lineRule="auto"/>
        <w:ind w:left="567" w:right="54"/>
        <w:jc w:val="both"/>
        <w:rPr>
          <w:rFonts w:ascii="Times New Roman" w:hAnsi="Times New Roman" w:cs="Times New Roman"/>
          <w:i/>
          <w:sz w:val="24"/>
          <w:szCs w:val="24"/>
        </w:rPr>
      </w:pPr>
      <w:r w:rsidRPr="00C721C8">
        <w:rPr>
          <w:rFonts w:ascii="Times New Roman" w:hAnsi="Times New Roman" w:cs="Times New Roman"/>
          <w:i/>
          <w:sz w:val="24"/>
          <w:szCs w:val="24"/>
        </w:rPr>
        <w:t>Recuento de BMA</w:t>
      </w:r>
    </w:p>
    <w:p w:rsidR="00782F0F" w:rsidRPr="00C721C8" w:rsidRDefault="00782F0F" w:rsidP="00C721C8">
      <w:pPr>
        <w:pStyle w:val="Prrafodelista"/>
        <w:numPr>
          <w:ilvl w:val="0"/>
          <w:numId w:val="14"/>
        </w:numPr>
        <w:spacing w:after="0" w:line="360" w:lineRule="auto"/>
        <w:ind w:left="567" w:right="54" w:hanging="141"/>
        <w:jc w:val="both"/>
        <w:rPr>
          <w:rFonts w:ascii="Times New Roman" w:hAnsi="Times New Roman" w:cs="Times New Roman"/>
          <w:sz w:val="24"/>
          <w:szCs w:val="24"/>
        </w:rPr>
      </w:pPr>
      <w:r w:rsidRPr="00C721C8">
        <w:rPr>
          <w:rFonts w:ascii="Times New Roman" w:hAnsi="Times New Roman" w:cs="Times New Roman"/>
          <w:sz w:val="24"/>
          <w:szCs w:val="24"/>
        </w:rPr>
        <w:t>Homogenizar la muestra contenida en el frasco.</w:t>
      </w:r>
    </w:p>
    <w:p w:rsidR="00782F0F" w:rsidRPr="00C721C8" w:rsidRDefault="00782F0F" w:rsidP="00C721C8">
      <w:pPr>
        <w:pStyle w:val="Prrafodelista"/>
        <w:numPr>
          <w:ilvl w:val="0"/>
          <w:numId w:val="14"/>
        </w:numPr>
        <w:spacing w:line="360" w:lineRule="auto"/>
        <w:ind w:left="567" w:right="54" w:hanging="141"/>
        <w:jc w:val="both"/>
        <w:rPr>
          <w:rFonts w:ascii="Times New Roman" w:hAnsi="Times New Roman" w:cs="Times New Roman"/>
          <w:sz w:val="24"/>
          <w:szCs w:val="24"/>
        </w:rPr>
      </w:pPr>
      <w:r w:rsidRPr="00C721C8">
        <w:rPr>
          <w:rFonts w:ascii="Times New Roman" w:hAnsi="Times New Roman" w:cs="Times New Roman"/>
          <w:sz w:val="24"/>
          <w:szCs w:val="24"/>
        </w:rPr>
        <w:t xml:space="preserve">Colocar en cajas Petri 1 mL de muestra líquida directa con ayuda de una </w:t>
      </w:r>
      <w:proofErr w:type="spellStart"/>
      <w:r w:rsidRPr="00C721C8">
        <w:rPr>
          <w:rFonts w:ascii="Times New Roman" w:hAnsi="Times New Roman" w:cs="Times New Roman"/>
          <w:sz w:val="24"/>
          <w:szCs w:val="24"/>
        </w:rPr>
        <w:t>micropipeta</w:t>
      </w:r>
      <w:proofErr w:type="spellEnd"/>
      <w:r w:rsidRPr="00C721C8">
        <w:rPr>
          <w:rFonts w:ascii="Times New Roman" w:hAnsi="Times New Roman" w:cs="Times New Roman"/>
          <w:sz w:val="24"/>
          <w:szCs w:val="24"/>
        </w:rPr>
        <w:t xml:space="preserve"> y </w:t>
      </w:r>
      <w:r w:rsidR="00A36FE9" w:rsidRPr="00C721C8">
        <w:rPr>
          <w:rFonts w:ascii="Times New Roman" w:hAnsi="Times New Roman" w:cs="Times New Roman"/>
          <w:sz w:val="24"/>
          <w:szCs w:val="24"/>
        </w:rPr>
        <w:t xml:space="preserve">      </w:t>
      </w:r>
      <w:r w:rsidRPr="00C721C8">
        <w:rPr>
          <w:rFonts w:ascii="Times New Roman" w:hAnsi="Times New Roman" w:cs="Times New Roman"/>
          <w:sz w:val="24"/>
          <w:szCs w:val="24"/>
        </w:rPr>
        <w:t>puntas estériles.</w:t>
      </w:r>
    </w:p>
    <w:p w:rsidR="00782F0F" w:rsidRPr="00C721C8" w:rsidRDefault="00782F0F" w:rsidP="00C721C8">
      <w:pPr>
        <w:pStyle w:val="Prrafodelista"/>
        <w:numPr>
          <w:ilvl w:val="0"/>
          <w:numId w:val="14"/>
        </w:numPr>
        <w:spacing w:line="360" w:lineRule="auto"/>
        <w:ind w:left="567" w:right="54" w:hanging="141"/>
        <w:jc w:val="both"/>
        <w:rPr>
          <w:rFonts w:ascii="Times New Roman" w:hAnsi="Times New Roman" w:cs="Times New Roman"/>
          <w:sz w:val="24"/>
          <w:szCs w:val="24"/>
        </w:rPr>
      </w:pPr>
      <w:r w:rsidRPr="00C721C8">
        <w:rPr>
          <w:rFonts w:ascii="Times New Roman" w:hAnsi="Times New Roman" w:cs="Times New Roman"/>
          <w:sz w:val="24"/>
          <w:szCs w:val="24"/>
        </w:rPr>
        <w:t>Verter de 15 a 20 ml del medio  de agar cuenta estándar. El tiempo transcurrido de la preparación no debe exceder de 20 minutos.</w:t>
      </w:r>
    </w:p>
    <w:p w:rsidR="00782F0F" w:rsidRPr="00C721C8" w:rsidRDefault="00782F0F" w:rsidP="00C721C8">
      <w:pPr>
        <w:pStyle w:val="Prrafodelista"/>
        <w:numPr>
          <w:ilvl w:val="0"/>
          <w:numId w:val="14"/>
        </w:numPr>
        <w:spacing w:line="360" w:lineRule="auto"/>
        <w:ind w:left="567" w:right="54" w:hanging="141"/>
        <w:jc w:val="both"/>
        <w:rPr>
          <w:rFonts w:ascii="Times New Roman" w:hAnsi="Times New Roman" w:cs="Times New Roman"/>
          <w:sz w:val="24"/>
          <w:szCs w:val="24"/>
        </w:rPr>
      </w:pPr>
      <w:r w:rsidRPr="00C721C8">
        <w:rPr>
          <w:rFonts w:ascii="Times New Roman" w:hAnsi="Times New Roman" w:cs="Times New Roman"/>
          <w:sz w:val="24"/>
          <w:szCs w:val="24"/>
        </w:rPr>
        <w:t xml:space="preserve">Se mezclará cuidadosamente la muestra vertida con el medio de agar cuenta estándar </w:t>
      </w:r>
      <w:r w:rsidR="00A36FE9" w:rsidRPr="00C721C8">
        <w:rPr>
          <w:rFonts w:ascii="Times New Roman" w:hAnsi="Times New Roman" w:cs="Times New Roman"/>
          <w:sz w:val="24"/>
          <w:szCs w:val="24"/>
        </w:rPr>
        <w:t xml:space="preserve">     </w:t>
      </w:r>
      <w:r w:rsidRPr="00C721C8">
        <w:rPr>
          <w:rFonts w:ascii="Times New Roman" w:hAnsi="Times New Roman" w:cs="Times New Roman"/>
          <w:sz w:val="24"/>
          <w:szCs w:val="24"/>
        </w:rPr>
        <w:t>con seis movimientos de derecha a izquierda, seis en el sentido de las manecillas del reloj, seis en sentido contrario de las manecillas del reloj y seis de atrás para adelante, sobre una superficie lisa y nivelada.</w:t>
      </w:r>
    </w:p>
    <w:p w:rsidR="0020089A" w:rsidRPr="00C721C8" w:rsidRDefault="00782F0F" w:rsidP="00C721C8">
      <w:pPr>
        <w:pStyle w:val="Prrafodelista"/>
        <w:numPr>
          <w:ilvl w:val="0"/>
          <w:numId w:val="14"/>
        </w:numPr>
        <w:spacing w:line="360" w:lineRule="auto"/>
        <w:ind w:left="567" w:right="54" w:hanging="141"/>
        <w:jc w:val="both"/>
        <w:rPr>
          <w:rFonts w:ascii="Times New Roman" w:hAnsi="Times New Roman" w:cs="Times New Roman"/>
          <w:sz w:val="24"/>
          <w:szCs w:val="24"/>
        </w:rPr>
      </w:pPr>
      <w:r w:rsidRPr="00C721C8">
        <w:rPr>
          <w:rFonts w:ascii="Times New Roman" w:hAnsi="Times New Roman" w:cs="Times New Roman"/>
          <w:sz w:val="24"/>
          <w:szCs w:val="24"/>
        </w:rPr>
        <w:t>Una vez realizada la homogenización dejar reposar la mezcla hasta que solidifique colocando las placas en una superficie fría.</w:t>
      </w:r>
    </w:p>
    <w:p w:rsidR="0020089A" w:rsidRPr="00C721C8" w:rsidRDefault="00782F0F" w:rsidP="00C721C8">
      <w:pPr>
        <w:pStyle w:val="Prrafodelista"/>
        <w:numPr>
          <w:ilvl w:val="0"/>
          <w:numId w:val="14"/>
        </w:numPr>
        <w:spacing w:line="360" w:lineRule="auto"/>
        <w:ind w:left="567" w:right="54" w:hanging="141"/>
        <w:jc w:val="both"/>
        <w:rPr>
          <w:rFonts w:ascii="Times New Roman" w:hAnsi="Times New Roman" w:cs="Times New Roman"/>
          <w:sz w:val="24"/>
          <w:szCs w:val="24"/>
        </w:rPr>
      </w:pPr>
      <w:r w:rsidRPr="00C721C8">
        <w:rPr>
          <w:rFonts w:ascii="Times New Roman" w:hAnsi="Times New Roman" w:cs="Times New Roman"/>
          <w:sz w:val="24"/>
          <w:szCs w:val="24"/>
        </w:rPr>
        <w:t>Incubar las placas de forma invertida a  37° C durante 48 horas.</w:t>
      </w:r>
    </w:p>
    <w:p w:rsidR="00782F0F" w:rsidRDefault="00782F0F" w:rsidP="00C721C8">
      <w:pPr>
        <w:pStyle w:val="Prrafodelista"/>
        <w:numPr>
          <w:ilvl w:val="0"/>
          <w:numId w:val="14"/>
        </w:numPr>
        <w:spacing w:after="0" w:line="360" w:lineRule="auto"/>
        <w:ind w:left="567" w:right="54" w:hanging="141"/>
        <w:jc w:val="both"/>
        <w:rPr>
          <w:rFonts w:ascii="Times New Roman" w:hAnsi="Times New Roman" w:cs="Times New Roman"/>
          <w:sz w:val="24"/>
          <w:szCs w:val="24"/>
        </w:rPr>
      </w:pPr>
      <w:r w:rsidRPr="00C721C8">
        <w:rPr>
          <w:rFonts w:ascii="Times New Roman" w:hAnsi="Times New Roman" w:cs="Times New Roman"/>
          <w:sz w:val="24"/>
          <w:szCs w:val="24"/>
        </w:rPr>
        <w:t>Después del período especificado para la incubación contar las colonias con el contador de colonias.</w:t>
      </w:r>
    </w:p>
    <w:p w:rsidR="00C721C8" w:rsidRPr="00C721C8" w:rsidRDefault="00C721C8" w:rsidP="00C721C8">
      <w:pPr>
        <w:pStyle w:val="Prrafodelista"/>
        <w:spacing w:after="0" w:line="360" w:lineRule="auto"/>
        <w:ind w:left="567" w:right="54"/>
        <w:jc w:val="both"/>
        <w:rPr>
          <w:rFonts w:ascii="Times New Roman" w:hAnsi="Times New Roman" w:cs="Times New Roman"/>
          <w:sz w:val="24"/>
          <w:szCs w:val="24"/>
        </w:rPr>
      </w:pPr>
    </w:p>
    <w:p w:rsidR="00782F0F" w:rsidRPr="00C721C8" w:rsidRDefault="005802A5" w:rsidP="00C721C8">
      <w:pPr>
        <w:spacing w:after="0" w:line="360" w:lineRule="auto"/>
        <w:ind w:right="54" w:firstLine="426"/>
        <w:rPr>
          <w:rFonts w:ascii="Times New Roman" w:hAnsi="Times New Roman" w:cs="Times New Roman"/>
          <w:b/>
          <w:sz w:val="24"/>
          <w:szCs w:val="24"/>
        </w:rPr>
      </w:pPr>
      <w:r w:rsidRPr="00C721C8">
        <w:rPr>
          <w:rFonts w:ascii="Times New Roman" w:hAnsi="Times New Roman" w:cs="Times New Roman"/>
          <w:b/>
          <w:sz w:val="24"/>
          <w:szCs w:val="24"/>
        </w:rPr>
        <w:t xml:space="preserve"> Método d</w:t>
      </w:r>
      <w:r w:rsidR="00782F0F" w:rsidRPr="00C721C8">
        <w:rPr>
          <w:rFonts w:ascii="Times New Roman" w:hAnsi="Times New Roman" w:cs="Times New Roman"/>
          <w:b/>
          <w:sz w:val="24"/>
          <w:szCs w:val="24"/>
        </w:rPr>
        <w:t>e Identificación Cualitativo</w:t>
      </w:r>
    </w:p>
    <w:p w:rsidR="00782F0F" w:rsidRPr="00C721C8" w:rsidRDefault="00782F0F" w:rsidP="00C721C8">
      <w:pPr>
        <w:spacing w:after="0" w:line="360" w:lineRule="auto"/>
        <w:ind w:right="54" w:firstLine="567"/>
        <w:jc w:val="both"/>
        <w:rPr>
          <w:rFonts w:ascii="Times New Roman" w:hAnsi="Times New Roman" w:cs="Times New Roman"/>
          <w:sz w:val="24"/>
          <w:szCs w:val="24"/>
        </w:rPr>
      </w:pPr>
      <w:r w:rsidRPr="00C721C8">
        <w:rPr>
          <w:rFonts w:ascii="Times New Roman" w:hAnsi="Times New Roman" w:cs="Times New Roman"/>
          <w:sz w:val="24"/>
          <w:szCs w:val="24"/>
        </w:rPr>
        <w:t>Siembra En Caldo Soya Tripticasa</w:t>
      </w:r>
    </w:p>
    <w:p w:rsidR="0020089A" w:rsidRPr="00C721C8" w:rsidRDefault="00782F0F" w:rsidP="00C721C8">
      <w:pPr>
        <w:pStyle w:val="Prrafodelista"/>
        <w:numPr>
          <w:ilvl w:val="0"/>
          <w:numId w:val="8"/>
        </w:numPr>
        <w:spacing w:line="360" w:lineRule="auto"/>
        <w:ind w:left="567" w:right="54" w:hanging="142"/>
        <w:jc w:val="both"/>
        <w:rPr>
          <w:rFonts w:ascii="Times New Roman" w:hAnsi="Times New Roman" w:cs="Times New Roman"/>
          <w:sz w:val="24"/>
          <w:szCs w:val="24"/>
        </w:rPr>
      </w:pPr>
      <w:r w:rsidRPr="00C721C8">
        <w:rPr>
          <w:rFonts w:ascii="Times New Roman" w:hAnsi="Times New Roman" w:cs="Times New Roman"/>
          <w:sz w:val="24"/>
          <w:szCs w:val="24"/>
        </w:rPr>
        <w:t>En un tubo el cual contiene de 3-4 mL de caldo soya tripticasa se verte 1 ml de la muestra directa, posteriormente se incubaran los tubos durante 24 horas a 37° C.</w:t>
      </w:r>
    </w:p>
    <w:p w:rsidR="0020089A" w:rsidRPr="00C721C8" w:rsidRDefault="00782F0F" w:rsidP="00C721C8">
      <w:pPr>
        <w:pStyle w:val="Prrafodelista"/>
        <w:numPr>
          <w:ilvl w:val="0"/>
          <w:numId w:val="8"/>
        </w:numPr>
        <w:spacing w:line="360" w:lineRule="auto"/>
        <w:ind w:left="567" w:right="54" w:hanging="142"/>
        <w:jc w:val="both"/>
        <w:rPr>
          <w:rFonts w:ascii="Times New Roman" w:hAnsi="Times New Roman" w:cs="Times New Roman"/>
          <w:sz w:val="24"/>
          <w:szCs w:val="24"/>
        </w:rPr>
      </w:pPr>
      <w:r w:rsidRPr="00C721C8">
        <w:rPr>
          <w:rFonts w:ascii="Times New Roman" w:hAnsi="Times New Roman" w:cs="Times New Roman"/>
          <w:sz w:val="24"/>
          <w:szCs w:val="24"/>
        </w:rPr>
        <w:t>Transcurridas las 24 horas se revisó cada tubo en busca de algún crecimiento.</w:t>
      </w:r>
    </w:p>
    <w:p w:rsidR="0020089A" w:rsidRPr="00C721C8" w:rsidRDefault="00782F0F" w:rsidP="00C721C8">
      <w:pPr>
        <w:pStyle w:val="Prrafodelista"/>
        <w:numPr>
          <w:ilvl w:val="0"/>
          <w:numId w:val="8"/>
        </w:numPr>
        <w:spacing w:line="360" w:lineRule="auto"/>
        <w:ind w:left="567" w:right="54" w:hanging="142"/>
        <w:jc w:val="both"/>
        <w:rPr>
          <w:rFonts w:ascii="Times New Roman" w:hAnsi="Times New Roman" w:cs="Times New Roman"/>
          <w:sz w:val="24"/>
          <w:szCs w:val="24"/>
        </w:rPr>
      </w:pPr>
      <w:r w:rsidRPr="00C721C8">
        <w:rPr>
          <w:rFonts w:ascii="Times New Roman" w:hAnsi="Times New Roman" w:cs="Times New Roman"/>
          <w:sz w:val="24"/>
          <w:szCs w:val="24"/>
        </w:rPr>
        <w:t>Al presentar crecimiento alguno de los tubos inoculados se procederá a sembrar en los medios de Mac Conkey, Agar Sangre Carnero, Sal y Manitol.</w:t>
      </w:r>
    </w:p>
    <w:p w:rsidR="00782F0F" w:rsidRPr="0020089A" w:rsidRDefault="00782F0F" w:rsidP="00C721C8">
      <w:pPr>
        <w:pStyle w:val="Prrafodelista"/>
        <w:numPr>
          <w:ilvl w:val="0"/>
          <w:numId w:val="8"/>
        </w:numPr>
        <w:spacing w:line="360" w:lineRule="auto"/>
        <w:ind w:left="567" w:right="54" w:hanging="142"/>
        <w:jc w:val="both"/>
        <w:rPr>
          <w:rFonts w:ascii="Arial" w:hAnsi="Arial" w:cs="Arial"/>
          <w:sz w:val="24"/>
          <w:szCs w:val="24"/>
        </w:rPr>
      </w:pPr>
      <w:r w:rsidRPr="00C721C8">
        <w:rPr>
          <w:rFonts w:ascii="Times New Roman" w:hAnsi="Times New Roman" w:cs="Times New Roman"/>
          <w:sz w:val="24"/>
          <w:szCs w:val="24"/>
        </w:rPr>
        <w:t xml:space="preserve">Transcurridas las 24 horas se procederá a realizar las lecturas de las placas, se efectuará una tinción de GRAM del crecimiento de cada una de las placas que se analizarán, dependiendo en </w:t>
      </w:r>
      <w:r w:rsidRPr="00C721C8">
        <w:rPr>
          <w:rFonts w:ascii="Times New Roman" w:hAnsi="Times New Roman" w:cs="Times New Roman"/>
          <w:sz w:val="24"/>
          <w:szCs w:val="24"/>
        </w:rPr>
        <w:lastRenderedPageBreak/>
        <w:t>que placa se presente crecimiento se procederá a realizar una serie de pruebas para la identificación de las</w:t>
      </w:r>
      <w:r w:rsidRPr="0020089A">
        <w:rPr>
          <w:rFonts w:ascii="Arial" w:hAnsi="Arial" w:cs="Arial"/>
          <w:sz w:val="24"/>
          <w:szCs w:val="24"/>
        </w:rPr>
        <w:t xml:space="preserve"> bacterias.</w:t>
      </w:r>
    </w:p>
    <w:p w:rsidR="00872AF5" w:rsidRDefault="00782F0F" w:rsidP="003F4027">
      <w:pPr>
        <w:spacing w:after="0" w:line="360" w:lineRule="auto"/>
        <w:ind w:left="567" w:right="54"/>
        <w:rPr>
          <w:rFonts w:ascii="Arial" w:hAnsi="Arial" w:cs="Arial"/>
          <w:b/>
          <w:sz w:val="24"/>
          <w:szCs w:val="24"/>
        </w:rPr>
        <w:sectPr w:rsidR="00872AF5" w:rsidSect="00C1175B">
          <w:headerReference w:type="default" r:id="rId10"/>
          <w:footerReference w:type="default" r:id="rId11"/>
          <w:headerReference w:type="first" r:id="rId12"/>
          <w:footerReference w:type="first" r:id="rId13"/>
          <w:pgSz w:w="12240" w:h="15840"/>
          <w:pgMar w:top="1440" w:right="1080" w:bottom="1440" w:left="1080" w:header="567" w:footer="258" w:gutter="0"/>
          <w:pgNumType w:start="1"/>
          <w:cols w:space="708"/>
          <w:titlePg/>
          <w:docGrid w:linePitch="360"/>
        </w:sectPr>
      </w:pPr>
      <w:r>
        <w:rPr>
          <w:rFonts w:ascii="Arial" w:hAnsi="Arial" w:cs="Arial"/>
          <w:b/>
          <w:sz w:val="24"/>
          <w:szCs w:val="24"/>
        </w:rPr>
        <w:t xml:space="preserve"> </w:t>
      </w:r>
      <w:r w:rsidR="00872AF5">
        <w:rPr>
          <w:rFonts w:ascii="Arial" w:hAnsi="Arial" w:cs="Arial"/>
          <w:b/>
          <w:noProof/>
          <w:sz w:val="24"/>
          <w:szCs w:val="24"/>
        </w:rPr>
        <w:drawing>
          <wp:inline distT="0" distB="0" distL="0" distR="0" wp14:anchorId="79CBBE23" wp14:editId="184A43DF">
            <wp:extent cx="5890437" cy="2424223"/>
            <wp:effectExtent l="0" t="0" r="0" b="0"/>
            <wp:docPr id="19" name="Diagrama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82F0F" w:rsidRDefault="00782F0F" w:rsidP="00782F0F">
      <w:pPr>
        <w:spacing w:line="360" w:lineRule="auto"/>
        <w:ind w:left="567" w:right="54"/>
        <w:jc w:val="center"/>
        <w:rPr>
          <w:rFonts w:ascii="Arial" w:hAnsi="Arial" w:cs="Arial"/>
          <w:b/>
          <w:sz w:val="24"/>
          <w:szCs w:val="24"/>
        </w:rPr>
      </w:pPr>
      <w:r>
        <w:rPr>
          <w:rFonts w:ascii="Arial" w:hAnsi="Arial" w:cs="Arial"/>
          <w:b/>
          <w:sz w:val="24"/>
          <w:szCs w:val="24"/>
        </w:rPr>
        <w:lastRenderedPageBreak/>
        <w:t>ANÁLISIS CUANTITATIVO</w:t>
      </w:r>
    </w:p>
    <w:p w:rsidR="00782F0F" w:rsidRDefault="00107D01" w:rsidP="00782F0F">
      <w:pPr>
        <w:spacing w:line="360" w:lineRule="auto"/>
        <w:ind w:left="567" w:right="54"/>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2896235</wp:posOffset>
                </wp:positionH>
                <wp:positionV relativeFrom="paragraph">
                  <wp:posOffset>1626235</wp:posOffset>
                </wp:positionV>
                <wp:extent cx="797560" cy="681990"/>
                <wp:effectExtent l="19685" t="27305" r="20955" b="241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97560" cy="681990"/>
                        </a:xfrm>
                        <a:prstGeom prst="bentConnector3">
                          <a:avLst>
                            <a:gd name="adj1" fmla="val 50000"/>
                          </a:avLst>
                        </a:prstGeom>
                        <a:noFill/>
                        <a:ln w="38100">
                          <a:solidFill>
                            <a:schemeClr val="tx2">
                              <a:lumMod val="60000"/>
                              <a:lumOff val="40000"/>
                            </a:schemeClr>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6C146CB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6" type="#_x0000_t34" style="position:absolute;margin-left:228.05pt;margin-top:128.05pt;width:62.8pt;height:53.7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" strokecolor="#548dd4 [1951]" strokeweight="3pt">
                <v:shadow color="#243f60 [1604]" opacity=".5" offset="1pt"/>
              </v:shape>
            </w:pict>
          </mc:Fallback>
        </mc:AlternateContent>
      </w:r>
      <w:r w:rsidR="00782F0F">
        <w:rPr>
          <w:rFonts w:ascii="Arial" w:hAnsi="Arial" w:cs="Arial"/>
          <w:b/>
          <w:noProof/>
          <w:sz w:val="24"/>
          <w:szCs w:val="24"/>
        </w:rPr>
        <w:drawing>
          <wp:inline distT="0" distB="0" distL="0" distR="0" wp14:anchorId="1FA5150E" wp14:editId="1B257F79">
            <wp:extent cx="6177516" cy="3721396"/>
            <wp:effectExtent l="0" t="57150" r="0" b="10795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A36FE9" w:rsidRDefault="00A36FE9" w:rsidP="00782F0F">
      <w:pPr>
        <w:spacing w:line="360" w:lineRule="auto"/>
        <w:ind w:left="567" w:right="54"/>
        <w:jc w:val="center"/>
        <w:rPr>
          <w:rFonts w:ascii="Arial" w:hAnsi="Arial" w:cs="Arial"/>
          <w:b/>
          <w:sz w:val="24"/>
          <w:szCs w:val="24"/>
        </w:rPr>
      </w:pPr>
    </w:p>
    <w:p w:rsidR="00A36FE9" w:rsidRDefault="00A36FE9" w:rsidP="00782F0F">
      <w:pPr>
        <w:spacing w:line="360" w:lineRule="auto"/>
        <w:ind w:left="567" w:right="54"/>
        <w:jc w:val="center"/>
        <w:rPr>
          <w:rFonts w:ascii="Arial" w:hAnsi="Arial" w:cs="Arial"/>
          <w:b/>
          <w:sz w:val="24"/>
          <w:szCs w:val="24"/>
        </w:rPr>
      </w:pPr>
    </w:p>
    <w:p w:rsidR="00782F0F" w:rsidRDefault="00782F0F" w:rsidP="00782F0F">
      <w:pPr>
        <w:spacing w:line="360" w:lineRule="auto"/>
        <w:ind w:left="567" w:right="54"/>
        <w:jc w:val="center"/>
        <w:rPr>
          <w:rFonts w:ascii="Arial" w:hAnsi="Arial" w:cs="Arial"/>
          <w:b/>
          <w:sz w:val="24"/>
          <w:szCs w:val="24"/>
        </w:rPr>
      </w:pPr>
      <w:r>
        <w:rPr>
          <w:rFonts w:ascii="Arial" w:hAnsi="Arial" w:cs="Arial"/>
          <w:b/>
          <w:sz w:val="24"/>
          <w:szCs w:val="24"/>
        </w:rPr>
        <w:lastRenderedPageBreak/>
        <w:t>ANÁLISIS CUALITATIVO</w:t>
      </w:r>
    </w:p>
    <w:p w:rsidR="00782F0F" w:rsidRDefault="00782F0F" w:rsidP="00782F0F">
      <w:pPr>
        <w:spacing w:line="360" w:lineRule="auto"/>
        <w:ind w:left="567" w:right="54"/>
        <w:jc w:val="center"/>
        <w:rPr>
          <w:rFonts w:ascii="Arial" w:hAnsi="Arial" w:cs="Arial"/>
          <w:b/>
          <w:sz w:val="24"/>
          <w:szCs w:val="24"/>
        </w:rPr>
      </w:pPr>
      <w:r>
        <w:rPr>
          <w:rFonts w:ascii="Arial" w:hAnsi="Arial" w:cs="Arial"/>
          <w:b/>
          <w:noProof/>
          <w:sz w:val="24"/>
          <w:szCs w:val="24"/>
        </w:rPr>
        <w:drawing>
          <wp:inline distT="0" distB="0" distL="0" distR="0" wp14:anchorId="624C6814" wp14:editId="2841A275">
            <wp:extent cx="5626100" cy="4025900"/>
            <wp:effectExtent l="0" t="0" r="0" b="12700"/>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782F0F" w:rsidRDefault="00782F0F" w:rsidP="0020089A">
      <w:pPr>
        <w:spacing w:line="360" w:lineRule="auto"/>
        <w:ind w:left="567" w:right="54"/>
        <w:jc w:val="center"/>
        <w:rPr>
          <w:rFonts w:ascii="Arial" w:hAnsi="Arial" w:cs="Arial"/>
          <w:b/>
          <w:sz w:val="24"/>
          <w:szCs w:val="24"/>
        </w:rPr>
      </w:pPr>
      <w:r>
        <w:rPr>
          <w:rFonts w:ascii="Arial" w:hAnsi="Arial" w:cs="Arial"/>
          <w:b/>
          <w:noProof/>
          <w:sz w:val="24"/>
          <w:szCs w:val="24"/>
        </w:rPr>
        <w:drawing>
          <wp:inline distT="0" distB="0" distL="0" distR="0" wp14:anchorId="0B9C7BE1" wp14:editId="0D49247C">
            <wp:extent cx="5656521" cy="2945218"/>
            <wp:effectExtent l="0" t="0" r="0" b="26670"/>
            <wp:docPr id="17" name="Diagram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615360" w:rsidRDefault="00615360" w:rsidP="0020089A">
      <w:pPr>
        <w:spacing w:after="0" w:line="360" w:lineRule="auto"/>
        <w:ind w:left="567" w:right="54"/>
        <w:jc w:val="center"/>
        <w:rPr>
          <w:rFonts w:ascii="Arial" w:hAnsi="Arial" w:cs="Arial"/>
          <w:b/>
          <w:sz w:val="24"/>
          <w:szCs w:val="24"/>
        </w:rPr>
      </w:pPr>
    </w:p>
    <w:p w:rsidR="00782F0F" w:rsidRPr="00C721C8" w:rsidRDefault="00782F0F" w:rsidP="00C42D2E">
      <w:pPr>
        <w:spacing w:after="0" w:line="360" w:lineRule="auto"/>
        <w:ind w:left="567" w:right="54"/>
        <w:rPr>
          <w:rFonts w:ascii="Times New Roman" w:hAnsi="Times New Roman" w:cs="Times New Roman"/>
          <w:b/>
          <w:sz w:val="24"/>
          <w:szCs w:val="24"/>
        </w:rPr>
      </w:pPr>
      <w:r w:rsidRPr="00C721C8">
        <w:rPr>
          <w:rFonts w:ascii="Times New Roman" w:hAnsi="Times New Roman" w:cs="Times New Roman"/>
          <w:b/>
          <w:sz w:val="24"/>
          <w:szCs w:val="24"/>
        </w:rPr>
        <w:lastRenderedPageBreak/>
        <w:t>RESULTADOS</w:t>
      </w:r>
    </w:p>
    <w:p w:rsidR="00257C40" w:rsidRPr="00C721C8" w:rsidRDefault="00782F0F" w:rsidP="00C42D2E">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Del estudio realizado se muestrearon 35 cafeterías de una Universidad Pública obteniendo un total de 119 muestras de superficies inertes (ver tabla No. 1); entre ellas mesas y barras, trapos y utensilios (tabla para picar, cuchillos, pinzas para pan, jarra para jugo, rodillo de madera, escurridor para trastes, entre otros).</w:t>
      </w:r>
    </w:p>
    <w:p w:rsidR="00257C40" w:rsidRDefault="002557FE" w:rsidP="009E6323">
      <w:pPr>
        <w:tabs>
          <w:tab w:val="center" w:pos="1250"/>
        </w:tabs>
        <w:ind w:right="54"/>
        <w:jc w:val="both"/>
        <w:rPr>
          <w:rFonts w:ascii="Arial" w:hAnsi="Arial" w:cs="Arial"/>
          <w:sz w:val="24"/>
          <w:szCs w:val="24"/>
        </w:rPr>
      </w:pPr>
      <w:r w:rsidRPr="00C42D2E">
        <w:rPr>
          <w:rFonts w:ascii="Arial" w:hAnsi="Arial" w:cs="Arial"/>
          <w:noProof/>
          <w:sz w:val="20"/>
          <w:szCs w:val="20"/>
        </w:rPr>
        <w:drawing>
          <wp:anchor distT="0" distB="0" distL="114300" distR="114300" simplePos="0" relativeHeight="251662336" behindDoc="0" locked="0" layoutInCell="1" allowOverlap="1" wp14:anchorId="5B220852" wp14:editId="43A6076F">
            <wp:simplePos x="0" y="0"/>
            <wp:positionH relativeFrom="column">
              <wp:posOffset>1736090</wp:posOffset>
            </wp:positionH>
            <wp:positionV relativeFrom="paragraph">
              <wp:posOffset>172085</wp:posOffset>
            </wp:positionV>
            <wp:extent cx="2852420" cy="1775460"/>
            <wp:effectExtent l="0" t="0" r="5080" b="0"/>
            <wp:wrapThrough wrapText="bothSides">
              <wp:wrapPolygon edited="0">
                <wp:start x="0" y="0"/>
                <wp:lineTo x="0" y="21554"/>
                <wp:lineTo x="21638" y="21554"/>
                <wp:lineTo x="21638" y="0"/>
                <wp:lineTo x="0" y="0"/>
              </wp:wrapPolygon>
            </wp:wrapThrough>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sidR="009E6323">
        <w:rPr>
          <w:rFonts w:ascii="Arial" w:hAnsi="Arial" w:cs="Arial"/>
          <w:sz w:val="24"/>
          <w:szCs w:val="24"/>
        </w:rPr>
        <w:tab/>
      </w:r>
    </w:p>
    <w:p w:rsidR="00257C40" w:rsidRPr="00C42D2E" w:rsidRDefault="007638EE" w:rsidP="007638EE">
      <w:pPr>
        <w:ind w:right="54"/>
        <w:jc w:val="center"/>
        <w:rPr>
          <w:rFonts w:ascii="Arial" w:hAnsi="Arial" w:cs="Arial"/>
          <w:sz w:val="20"/>
          <w:szCs w:val="20"/>
        </w:rPr>
        <w:sectPr w:rsidR="00257C40" w:rsidRPr="00C42D2E" w:rsidSect="003F4027">
          <w:type w:val="continuous"/>
          <w:pgSz w:w="12240" w:h="15840"/>
          <w:pgMar w:top="1440" w:right="1080" w:bottom="1440" w:left="1080" w:header="567" w:footer="0" w:gutter="0"/>
          <w:pgNumType w:start="1"/>
          <w:cols w:space="708"/>
          <w:titlePg/>
          <w:docGrid w:linePitch="360"/>
        </w:sectPr>
      </w:pPr>
      <w:r w:rsidRPr="00C42D2E">
        <w:rPr>
          <w:rFonts w:ascii="Arial" w:hAnsi="Arial" w:cs="Arial"/>
          <w:sz w:val="20"/>
          <w:szCs w:val="20"/>
        </w:rPr>
        <w:t xml:space="preserve"> </w:t>
      </w:r>
    </w:p>
    <w:p w:rsidR="00782F0F" w:rsidRDefault="00782F0F" w:rsidP="0020089A">
      <w:pPr>
        <w:spacing w:after="0"/>
        <w:ind w:left="567" w:right="54"/>
        <w:jc w:val="both"/>
        <w:rPr>
          <w:rFonts w:ascii="Arial" w:hAnsi="Arial" w:cs="Arial"/>
          <w:sz w:val="24"/>
          <w:szCs w:val="24"/>
        </w:rPr>
      </w:pPr>
    </w:p>
    <w:p w:rsidR="00257C40" w:rsidRDefault="00257C40" w:rsidP="0020089A">
      <w:pPr>
        <w:spacing w:after="0" w:line="240" w:lineRule="auto"/>
        <w:ind w:left="567" w:right="54"/>
        <w:jc w:val="both"/>
        <w:rPr>
          <w:rFonts w:ascii="Arial" w:hAnsi="Arial" w:cs="Arial"/>
          <w:sz w:val="24"/>
          <w:szCs w:val="24"/>
        </w:rPr>
      </w:pPr>
    </w:p>
    <w:p w:rsidR="00257C40" w:rsidRDefault="00257C40" w:rsidP="0020089A">
      <w:pPr>
        <w:spacing w:after="0" w:line="240" w:lineRule="auto"/>
        <w:ind w:left="567" w:right="54"/>
        <w:jc w:val="both"/>
        <w:rPr>
          <w:rFonts w:ascii="Arial" w:hAnsi="Arial" w:cs="Arial"/>
          <w:sz w:val="24"/>
          <w:szCs w:val="24"/>
        </w:rPr>
      </w:pPr>
    </w:p>
    <w:p w:rsidR="00257C40" w:rsidRDefault="00257C40" w:rsidP="0020089A">
      <w:pPr>
        <w:spacing w:after="0" w:line="240" w:lineRule="auto"/>
        <w:ind w:left="567" w:right="54"/>
        <w:jc w:val="both"/>
        <w:rPr>
          <w:rFonts w:ascii="Arial" w:hAnsi="Arial" w:cs="Arial"/>
          <w:sz w:val="24"/>
          <w:szCs w:val="24"/>
        </w:rPr>
      </w:pPr>
    </w:p>
    <w:p w:rsidR="00257C40" w:rsidRDefault="00257C40" w:rsidP="0020089A">
      <w:pPr>
        <w:spacing w:after="0" w:line="240" w:lineRule="auto"/>
        <w:ind w:left="567" w:right="54"/>
        <w:jc w:val="both"/>
        <w:rPr>
          <w:rFonts w:ascii="Arial" w:hAnsi="Arial" w:cs="Arial"/>
          <w:sz w:val="24"/>
          <w:szCs w:val="24"/>
        </w:rPr>
      </w:pPr>
    </w:p>
    <w:p w:rsidR="00782F0F" w:rsidRPr="0001073B" w:rsidRDefault="00782F0F" w:rsidP="0020089A">
      <w:pPr>
        <w:spacing w:after="0"/>
        <w:ind w:left="567" w:right="54"/>
        <w:jc w:val="both"/>
        <w:rPr>
          <w:rFonts w:ascii="Arial" w:hAnsi="Arial" w:cs="Arial"/>
          <w:sz w:val="24"/>
          <w:szCs w:val="24"/>
        </w:rPr>
      </w:pPr>
    </w:p>
    <w:p w:rsidR="00782F0F" w:rsidRPr="0001073B" w:rsidRDefault="00782F0F" w:rsidP="0020089A">
      <w:pPr>
        <w:spacing w:after="0"/>
        <w:ind w:left="567" w:right="54"/>
        <w:jc w:val="both"/>
        <w:rPr>
          <w:rFonts w:ascii="Arial" w:hAnsi="Arial" w:cs="Arial"/>
          <w:sz w:val="24"/>
          <w:szCs w:val="24"/>
        </w:rPr>
      </w:pPr>
    </w:p>
    <w:p w:rsidR="00782F0F" w:rsidRPr="0001073B" w:rsidRDefault="00782F0F" w:rsidP="007638EE">
      <w:pPr>
        <w:ind w:left="567" w:right="54"/>
        <w:rPr>
          <w:rFonts w:ascii="Arial" w:hAnsi="Arial" w:cs="Arial"/>
          <w:sz w:val="24"/>
          <w:szCs w:val="24"/>
        </w:rPr>
      </w:pPr>
    </w:p>
    <w:p w:rsidR="002557FE" w:rsidRDefault="002557FE" w:rsidP="002557FE">
      <w:pPr>
        <w:spacing w:after="0" w:line="240" w:lineRule="auto"/>
        <w:ind w:right="54"/>
        <w:jc w:val="center"/>
        <w:rPr>
          <w:rFonts w:ascii="Arial" w:hAnsi="Arial" w:cs="Arial"/>
          <w:sz w:val="20"/>
          <w:szCs w:val="20"/>
        </w:rPr>
      </w:pPr>
      <w:r w:rsidRPr="00153DFF">
        <w:rPr>
          <w:rFonts w:ascii="Arial" w:hAnsi="Arial" w:cs="Arial"/>
          <w:sz w:val="20"/>
          <w:szCs w:val="20"/>
        </w:rPr>
        <w:t>Gráfica 1 Porcentaje de muestras obtenidas</w:t>
      </w:r>
    </w:p>
    <w:p w:rsidR="00782F0F" w:rsidRPr="0001073B" w:rsidRDefault="00782F0F" w:rsidP="0020089A">
      <w:pPr>
        <w:ind w:right="54"/>
        <w:jc w:val="both"/>
        <w:rPr>
          <w:rFonts w:ascii="Arial" w:hAnsi="Arial" w:cs="Arial"/>
          <w:sz w:val="24"/>
          <w:szCs w:val="24"/>
        </w:rPr>
        <w:sectPr w:rsidR="00782F0F" w:rsidRPr="0001073B" w:rsidSect="00782F0F">
          <w:type w:val="continuous"/>
          <w:pgSz w:w="12240" w:h="15840"/>
          <w:pgMar w:top="1440" w:right="1080" w:bottom="1440" w:left="1080" w:header="708" w:footer="708" w:gutter="0"/>
          <w:pgNumType w:start="34"/>
          <w:cols w:space="708"/>
          <w:docGrid w:linePitch="360"/>
        </w:sectPr>
      </w:pPr>
    </w:p>
    <w:p w:rsidR="00153DFF" w:rsidRDefault="00153DFF" w:rsidP="00153DFF">
      <w:pPr>
        <w:spacing w:after="0" w:line="240" w:lineRule="auto"/>
        <w:ind w:right="54"/>
        <w:jc w:val="center"/>
        <w:rPr>
          <w:rFonts w:ascii="Arial" w:hAnsi="Arial" w:cs="Arial"/>
          <w:sz w:val="20"/>
          <w:szCs w:val="20"/>
        </w:rPr>
      </w:pPr>
    </w:p>
    <w:p w:rsidR="00153DFF" w:rsidRDefault="00153DFF" w:rsidP="00153DFF">
      <w:pPr>
        <w:spacing w:after="0" w:line="240" w:lineRule="auto"/>
        <w:ind w:right="54"/>
        <w:jc w:val="center"/>
        <w:rPr>
          <w:rFonts w:ascii="Arial" w:hAnsi="Arial" w:cs="Arial"/>
          <w:sz w:val="20"/>
          <w:szCs w:val="20"/>
        </w:rPr>
      </w:pPr>
    </w:p>
    <w:p w:rsidR="007638EE" w:rsidRPr="00C42D2E" w:rsidRDefault="00C42D2E" w:rsidP="00153DFF">
      <w:pPr>
        <w:spacing w:after="0" w:line="240" w:lineRule="exact"/>
        <w:ind w:right="57"/>
        <w:jc w:val="center"/>
        <w:rPr>
          <w:rFonts w:ascii="Arial" w:hAnsi="Arial" w:cs="Arial"/>
          <w:sz w:val="20"/>
          <w:szCs w:val="20"/>
        </w:rPr>
      </w:pPr>
      <w:r w:rsidRPr="00C42D2E">
        <w:rPr>
          <w:rFonts w:ascii="Arial" w:hAnsi="Arial" w:cs="Arial"/>
          <w:sz w:val="20"/>
          <w:szCs w:val="20"/>
        </w:rPr>
        <w:t xml:space="preserve">Tabla 1 </w:t>
      </w:r>
      <w:r w:rsidR="007638EE" w:rsidRPr="00C42D2E">
        <w:rPr>
          <w:rFonts w:ascii="Arial" w:hAnsi="Arial" w:cs="Arial"/>
          <w:sz w:val="20"/>
          <w:szCs w:val="20"/>
        </w:rPr>
        <w:t>Número de muestras  obtenidas.</w:t>
      </w:r>
    </w:p>
    <w:tbl>
      <w:tblPr>
        <w:tblpPr w:leftFromText="141" w:rightFromText="141" w:vertAnchor="text" w:horzAnchor="margin" w:tblpXSpec="center" w:tblpY="20"/>
        <w:tblW w:w="6487" w:type="dxa"/>
        <w:tblLook w:val="04A0" w:firstRow="1" w:lastRow="0" w:firstColumn="1" w:lastColumn="0" w:noHBand="0" w:noVBand="1"/>
      </w:tblPr>
      <w:tblGrid>
        <w:gridCol w:w="2723"/>
        <w:gridCol w:w="3764"/>
      </w:tblGrid>
      <w:tr w:rsidR="00153DFF" w:rsidRPr="000C2322" w:rsidTr="00153DFF">
        <w:trPr>
          <w:trHeight w:val="300"/>
        </w:trPr>
        <w:tc>
          <w:tcPr>
            <w:tcW w:w="2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DFF" w:rsidRPr="000C2322" w:rsidRDefault="00153DFF" w:rsidP="00153DFF">
            <w:pPr>
              <w:spacing w:after="0" w:line="240" w:lineRule="exact"/>
              <w:ind w:left="567" w:right="57"/>
              <w:jc w:val="center"/>
              <w:rPr>
                <w:rFonts w:ascii="Arial" w:eastAsia="Times New Roman" w:hAnsi="Arial" w:cs="Arial"/>
                <w:color w:val="000000"/>
                <w:sz w:val="20"/>
                <w:szCs w:val="20"/>
              </w:rPr>
            </w:pPr>
            <w:r w:rsidRPr="000C2322">
              <w:rPr>
                <w:rFonts w:ascii="Arial" w:eastAsia="Times New Roman" w:hAnsi="Arial" w:cs="Arial"/>
                <w:color w:val="000000"/>
                <w:sz w:val="20"/>
                <w:szCs w:val="20"/>
              </w:rPr>
              <w:t>ÁREA</w:t>
            </w:r>
          </w:p>
        </w:tc>
        <w:tc>
          <w:tcPr>
            <w:tcW w:w="3764" w:type="dxa"/>
            <w:tcBorders>
              <w:top w:val="single" w:sz="4" w:space="0" w:color="auto"/>
              <w:left w:val="nil"/>
              <w:bottom w:val="single" w:sz="4" w:space="0" w:color="auto"/>
              <w:right w:val="single" w:sz="4" w:space="0" w:color="auto"/>
            </w:tcBorders>
            <w:shd w:val="clear" w:color="auto" w:fill="auto"/>
            <w:noWrap/>
            <w:vAlign w:val="bottom"/>
            <w:hideMark/>
          </w:tcPr>
          <w:p w:rsidR="00153DFF" w:rsidRPr="000C2322" w:rsidRDefault="00153DFF" w:rsidP="00153DFF">
            <w:pPr>
              <w:spacing w:after="0" w:line="240" w:lineRule="exact"/>
              <w:ind w:left="567" w:right="57"/>
              <w:jc w:val="center"/>
              <w:rPr>
                <w:rFonts w:ascii="Arial" w:eastAsia="Times New Roman" w:hAnsi="Arial" w:cs="Arial"/>
                <w:color w:val="000000"/>
                <w:sz w:val="20"/>
                <w:szCs w:val="20"/>
              </w:rPr>
            </w:pPr>
            <w:r w:rsidRPr="000C2322">
              <w:rPr>
                <w:rFonts w:ascii="Arial" w:eastAsia="Times New Roman" w:hAnsi="Arial" w:cs="Arial"/>
                <w:color w:val="000000"/>
                <w:sz w:val="20"/>
                <w:szCs w:val="20"/>
              </w:rPr>
              <w:t>No. DE MUESTRAS</w:t>
            </w:r>
          </w:p>
        </w:tc>
      </w:tr>
      <w:tr w:rsidR="00153DFF" w:rsidRPr="000C2322" w:rsidTr="00153DFF">
        <w:trPr>
          <w:trHeight w:val="300"/>
        </w:trPr>
        <w:tc>
          <w:tcPr>
            <w:tcW w:w="2723" w:type="dxa"/>
            <w:tcBorders>
              <w:top w:val="nil"/>
              <w:left w:val="single" w:sz="4" w:space="0" w:color="auto"/>
              <w:bottom w:val="single" w:sz="4" w:space="0" w:color="auto"/>
              <w:right w:val="single" w:sz="4" w:space="0" w:color="auto"/>
            </w:tcBorders>
            <w:shd w:val="clear" w:color="auto" w:fill="auto"/>
            <w:noWrap/>
            <w:vAlign w:val="bottom"/>
            <w:hideMark/>
          </w:tcPr>
          <w:p w:rsidR="00153DFF" w:rsidRPr="000C2322" w:rsidRDefault="00153DFF" w:rsidP="00153DFF">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MESA Y BARRA</w:t>
            </w:r>
          </w:p>
        </w:tc>
        <w:tc>
          <w:tcPr>
            <w:tcW w:w="3764" w:type="dxa"/>
            <w:tcBorders>
              <w:top w:val="nil"/>
              <w:left w:val="nil"/>
              <w:bottom w:val="single" w:sz="4" w:space="0" w:color="auto"/>
              <w:right w:val="single" w:sz="4" w:space="0" w:color="auto"/>
            </w:tcBorders>
            <w:shd w:val="clear" w:color="auto" w:fill="auto"/>
            <w:noWrap/>
            <w:vAlign w:val="bottom"/>
            <w:hideMark/>
          </w:tcPr>
          <w:p w:rsidR="00153DFF" w:rsidRPr="000C2322" w:rsidRDefault="00153DFF" w:rsidP="00153DFF">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24</w:t>
            </w:r>
          </w:p>
        </w:tc>
      </w:tr>
      <w:tr w:rsidR="00153DFF" w:rsidRPr="000C2322" w:rsidTr="00153DFF">
        <w:trPr>
          <w:trHeight w:val="300"/>
        </w:trPr>
        <w:tc>
          <w:tcPr>
            <w:tcW w:w="2723" w:type="dxa"/>
            <w:tcBorders>
              <w:top w:val="nil"/>
              <w:left w:val="single" w:sz="4" w:space="0" w:color="auto"/>
              <w:bottom w:val="single" w:sz="4" w:space="0" w:color="auto"/>
              <w:right w:val="single" w:sz="4" w:space="0" w:color="auto"/>
            </w:tcBorders>
            <w:shd w:val="clear" w:color="auto" w:fill="auto"/>
            <w:noWrap/>
            <w:vAlign w:val="bottom"/>
            <w:hideMark/>
          </w:tcPr>
          <w:p w:rsidR="00153DFF" w:rsidRPr="000C2322" w:rsidRDefault="00153DFF" w:rsidP="00153DFF">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TRAPOS</w:t>
            </w:r>
          </w:p>
        </w:tc>
        <w:tc>
          <w:tcPr>
            <w:tcW w:w="3764" w:type="dxa"/>
            <w:tcBorders>
              <w:top w:val="nil"/>
              <w:left w:val="nil"/>
              <w:bottom w:val="single" w:sz="4" w:space="0" w:color="auto"/>
              <w:right w:val="single" w:sz="4" w:space="0" w:color="auto"/>
            </w:tcBorders>
            <w:shd w:val="clear" w:color="auto" w:fill="auto"/>
            <w:noWrap/>
            <w:vAlign w:val="bottom"/>
            <w:hideMark/>
          </w:tcPr>
          <w:p w:rsidR="00153DFF" w:rsidRPr="000C2322" w:rsidRDefault="00153DFF" w:rsidP="00153DFF">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26</w:t>
            </w:r>
          </w:p>
        </w:tc>
      </w:tr>
      <w:tr w:rsidR="00153DFF" w:rsidRPr="000C2322" w:rsidTr="00153DFF">
        <w:trPr>
          <w:trHeight w:val="300"/>
        </w:trPr>
        <w:tc>
          <w:tcPr>
            <w:tcW w:w="2723" w:type="dxa"/>
            <w:tcBorders>
              <w:top w:val="nil"/>
              <w:left w:val="single" w:sz="4" w:space="0" w:color="auto"/>
              <w:bottom w:val="single" w:sz="4" w:space="0" w:color="auto"/>
              <w:right w:val="single" w:sz="4" w:space="0" w:color="auto"/>
            </w:tcBorders>
            <w:shd w:val="clear" w:color="auto" w:fill="auto"/>
            <w:noWrap/>
            <w:vAlign w:val="bottom"/>
            <w:hideMark/>
          </w:tcPr>
          <w:p w:rsidR="00153DFF" w:rsidRPr="000C2322" w:rsidRDefault="00153DFF" w:rsidP="00153DFF">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UTENSILIOS</w:t>
            </w:r>
          </w:p>
        </w:tc>
        <w:tc>
          <w:tcPr>
            <w:tcW w:w="3764" w:type="dxa"/>
            <w:tcBorders>
              <w:top w:val="nil"/>
              <w:left w:val="nil"/>
              <w:bottom w:val="single" w:sz="4" w:space="0" w:color="auto"/>
              <w:right w:val="single" w:sz="4" w:space="0" w:color="auto"/>
            </w:tcBorders>
            <w:shd w:val="clear" w:color="auto" w:fill="auto"/>
            <w:noWrap/>
            <w:vAlign w:val="bottom"/>
            <w:hideMark/>
          </w:tcPr>
          <w:p w:rsidR="00153DFF" w:rsidRPr="000C2322" w:rsidRDefault="00153DFF" w:rsidP="00153DFF">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69</w:t>
            </w:r>
          </w:p>
        </w:tc>
      </w:tr>
      <w:tr w:rsidR="00153DFF" w:rsidRPr="000C2322" w:rsidTr="00153DFF">
        <w:trPr>
          <w:trHeight w:val="300"/>
        </w:trPr>
        <w:tc>
          <w:tcPr>
            <w:tcW w:w="27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DFF" w:rsidRPr="000C2322" w:rsidRDefault="00153DFF" w:rsidP="00153DFF">
            <w:pPr>
              <w:spacing w:after="0" w:line="240" w:lineRule="auto"/>
              <w:ind w:left="567" w:right="54"/>
              <w:jc w:val="center"/>
              <w:rPr>
                <w:rFonts w:ascii="Arial" w:eastAsia="Times New Roman" w:hAnsi="Arial" w:cs="Arial"/>
                <w:color w:val="000000"/>
                <w:sz w:val="20"/>
                <w:szCs w:val="20"/>
              </w:rPr>
            </w:pPr>
            <w:r w:rsidRPr="000C2322">
              <w:rPr>
                <w:rFonts w:ascii="Arial" w:hAnsi="Arial" w:cs="Arial"/>
                <w:sz w:val="20"/>
                <w:szCs w:val="20"/>
              </w:rPr>
              <w:t xml:space="preserve">TOTAL    </w:t>
            </w:r>
          </w:p>
        </w:tc>
        <w:tc>
          <w:tcPr>
            <w:tcW w:w="3764" w:type="dxa"/>
            <w:tcBorders>
              <w:top w:val="single" w:sz="4" w:space="0" w:color="auto"/>
              <w:left w:val="nil"/>
              <w:bottom w:val="single" w:sz="4" w:space="0" w:color="auto"/>
              <w:right w:val="single" w:sz="4" w:space="0" w:color="auto"/>
            </w:tcBorders>
            <w:shd w:val="clear" w:color="auto" w:fill="auto"/>
            <w:noWrap/>
            <w:vAlign w:val="bottom"/>
          </w:tcPr>
          <w:p w:rsidR="00153DFF" w:rsidRPr="000C2322" w:rsidRDefault="00153DFF" w:rsidP="00153DFF">
            <w:pPr>
              <w:spacing w:after="0" w:line="240" w:lineRule="auto"/>
              <w:ind w:left="567" w:right="54"/>
              <w:jc w:val="center"/>
              <w:rPr>
                <w:rFonts w:ascii="Arial" w:eastAsia="Times New Roman" w:hAnsi="Arial" w:cs="Arial"/>
                <w:color w:val="000000"/>
                <w:sz w:val="20"/>
                <w:szCs w:val="20"/>
              </w:rPr>
            </w:pPr>
            <w:r w:rsidRPr="000C2322">
              <w:rPr>
                <w:rFonts w:ascii="Arial" w:hAnsi="Arial" w:cs="Arial"/>
                <w:sz w:val="20"/>
                <w:szCs w:val="20"/>
              </w:rPr>
              <w:t>119</w:t>
            </w:r>
          </w:p>
        </w:tc>
      </w:tr>
    </w:tbl>
    <w:p w:rsidR="00257C40" w:rsidRDefault="00257C40" w:rsidP="00153DFF">
      <w:pPr>
        <w:spacing w:after="0" w:line="240" w:lineRule="exact"/>
        <w:ind w:right="57"/>
        <w:rPr>
          <w:rFonts w:ascii="Arial" w:hAnsi="Arial" w:cs="Arial"/>
          <w:sz w:val="24"/>
          <w:szCs w:val="24"/>
        </w:rPr>
      </w:pPr>
    </w:p>
    <w:p w:rsidR="007638EE" w:rsidRDefault="007638EE" w:rsidP="007638EE">
      <w:pPr>
        <w:spacing w:after="0" w:line="240" w:lineRule="auto"/>
        <w:ind w:left="567" w:right="54"/>
        <w:jc w:val="both"/>
        <w:rPr>
          <w:rFonts w:ascii="Arial" w:hAnsi="Arial" w:cs="Arial"/>
          <w:sz w:val="24"/>
          <w:szCs w:val="24"/>
        </w:rPr>
      </w:pPr>
    </w:p>
    <w:p w:rsidR="007638EE" w:rsidRDefault="007638EE" w:rsidP="007638EE">
      <w:pPr>
        <w:spacing w:after="0" w:line="240" w:lineRule="auto"/>
        <w:ind w:left="567" w:right="54"/>
        <w:jc w:val="both"/>
        <w:rPr>
          <w:rFonts w:ascii="Arial" w:hAnsi="Arial" w:cs="Arial"/>
          <w:sz w:val="24"/>
          <w:szCs w:val="24"/>
        </w:rPr>
      </w:pPr>
    </w:p>
    <w:p w:rsidR="007638EE" w:rsidRDefault="007638EE" w:rsidP="007638EE">
      <w:pPr>
        <w:spacing w:after="0" w:line="240" w:lineRule="auto"/>
        <w:ind w:left="567" w:right="54"/>
        <w:jc w:val="both"/>
        <w:rPr>
          <w:rFonts w:ascii="Arial" w:hAnsi="Arial" w:cs="Arial"/>
          <w:sz w:val="24"/>
          <w:szCs w:val="24"/>
        </w:rPr>
      </w:pPr>
    </w:p>
    <w:p w:rsidR="007638EE" w:rsidRDefault="007638EE" w:rsidP="007638EE">
      <w:pPr>
        <w:spacing w:after="0" w:line="240" w:lineRule="auto"/>
        <w:ind w:left="567" w:right="54"/>
        <w:jc w:val="both"/>
        <w:rPr>
          <w:rFonts w:ascii="Arial" w:hAnsi="Arial" w:cs="Arial"/>
          <w:sz w:val="24"/>
          <w:szCs w:val="24"/>
        </w:rPr>
      </w:pPr>
    </w:p>
    <w:p w:rsidR="007638EE" w:rsidRDefault="007638EE" w:rsidP="007638EE">
      <w:pPr>
        <w:spacing w:after="0" w:line="240" w:lineRule="auto"/>
        <w:ind w:left="567" w:right="54"/>
        <w:jc w:val="both"/>
        <w:rPr>
          <w:rFonts w:ascii="Arial" w:hAnsi="Arial" w:cs="Arial"/>
          <w:sz w:val="24"/>
          <w:szCs w:val="24"/>
        </w:rPr>
      </w:pPr>
    </w:p>
    <w:p w:rsidR="007638EE" w:rsidRDefault="007638EE" w:rsidP="007638EE">
      <w:pPr>
        <w:spacing w:after="0" w:line="240" w:lineRule="auto"/>
        <w:ind w:left="567" w:right="54"/>
        <w:jc w:val="both"/>
        <w:rPr>
          <w:rFonts w:ascii="Arial" w:hAnsi="Arial" w:cs="Arial"/>
          <w:sz w:val="24"/>
          <w:szCs w:val="24"/>
        </w:rPr>
      </w:pPr>
    </w:p>
    <w:p w:rsidR="007638EE" w:rsidRDefault="007638EE" w:rsidP="007638EE">
      <w:pPr>
        <w:spacing w:after="0" w:line="240" w:lineRule="auto"/>
        <w:ind w:left="567" w:right="54"/>
        <w:jc w:val="both"/>
        <w:rPr>
          <w:rFonts w:ascii="Arial" w:hAnsi="Arial" w:cs="Arial"/>
          <w:sz w:val="24"/>
          <w:szCs w:val="24"/>
        </w:rPr>
      </w:pPr>
    </w:p>
    <w:p w:rsidR="007638EE" w:rsidRDefault="007638EE" w:rsidP="007638EE">
      <w:pPr>
        <w:spacing w:after="0" w:line="240" w:lineRule="auto"/>
        <w:ind w:left="567" w:right="54"/>
        <w:jc w:val="both"/>
        <w:rPr>
          <w:rFonts w:ascii="Arial" w:hAnsi="Arial" w:cs="Arial"/>
          <w:sz w:val="20"/>
          <w:szCs w:val="20"/>
        </w:rPr>
      </w:pPr>
      <w:r w:rsidRPr="00C42D2E">
        <w:rPr>
          <w:rFonts w:ascii="Arial" w:hAnsi="Arial" w:cs="Arial"/>
          <w:sz w:val="20"/>
          <w:szCs w:val="20"/>
        </w:rPr>
        <w:t xml:space="preserve">                                                                    </w:t>
      </w:r>
    </w:p>
    <w:p w:rsidR="000C2322" w:rsidRPr="00C42D2E" w:rsidRDefault="000C2322" w:rsidP="007638EE">
      <w:pPr>
        <w:spacing w:after="0" w:line="240" w:lineRule="auto"/>
        <w:ind w:left="567" w:right="54"/>
        <w:jc w:val="both"/>
        <w:rPr>
          <w:rFonts w:ascii="Arial" w:hAnsi="Arial" w:cs="Arial"/>
          <w:sz w:val="20"/>
          <w:szCs w:val="20"/>
        </w:rPr>
      </w:pPr>
    </w:p>
    <w:p w:rsidR="00782F0F" w:rsidRPr="00C42D2E" w:rsidRDefault="00C42D2E" w:rsidP="00153DFF">
      <w:pPr>
        <w:spacing w:after="0" w:line="240" w:lineRule="auto"/>
        <w:ind w:left="567" w:right="54"/>
        <w:jc w:val="center"/>
        <w:rPr>
          <w:rFonts w:ascii="Arial" w:hAnsi="Arial" w:cs="Arial"/>
          <w:sz w:val="20"/>
          <w:szCs w:val="20"/>
        </w:rPr>
      </w:pPr>
      <w:r w:rsidRPr="00C42D2E">
        <w:rPr>
          <w:rFonts w:ascii="Arial" w:hAnsi="Arial" w:cs="Arial"/>
          <w:sz w:val="20"/>
          <w:szCs w:val="20"/>
        </w:rPr>
        <w:t xml:space="preserve">Tabla </w:t>
      </w:r>
      <w:r>
        <w:rPr>
          <w:rFonts w:ascii="Arial" w:hAnsi="Arial" w:cs="Arial"/>
          <w:sz w:val="20"/>
          <w:szCs w:val="20"/>
        </w:rPr>
        <w:t xml:space="preserve"> 2</w:t>
      </w:r>
      <w:r w:rsidR="00782F0F" w:rsidRPr="00C42D2E">
        <w:rPr>
          <w:rFonts w:ascii="Arial" w:hAnsi="Arial" w:cs="Arial"/>
          <w:sz w:val="20"/>
          <w:szCs w:val="20"/>
        </w:rPr>
        <w:t xml:space="preserve"> Número y porcentaje de las superficies inertes muestreadas que excedieron y no  la NOM para Bacterias Mesofílicas Aerobias (BMA).</w:t>
      </w:r>
    </w:p>
    <w:tbl>
      <w:tblPr>
        <w:tblW w:w="9862" w:type="dxa"/>
        <w:jc w:val="center"/>
        <w:tblLook w:val="04A0" w:firstRow="1" w:lastRow="0" w:firstColumn="1" w:lastColumn="0" w:noHBand="0" w:noVBand="1"/>
      </w:tblPr>
      <w:tblGrid>
        <w:gridCol w:w="3010"/>
        <w:gridCol w:w="1949"/>
        <w:gridCol w:w="2628"/>
        <w:gridCol w:w="2457"/>
      </w:tblGrid>
      <w:tr w:rsidR="00782F0F" w:rsidRPr="000C2322" w:rsidTr="00153DFF">
        <w:trPr>
          <w:trHeight w:val="300"/>
          <w:jc w:val="center"/>
        </w:trPr>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153DFF">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ÁREA</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rsidR="00782F0F" w:rsidRPr="000C2322" w:rsidRDefault="00782F0F" w:rsidP="00153DFF">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No. DE MUESTRAS</w:t>
            </w:r>
          </w:p>
        </w:tc>
        <w:tc>
          <w:tcPr>
            <w:tcW w:w="2628" w:type="dxa"/>
            <w:tcBorders>
              <w:top w:val="single" w:sz="4" w:space="0" w:color="auto"/>
              <w:left w:val="nil"/>
              <w:bottom w:val="single" w:sz="4" w:space="0" w:color="auto"/>
              <w:right w:val="single" w:sz="4" w:space="0" w:color="auto"/>
            </w:tcBorders>
            <w:shd w:val="clear" w:color="auto" w:fill="auto"/>
            <w:noWrap/>
            <w:vAlign w:val="bottom"/>
            <w:hideMark/>
          </w:tcPr>
          <w:p w:rsidR="00782F0F" w:rsidRPr="000C2322" w:rsidRDefault="00ED0865" w:rsidP="00153DFF">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Fuera de la norma</w:t>
            </w:r>
            <w:r w:rsidR="00782F0F" w:rsidRPr="000C2322">
              <w:rPr>
                <w:rFonts w:ascii="Arial" w:eastAsia="Times New Roman" w:hAnsi="Arial" w:cs="Arial"/>
                <w:color w:val="000000"/>
                <w:sz w:val="20"/>
                <w:szCs w:val="20"/>
              </w:rPr>
              <w:t xml:space="preserve"> BMA</w:t>
            </w:r>
          </w:p>
          <w:p w:rsidR="00782F0F" w:rsidRPr="000C2322" w:rsidRDefault="00782F0F" w:rsidP="00153DFF">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Cantidad /Porcentaje</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782F0F" w:rsidRPr="000C2322" w:rsidRDefault="00ED0865" w:rsidP="00153DFF">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 xml:space="preserve">Dentro de la norma </w:t>
            </w:r>
            <w:r w:rsidR="00782F0F" w:rsidRPr="000C2322">
              <w:rPr>
                <w:rFonts w:ascii="Arial" w:eastAsia="Times New Roman" w:hAnsi="Arial" w:cs="Arial"/>
                <w:color w:val="000000"/>
                <w:sz w:val="20"/>
                <w:szCs w:val="20"/>
              </w:rPr>
              <w:t>BMA</w:t>
            </w:r>
          </w:p>
          <w:p w:rsidR="00782F0F" w:rsidRPr="000C2322" w:rsidRDefault="00782F0F" w:rsidP="00153DFF">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Cantidad /Porcentaje</w:t>
            </w:r>
          </w:p>
        </w:tc>
      </w:tr>
      <w:tr w:rsidR="00782F0F" w:rsidRPr="000C2322" w:rsidTr="00153DFF">
        <w:trPr>
          <w:trHeight w:val="300"/>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C42D2E">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MESA Y BARRA</w:t>
            </w:r>
          </w:p>
        </w:tc>
        <w:tc>
          <w:tcPr>
            <w:tcW w:w="1767"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C42D2E">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24</w:t>
            </w:r>
          </w:p>
        </w:tc>
        <w:tc>
          <w:tcPr>
            <w:tcW w:w="2628"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C42D2E">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14/58%</w:t>
            </w:r>
          </w:p>
        </w:tc>
        <w:tc>
          <w:tcPr>
            <w:tcW w:w="2457"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C42D2E">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10/42%</w:t>
            </w:r>
          </w:p>
        </w:tc>
      </w:tr>
      <w:tr w:rsidR="00782F0F" w:rsidRPr="000C2322" w:rsidTr="00153DFF">
        <w:trPr>
          <w:trHeight w:val="300"/>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C42D2E">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TRAPOS</w:t>
            </w:r>
          </w:p>
        </w:tc>
        <w:tc>
          <w:tcPr>
            <w:tcW w:w="1767"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C42D2E">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26</w:t>
            </w:r>
          </w:p>
        </w:tc>
        <w:tc>
          <w:tcPr>
            <w:tcW w:w="2628"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C42D2E">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13/50%</w:t>
            </w:r>
          </w:p>
        </w:tc>
        <w:tc>
          <w:tcPr>
            <w:tcW w:w="2457"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C42D2E">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13/50%</w:t>
            </w:r>
          </w:p>
        </w:tc>
      </w:tr>
      <w:tr w:rsidR="00782F0F" w:rsidRPr="000C2322" w:rsidTr="00153DFF">
        <w:trPr>
          <w:trHeight w:val="300"/>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C42D2E">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UTENSILIOS</w:t>
            </w:r>
          </w:p>
        </w:tc>
        <w:tc>
          <w:tcPr>
            <w:tcW w:w="1767"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C42D2E">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69</w:t>
            </w:r>
          </w:p>
        </w:tc>
        <w:tc>
          <w:tcPr>
            <w:tcW w:w="2628"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C42D2E">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30/43%</w:t>
            </w:r>
          </w:p>
        </w:tc>
        <w:tc>
          <w:tcPr>
            <w:tcW w:w="2457"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C42D2E">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39/57%</w:t>
            </w:r>
          </w:p>
        </w:tc>
      </w:tr>
    </w:tbl>
    <w:p w:rsidR="00782F0F" w:rsidRPr="00153DFF" w:rsidRDefault="00782F0F" w:rsidP="00356A25">
      <w:pPr>
        <w:spacing w:before="240" w:line="120" w:lineRule="auto"/>
        <w:ind w:left="567" w:right="54"/>
        <w:jc w:val="both"/>
        <w:rPr>
          <w:rFonts w:ascii="Arial" w:hAnsi="Arial" w:cs="Arial"/>
          <w:sz w:val="24"/>
          <w:szCs w:val="24"/>
          <w:vertAlign w:val="subscript"/>
        </w:rPr>
      </w:pPr>
      <w:r w:rsidRPr="00153DFF">
        <w:rPr>
          <w:rFonts w:ascii="Arial" w:hAnsi="Arial" w:cs="Arial"/>
          <w:sz w:val="24"/>
          <w:szCs w:val="24"/>
          <w:vertAlign w:val="subscript"/>
        </w:rPr>
        <w:t>NORMA OFICIAL MEXICANA NOM-093-SSA1-1994 (para que las superficies inertes tengan calidad sanitaria aceptable debe de tener ˂400 UFC/cm2  BMA, CT ˂200 UFC/cm2  y no patógenos).</w:t>
      </w:r>
    </w:p>
    <w:p w:rsidR="00A36FE9" w:rsidRDefault="00A36FE9" w:rsidP="00782F0F">
      <w:pPr>
        <w:spacing w:before="240" w:after="0" w:line="360" w:lineRule="auto"/>
        <w:ind w:left="567" w:right="54"/>
        <w:jc w:val="both"/>
        <w:rPr>
          <w:rFonts w:ascii="Arial" w:hAnsi="Arial" w:cs="Arial"/>
          <w:sz w:val="24"/>
          <w:szCs w:val="24"/>
        </w:rPr>
      </w:pPr>
    </w:p>
    <w:p w:rsidR="00782F0F" w:rsidRPr="00C721C8" w:rsidRDefault="00782F0F" w:rsidP="00782F0F">
      <w:pPr>
        <w:spacing w:before="240"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lastRenderedPageBreak/>
        <w:t>Podemos observar que las superficies inertes que no cumplen con la calidad sanitaria considerando la Norma Oficial Mexicana son mesas y barras, seguido de los trapos observando que la misma cantidad esta tanto fuera como dentro de la NOM, siendo los utensilios los que en menor cantidad se encuentran fuera de normatividad tomando esto en cuenta el total de cada grupo de superficies muestreadas.</w:t>
      </w:r>
    </w:p>
    <w:p w:rsidR="00153DFF" w:rsidRDefault="00153DFF" w:rsidP="00153DFF">
      <w:pPr>
        <w:spacing w:after="0" w:line="360" w:lineRule="auto"/>
        <w:ind w:left="567" w:right="54"/>
        <w:jc w:val="center"/>
        <w:rPr>
          <w:rFonts w:ascii="Arial" w:hAnsi="Arial" w:cs="Arial"/>
          <w:sz w:val="20"/>
          <w:szCs w:val="20"/>
        </w:rPr>
      </w:pPr>
    </w:p>
    <w:p w:rsidR="00782F0F" w:rsidRPr="00153DFF" w:rsidRDefault="009E6323" w:rsidP="00153DFF">
      <w:pPr>
        <w:spacing w:after="0" w:line="360" w:lineRule="auto"/>
        <w:ind w:left="567" w:right="54"/>
        <w:jc w:val="center"/>
        <w:rPr>
          <w:rFonts w:ascii="Arial" w:hAnsi="Arial" w:cs="Arial"/>
          <w:sz w:val="20"/>
          <w:szCs w:val="20"/>
        </w:rPr>
      </w:pPr>
      <w:r>
        <w:rPr>
          <w:rFonts w:ascii="Arial" w:hAnsi="Arial" w:cs="Arial"/>
          <w:sz w:val="20"/>
          <w:szCs w:val="20"/>
        </w:rPr>
        <w:t>Tabla  3</w:t>
      </w:r>
      <w:r w:rsidR="00782F0F" w:rsidRPr="00153DFF">
        <w:rPr>
          <w:rFonts w:ascii="Arial" w:hAnsi="Arial" w:cs="Arial"/>
          <w:sz w:val="20"/>
          <w:szCs w:val="20"/>
        </w:rPr>
        <w:t xml:space="preserve"> Número y porcentaje de las diferentes superficies inertes muestreadas </w:t>
      </w:r>
      <w:r w:rsidR="00782F0F" w:rsidRPr="00153DFF">
        <w:rPr>
          <w:rFonts w:ascii="Arial" w:hAnsi="Arial" w:cs="Arial"/>
          <w:sz w:val="20"/>
          <w:szCs w:val="20"/>
        </w:rPr>
        <w:tab/>
        <w:t>que excedieron la NOM para  Coliformes Totales (CT).</w:t>
      </w:r>
    </w:p>
    <w:tbl>
      <w:tblPr>
        <w:tblW w:w="9565" w:type="dxa"/>
        <w:tblInd w:w="645" w:type="dxa"/>
        <w:tblLook w:val="04A0" w:firstRow="1" w:lastRow="0" w:firstColumn="1" w:lastColumn="0" w:noHBand="0" w:noVBand="1"/>
      </w:tblPr>
      <w:tblGrid>
        <w:gridCol w:w="2180"/>
        <w:gridCol w:w="2090"/>
        <w:gridCol w:w="2521"/>
        <w:gridCol w:w="2774"/>
      </w:tblGrid>
      <w:tr w:rsidR="00782F0F" w:rsidRPr="000C2322" w:rsidTr="007638EE">
        <w:trPr>
          <w:trHeight w:val="291"/>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ÁREA</w:t>
            </w:r>
          </w:p>
        </w:tc>
        <w:tc>
          <w:tcPr>
            <w:tcW w:w="2090" w:type="dxa"/>
            <w:tcBorders>
              <w:top w:val="single" w:sz="4" w:space="0" w:color="auto"/>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No. DE MUESTRAS</w:t>
            </w:r>
          </w:p>
        </w:tc>
        <w:tc>
          <w:tcPr>
            <w:tcW w:w="2521" w:type="dxa"/>
            <w:tcBorders>
              <w:top w:val="single" w:sz="4" w:space="0" w:color="auto"/>
              <w:left w:val="nil"/>
              <w:bottom w:val="single" w:sz="4" w:space="0" w:color="auto"/>
              <w:right w:val="single" w:sz="4" w:space="0" w:color="auto"/>
            </w:tcBorders>
            <w:shd w:val="clear" w:color="auto" w:fill="auto"/>
            <w:noWrap/>
            <w:vAlign w:val="bottom"/>
            <w:hideMark/>
          </w:tcPr>
          <w:p w:rsidR="00782F0F" w:rsidRPr="000C2322" w:rsidRDefault="00153DFF" w:rsidP="000C2322">
            <w:pPr>
              <w:spacing w:after="0" w:line="240" w:lineRule="auto"/>
              <w:ind w:left="567" w:right="54"/>
              <w:jc w:val="center"/>
              <w:rPr>
                <w:rFonts w:ascii="Arial" w:hAnsi="Arial" w:cs="Arial"/>
                <w:color w:val="000000"/>
                <w:sz w:val="20"/>
                <w:szCs w:val="20"/>
              </w:rPr>
            </w:pPr>
            <w:r w:rsidRPr="000C2322">
              <w:rPr>
                <w:rFonts w:ascii="Arial" w:hAnsi="Arial" w:cs="Arial"/>
                <w:color w:val="000000"/>
                <w:sz w:val="20"/>
                <w:szCs w:val="20"/>
              </w:rPr>
              <w:t xml:space="preserve">Fuera de la norma </w:t>
            </w:r>
            <w:r w:rsidR="00782F0F" w:rsidRPr="000C2322">
              <w:rPr>
                <w:rFonts w:ascii="Arial" w:hAnsi="Arial" w:cs="Arial"/>
                <w:color w:val="000000"/>
                <w:sz w:val="20"/>
                <w:szCs w:val="20"/>
              </w:rPr>
              <w:t>CT</w:t>
            </w:r>
          </w:p>
          <w:p w:rsidR="00782F0F" w:rsidRPr="000C2322" w:rsidRDefault="00782F0F" w:rsidP="000C2322">
            <w:pPr>
              <w:spacing w:after="0" w:line="240" w:lineRule="auto"/>
              <w:ind w:left="567" w:right="54"/>
              <w:jc w:val="center"/>
              <w:rPr>
                <w:rFonts w:ascii="Arial" w:hAnsi="Arial" w:cs="Arial"/>
                <w:color w:val="000000"/>
                <w:sz w:val="20"/>
                <w:szCs w:val="20"/>
              </w:rPr>
            </w:pPr>
            <w:r w:rsidRPr="000C2322">
              <w:rPr>
                <w:rFonts w:ascii="Arial" w:hAnsi="Arial" w:cs="Arial"/>
                <w:color w:val="000000"/>
                <w:sz w:val="20"/>
                <w:szCs w:val="20"/>
              </w:rPr>
              <w:t>Cantidad /Porcentaje</w:t>
            </w:r>
          </w:p>
        </w:tc>
        <w:tc>
          <w:tcPr>
            <w:tcW w:w="2774" w:type="dxa"/>
            <w:tcBorders>
              <w:top w:val="single" w:sz="4" w:space="0" w:color="auto"/>
              <w:left w:val="nil"/>
              <w:bottom w:val="single" w:sz="4" w:space="0" w:color="auto"/>
              <w:right w:val="single" w:sz="4" w:space="0" w:color="auto"/>
            </w:tcBorders>
            <w:shd w:val="clear" w:color="auto" w:fill="auto"/>
            <w:noWrap/>
            <w:vAlign w:val="bottom"/>
            <w:hideMark/>
          </w:tcPr>
          <w:p w:rsidR="00782F0F" w:rsidRPr="000C2322" w:rsidRDefault="00153DFF" w:rsidP="000C2322">
            <w:pPr>
              <w:spacing w:after="0" w:line="240" w:lineRule="auto"/>
              <w:ind w:left="567" w:right="54"/>
              <w:jc w:val="center"/>
              <w:rPr>
                <w:rFonts w:ascii="Arial" w:hAnsi="Arial" w:cs="Arial"/>
                <w:color w:val="000000"/>
                <w:sz w:val="20"/>
                <w:szCs w:val="20"/>
              </w:rPr>
            </w:pPr>
            <w:r w:rsidRPr="000C2322">
              <w:rPr>
                <w:rFonts w:ascii="Arial" w:hAnsi="Arial" w:cs="Arial"/>
                <w:color w:val="000000"/>
                <w:sz w:val="20"/>
                <w:szCs w:val="20"/>
              </w:rPr>
              <w:t xml:space="preserve">Dentro  de la norma </w:t>
            </w:r>
            <w:r w:rsidR="00782F0F" w:rsidRPr="000C2322">
              <w:rPr>
                <w:rFonts w:ascii="Arial" w:hAnsi="Arial" w:cs="Arial"/>
                <w:color w:val="000000"/>
                <w:sz w:val="20"/>
                <w:szCs w:val="20"/>
              </w:rPr>
              <w:t>CT</w:t>
            </w:r>
          </w:p>
          <w:p w:rsidR="00782F0F" w:rsidRPr="000C2322" w:rsidRDefault="00782F0F" w:rsidP="000C2322">
            <w:pPr>
              <w:spacing w:after="0" w:line="240" w:lineRule="auto"/>
              <w:ind w:left="567" w:right="54"/>
              <w:jc w:val="center"/>
              <w:rPr>
                <w:rFonts w:ascii="Arial" w:hAnsi="Arial" w:cs="Arial"/>
                <w:color w:val="000000"/>
                <w:sz w:val="20"/>
                <w:szCs w:val="20"/>
              </w:rPr>
            </w:pPr>
            <w:r w:rsidRPr="000C2322">
              <w:rPr>
                <w:rFonts w:ascii="Arial" w:hAnsi="Arial" w:cs="Arial"/>
                <w:color w:val="000000"/>
                <w:sz w:val="20"/>
                <w:szCs w:val="20"/>
              </w:rPr>
              <w:t>Cantidad /Porcentaje</w:t>
            </w:r>
          </w:p>
        </w:tc>
      </w:tr>
      <w:tr w:rsidR="00782F0F" w:rsidRPr="000C2322" w:rsidTr="007638EE">
        <w:trPr>
          <w:trHeight w:val="291"/>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82F0F" w:rsidRPr="000C2322" w:rsidRDefault="007638EE" w:rsidP="000C2322">
            <w:pPr>
              <w:spacing w:after="0" w:line="240" w:lineRule="auto"/>
              <w:ind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 xml:space="preserve">MESA Y </w:t>
            </w:r>
            <w:r w:rsidR="00782F0F" w:rsidRPr="000C2322">
              <w:rPr>
                <w:rFonts w:ascii="Arial" w:eastAsia="Times New Roman" w:hAnsi="Arial" w:cs="Arial"/>
                <w:color w:val="000000"/>
                <w:sz w:val="20"/>
                <w:szCs w:val="20"/>
              </w:rPr>
              <w:t>BARRA</w:t>
            </w:r>
          </w:p>
        </w:tc>
        <w:tc>
          <w:tcPr>
            <w:tcW w:w="2090"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24</w:t>
            </w:r>
          </w:p>
        </w:tc>
        <w:tc>
          <w:tcPr>
            <w:tcW w:w="2521"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center"/>
              <w:rPr>
                <w:rFonts w:ascii="Arial" w:hAnsi="Arial" w:cs="Arial"/>
                <w:color w:val="000000"/>
                <w:sz w:val="20"/>
                <w:szCs w:val="20"/>
              </w:rPr>
            </w:pPr>
            <w:r w:rsidRPr="000C2322">
              <w:rPr>
                <w:rFonts w:ascii="Arial" w:hAnsi="Arial" w:cs="Arial"/>
                <w:color w:val="000000"/>
                <w:sz w:val="20"/>
                <w:szCs w:val="20"/>
              </w:rPr>
              <w:t>5/21%</w:t>
            </w:r>
          </w:p>
        </w:tc>
        <w:tc>
          <w:tcPr>
            <w:tcW w:w="2774"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center"/>
              <w:rPr>
                <w:rFonts w:ascii="Arial" w:hAnsi="Arial" w:cs="Arial"/>
                <w:color w:val="000000"/>
                <w:sz w:val="20"/>
                <w:szCs w:val="20"/>
              </w:rPr>
            </w:pPr>
            <w:r w:rsidRPr="000C2322">
              <w:rPr>
                <w:rFonts w:ascii="Arial" w:hAnsi="Arial" w:cs="Arial"/>
                <w:color w:val="000000"/>
                <w:sz w:val="20"/>
                <w:szCs w:val="20"/>
              </w:rPr>
              <w:t>19/79%</w:t>
            </w:r>
          </w:p>
        </w:tc>
      </w:tr>
      <w:tr w:rsidR="00782F0F" w:rsidRPr="000C2322" w:rsidTr="007638EE">
        <w:trPr>
          <w:trHeight w:val="291"/>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TRAPOS</w:t>
            </w:r>
          </w:p>
        </w:tc>
        <w:tc>
          <w:tcPr>
            <w:tcW w:w="2090"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26</w:t>
            </w:r>
          </w:p>
        </w:tc>
        <w:tc>
          <w:tcPr>
            <w:tcW w:w="2521"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center"/>
              <w:rPr>
                <w:rFonts w:ascii="Arial" w:hAnsi="Arial" w:cs="Arial"/>
                <w:color w:val="000000"/>
                <w:sz w:val="20"/>
                <w:szCs w:val="20"/>
              </w:rPr>
            </w:pPr>
            <w:r w:rsidRPr="000C2322">
              <w:rPr>
                <w:rFonts w:ascii="Arial" w:hAnsi="Arial" w:cs="Arial"/>
                <w:color w:val="000000"/>
                <w:sz w:val="20"/>
                <w:szCs w:val="20"/>
              </w:rPr>
              <w:t>9 /35%</w:t>
            </w:r>
          </w:p>
        </w:tc>
        <w:tc>
          <w:tcPr>
            <w:tcW w:w="2774"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center"/>
              <w:rPr>
                <w:rFonts w:ascii="Arial" w:hAnsi="Arial" w:cs="Arial"/>
                <w:color w:val="000000"/>
                <w:sz w:val="20"/>
                <w:szCs w:val="20"/>
              </w:rPr>
            </w:pPr>
            <w:r w:rsidRPr="000C2322">
              <w:rPr>
                <w:rFonts w:ascii="Arial" w:hAnsi="Arial" w:cs="Arial"/>
                <w:color w:val="000000"/>
                <w:sz w:val="20"/>
                <w:szCs w:val="20"/>
              </w:rPr>
              <w:t>17/65%</w:t>
            </w:r>
          </w:p>
        </w:tc>
      </w:tr>
      <w:tr w:rsidR="00782F0F" w:rsidRPr="000C2322" w:rsidTr="007638EE">
        <w:trPr>
          <w:trHeight w:val="173"/>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UTENSILIOS</w:t>
            </w:r>
          </w:p>
        </w:tc>
        <w:tc>
          <w:tcPr>
            <w:tcW w:w="2090"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69</w:t>
            </w:r>
          </w:p>
        </w:tc>
        <w:tc>
          <w:tcPr>
            <w:tcW w:w="2521"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center"/>
              <w:rPr>
                <w:rFonts w:ascii="Arial" w:hAnsi="Arial" w:cs="Arial"/>
                <w:color w:val="000000"/>
                <w:sz w:val="20"/>
                <w:szCs w:val="20"/>
              </w:rPr>
            </w:pPr>
            <w:r w:rsidRPr="000C2322">
              <w:rPr>
                <w:rFonts w:ascii="Arial" w:hAnsi="Arial" w:cs="Arial"/>
                <w:color w:val="000000"/>
                <w:sz w:val="20"/>
                <w:szCs w:val="20"/>
              </w:rPr>
              <w:t>8/12%</w:t>
            </w:r>
          </w:p>
        </w:tc>
        <w:tc>
          <w:tcPr>
            <w:tcW w:w="2774"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center"/>
              <w:rPr>
                <w:rFonts w:ascii="Arial" w:hAnsi="Arial" w:cs="Arial"/>
                <w:color w:val="000000"/>
                <w:sz w:val="20"/>
                <w:szCs w:val="20"/>
              </w:rPr>
            </w:pPr>
            <w:r w:rsidRPr="000C2322">
              <w:rPr>
                <w:rFonts w:ascii="Arial" w:hAnsi="Arial" w:cs="Arial"/>
                <w:color w:val="000000"/>
                <w:sz w:val="20"/>
                <w:szCs w:val="20"/>
              </w:rPr>
              <w:t>61/88%</w:t>
            </w:r>
          </w:p>
        </w:tc>
      </w:tr>
    </w:tbl>
    <w:p w:rsidR="00782F0F" w:rsidRDefault="00782F0F" w:rsidP="000C2322">
      <w:pPr>
        <w:spacing w:line="240" w:lineRule="auto"/>
        <w:ind w:left="567" w:right="54"/>
        <w:jc w:val="both"/>
        <w:rPr>
          <w:rFonts w:ascii="Arial" w:hAnsi="Arial" w:cs="Arial"/>
          <w:sz w:val="24"/>
          <w:szCs w:val="24"/>
          <w:vertAlign w:val="subscript"/>
        </w:rPr>
      </w:pPr>
      <w:r w:rsidRPr="0001073B">
        <w:rPr>
          <w:rFonts w:ascii="Arial" w:hAnsi="Arial" w:cs="Arial"/>
          <w:sz w:val="24"/>
          <w:szCs w:val="24"/>
          <w:vertAlign w:val="subscript"/>
        </w:rPr>
        <w:t>NORMA OFICIAL MEXICANA NOM-093-SSA1-1994 (para que las superficies inertes tengan calidad sanitaria aceptable debe de tener ˂400 UFC/cm2  BMA, CT ˂200 UFC/cm2  y no patógenos).</w:t>
      </w:r>
    </w:p>
    <w:p w:rsidR="000C2322" w:rsidRDefault="000C2322" w:rsidP="004C6F62">
      <w:pPr>
        <w:spacing w:line="360" w:lineRule="auto"/>
        <w:ind w:left="567" w:right="54"/>
        <w:jc w:val="both"/>
        <w:rPr>
          <w:rFonts w:ascii="Arial" w:hAnsi="Arial" w:cs="Arial"/>
          <w:sz w:val="24"/>
          <w:szCs w:val="24"/>
        </w:rPr>
      </w:pPr>
    </w:p>
    <w:p w:rsidR="00782F0F" w:rsidRPr="00C721C8" w:rsidRDefault="009E6323" w:rsidP="004C6F62">
      <w:p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Podemos observar en la tabla</w:t>
      </w:r>
      <w:r w:rsidR="00782F0F" w:rsidRPr="00C721C8">
        <w:rPr>
          <w:rFonts w:ascii="Times New Roman" w:hAnsi="Times New Roman" w:cs="Times New Roman"/>
          <w:sz w:val="24"/>
          <w:szCs w:val="24"/>
        </w:rPr>
        <w:t xml:space="preserve"> 3 que las superficies inertes que no cumplen con la calidad sanitaria en mayor porcentaje son los trapos, siguiendo con mesas y barras, siendo los utensilios los que cumplen en su mayor porcentaje la calidad sanitaria de CT, tomando únicamente el total de cada grupo de superficies muestreadas.</w:t>
      </w:r>
    </w:p>
    <w:p w:rsidR="00782F0F" w:rsidRDefault="00782F0F" w:rsidP="00782F0F">
      <w:pPr>
        <w:ind w:left="567" w:right="54"/>
        <w:jc w:val="center"/>
        <w:rPr>
          <w:rFonts w:ascii="Arial" w:hAnsi="Arial" w:cs="Arial"/>
          <w:sz w:val="24"/>
          <w:szCs w:val="24"/>
        </w:rPr>
      </w:pPr>
      <w:r w:rsidRPr="0001073B">
        <w:rPr>
          <w:rFonts w:ascii="Arial" w:hAnsi="Arial" w:cs="Arial"/>
          <w:noProof/>
          <w:sz w:val="24"/>
          <w:szCs w:val="24"/>
        </w:rPr>
        <w:drawing>
          <wp:inline distT="0" distB="0" distL="0" distR="0" wp14:anchorId="5D2EC83B" wp14:editId="66C463D6">
            <wp:extent cx="5656521" cy="2169042"/>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82F0F" w:rsidRPr="00872AF5" w:rsidRDefault="00782F0F" w:rsidP="00782F0F">
      <w:pPr>
        <w:ind w:left="567" w:right="54"/>
        <w:jc w:val="center"/>
        <w:rPr>
          <w:rFonts w:ascii="Arial" w:hAnsi="Arial" w:cs="Arial"/>
          <w:sz w:val="20"/>
          <w:szCs w:val="20"/>
        </w:rPr>
      </w:pPr>
      <w:r w:rsidRPr="00872AF5">
        <w:rPr>
          <w:rFonts w:ascii="Arial" w:hAnsi="Arial" w:cs="Arial"/>
          <w:sz w:val="20"/>
          <w:szCs w:val="20"/>
        </w:rPr>
        <w:t>Grafica</w:t>
      </w:r>
      <w:r w:rsidR="00872AF5">
        <w:rPr>
          <w:rFonts w:ascii="Arial" w:hAnsi="Arial" w:cs="Arial"/>
          <w:sz w:val="20"/>
          <w:szCs w:val="20"/>
        </w:rPr>
        <w:t xml:space="preserve">  2</w:t>
      </w:r>
      <w:r w:rsidRPr="00872AF5">
        <w:rPr>
          <w:rFonts w:ascii="Arial" w:hAnsi="Arial" w:cs="Arial"/>
          <w:sz w:val="20"/>
          <w:szCs w:val="20"/>
        </w:rPr>
        <w:t xml:space="preserve"> Porcentaje de las bacterias encontradas en los trapos.</w:t>
      </w:r>
    </w:p>
    <w:p w:rsidR="000C2322" w:rsidRDefault="000C2322" w:rsidP="00CD0C89">
      <w:pPr>
        <w:spacing w:after="0" w:line="240" w:lineRule="auto"/>
        <w:ind w:left="567" w:right="54"/>
        <w:jc w:val="both"/>
        <w:rPr>
          <w:rFonts w:ascii="Arial" w:hAnsi="Arial" w:cs="Arial"/>
          <w:sz w:val="24"/>
          <w:szCs w:val="24"/>
        </w:rPr>
      </w:pPr>
    </w:p>
    <w:p w:rsidR="00782F0F" w:rsidRPr="00C721C8" w:rsidRDefault="00782F0F" w:rsidP="00C721C8">
      <w:pPr>
        <w:spacing w:after="0" w:line="360" w:lineRule="auto"/>
        <w:ind w:left="567" w:right="54"/>
        <w:jc w:val="both"/>
        <w:rPr>
          <w:rFonts w:ascii="Times New Roman" w:hAnsi="Times New Roman" w:cs="Times New Roman"/>
          <w:i/>
          <w:sz w:val="24"/>
          <w:szCs w:val="24"/>
        </w:rPr>
      </w:pPr>
      <w:r w:rsidRPr="00C721C8">
        <w:rPr>
          <w:rFonts w:ascii="Times New Roman" w:hAnsi="Times New Roman" w:cs="Times New Roman"/>
          <w:sz w:val="24"/>
          <w:szCs w:val="24"/>
        </w:rPr>
        <w:lastRenderedPageBreak/>
        <w:t xml:space="preserve">Cuando los </w:t>
      </w:r>
      <w:proofErr w:type="spellStart"/>
      <w:r w:rsidRPr="00C721C8">
        <w:rPr>
          <w:rFonts w:ascii="Times New Roman" w:hAnsi="Times New Roman" w:cs="Times New Roman"/>
          <w:sz w:val="24"/>
          <w:szCs w:val="24"/>
        </w:rPr>
        <w:t>Coliformes</w:t>
      </w:r>
      <w:proofErr w:type="spellEnd"/>
      <w:r w:rsidRPr="00C721C8">
        <w:rPr>
          <w:rFonts w:ascii="Times New Roman" w:hAnsi="Times New Roman" w:cs="Times New Roman"/>
          <w:sz w:val="24"/>
          <w:szCs w:val="24"/>
        </w:rPr>
        <w:t xml:space="preserve"> llegan a los alimentos, no sólo sobreviven, sino que se reproducen; al tener un vehículo de importancia que son las superficies de contacto ya sea directo o indirecto como los trapos. Es muy importante disminuir la cantidad de estos m</w:t>
      </w:r>
      <w:r w:rsidR="009E6323" w:rsidRPr="00C721C8">
        <w:rPr>
          <w:rFonts w:ascii="Times New Roman" w:hAnsi="Times New Roman" w:cs="Times New Roman"/>
          <w:sz w:val="24"/>
          <w:szCs w:val="24"/>
        </w:rPr>
        <w:t xml:space="preserve">icroorganismos, en la gráfica </w:t>
      </w:r>
      <w:r w:rsidRPr="00C721C8">
        <w:rPr>
          <w:rFonts w:ascii="Times New Roman" w:hAnsi="Times New Roman" w:cs="Times New Roman"/>
          <w:sz w:val="24"/>
          <w:szCs w:val="24"/>
        </w:rPr>
        <w:t xml:space="preserve"> 2 se muestran los  4 géneros identificados como indicadores de malas prácticas sanitarias: </w:t>
      </w:r>
      <w:r w:rsidRPr="00C721C8">
        <w:rPr>
          <w:rFonts w:ascii="Times New Roman" w:hAnsi="Times New Roman" w:cs="Times New Roman"/>
          <w:i/>
          <w:sz w:val="24"/>
          <w:szCs w:val="24"/>
        </w:rPr>
        <w:t>Enterobacter, Escherichia, Citrobacter y Klebsiella.</w:t>
      </w:r>
    </w:p>
    <w:p w:rsidR="004C6F62" w:rsidRDefault="004C6F62" w:rsidP="00CD0C89">
      <w:pPr>
        <w:spacing w:after="0" w:line="240" w:lineRule="auto"/>
        <w:ind w:left="567" w:right="54"/>
        <w:jc w:val="both"/>
        <w:rPr>
          <w:rFonts w:ascii="Arial" w:hAnsi="Arial" w:cs="Arial"/>
          <w:i/>
          <w:sz w:val="24"/>
          <w:szCs w:val="24"/>
        </w:rPr>
      </w:pPr>
    </w:p>
    <w:tbl>
      <w:tblPr>
        <w:tblpPr w:leftFromText="180" w:rightFromText="180" w:vertAnchor="text" w:horzAnchor="margin" w:tblpY="526"/>
        <w:tblW w:w="10004" w:type="dxa"/>
        <w:tblLook w:val="04A0" w:firstRow="1" w:lastRow="0" w:firstColumn="1" w:lastColumn="0" w:noHBand="0" w:noVBand="1"/>
      </w:tblPr>
      <w:tblGrid>
        <w:gridCol w:w="2321"/>
        <w:gridCol w:w="2226"/>
        <w:gridCol w:w="3012"/>
        <w:gridCol w:w="2445"/>
      </w:tblGrid>
      <w:tr w:rsidR="00CD0C89" w:rsidRPr="000C2322" w:rsidTr="00CD0C89">
        <w:trPr>
          <w:trHeight w:val="302"/>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ÁREA</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No. DE MUESTRAS</w:t>
            </w:r>
          </w:p>
        </w:tc>
        <w:tc>
          <w:tcPr>
            <w:tcW w:w="3012" w:type="dxa"/>
            <w:tcBorders>
              <w:top w:val="single" w:sz="4" w:space="0" w:color="auto"/>
              <w:left w:val="nil"/>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hAnsi="Arial" w:cs="Arial"/>
                <w:color w:val="000000"/>
                <w:sz w:val="20"/>
                <w:szCs w:val="20"/>
              </w:rPr>
            </w:pPr>
            <w:r w:rsidRPr="000C2322">
              <w:rPr>
                <w:rFonts w:ascii="Arial" w:hAnsi="Arial" w:cs="Arial"/>
                <w:color w:val="000000"/>
                <w:sz w:val="20"/>
                <w:szCs w:val="20"/>
              </w:rPr>
              <w:t>PRESENCIA DE  PATÓGENOS</w:t>
            </w:r>
          </w:p>
          <w:p w:rsidR="00CD0C89" w:rsidRPr="000C2322" w:rsidRDefault="00CD0C89" w:rsidP="000C2322">
            <w:pPr>
              <w:spacing w:before="100" w:beforeAutospacing="1" w:after="100" w:afterAutospacing="1" w:line="240" w:lineRule="auto"/>
              <w:ind w:left="567" w:right="54"/>
              <w:jc w:val="center"/>
              <w:rPr>
                <w:rFonts w:ascii="Arial" w:hAnsi="Arial" w:cs="Arial"/>
                <w:color w:val="000000"/>
                <w:sz w:val="20"/>
                <w:szCs w:val="20"/>
              </w:rPr>
            </w:pPr>
            <w:r w:rsidRPr="000C2322">
              <w:rPr>
                <w:rFonts w:ascii="Arial" w:hAnsi="Arial" w:cs="Arial"/>
                <w:color w:val="000000"/>
                <w:sz w:val="20"/>
                <w:szCs w:val="20"/>
              </w:rPr>
              <w:t>Cantidad/Porcentaje</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hAnsi="Arial" w:cs="Arial"/>
                <w:color w:val="000000"/>
                <w:sz w:val="20"/>
                <w:szCs w:val="20"/>
              </w:rPr>
            </w:pPr>
            <w:r w:rsidRPr="000C2322">
              <w:rPr>
                <w:rFonts w:ascii="Arial" w:hAnsi="Arial" w:cs="Arial"/>
                <w:color w:val="000000"/>
                <w:sz w:val="20"/>
                <w:szCs w:val="20"/>
              </w:rPr>
              <w:t>AUSENCIA DE  PATÓGENOS</w:t>
            </w:r>
          </w:p>
          <w:p w:rsidR="00CD0C89" w:rsidRPr="000C2322" w:rsidRDefault="00CD0C89" w:rsidP="000C2322">
            <w:pPr>
              <w:spacing w:before="100" w:beforeAutospacing="1" w:after="100" w:afterAutospacing="1" w:line="240" w:lineRule="auto"/>
              <w:ind w:right="54"/>
              <w:rPr>
                <w:rFonts w:ascii="Arial" w:hAnsi="Arial" w:cs="Arial"/>
                <w:color w:val="000000"/>
                <w:sz w:val="20"/>
                <w:szCs w:val="20"/>
              </w:rPr>
            </w:pPr>
            <w:r w:rsidRPr="000C2322">
              <w:rPr>
                <w:rFonts w:ascii="Arial" w:hAnsi="Arial" w:cs="Arial"/>
                <w:color w:val="000000"/>
                <w:sz w:val="20"/>
                <w:szCs w:val="20"/>
              </w:rPr>
              <w:t>Cantidad/Porcentaje</w:t>
            </w:r>
          </w:p>
        </w:tc>
      </w:tr>
      <w:tr w:rsidR="00CD0C89" w:rsidRPr="000C2322" w:rsidTr="00CD0C89">
        <w:trPr>
          <w:trHeight w:val="302"/>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MESA Y BARRA</w:t>
            </w:r>
          </w:p>
        </w:tc>
        <w:tc>
          <w:tcPr>
            <w:tcW w:w="2226" w:type="dxa"/>
            <w:tcBorders>
              <w:top w:val="nil"/>
              <w:left w:val="nil"/>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24</w:t>
            </w:r>
          </w:p>
        </w:tc>
        <w:tc>
          <w:tcPr>
            <w:tcW w:w="3012" w:type="dxa"/>
            <w:tcBorders>
              <w:top w:val="nil"/>
              <w:left w:val="nil"/>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hAnsi="Arial" w:cs="Arial"/>
                <w:color w:val="000000"/>
                <w:sz w:val="20"/>
                <w:szCs w:val="20"/>
              </w:rPr>
            </w:pPr>
            <w:r w:rsidRPr="000C2322">
              <w:rPr>
                <w:rFonts w:ascii="Arial" w:hAnsi="Arial" w:cs="Arial"/>
                <w:color w:val="000000"/>
                <w:sz w:val="20"/>
                <w:szCs w:val="20"/>
              </w:rPr>
              <w:t>6/25%</w:t>
            </w:r>
          </w:p>
        </w:tc>
        <w:tc>
          <w:tcPr>
            <w:tcW w:w="2445" w:type="dxa"/>
            <w:tcBorders>
              <w:top w:val="nil"/>
              <w:left w:val="nil"/>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hAnsi="Arial" w:cs="Arial"/>
                <w:color w:val="000000"/>
                <w:sz w:val="20"/>
                <w:szCs w:val="20"/>
              </w:rPr>
            </w:pPr>
            <w:r w:rsidRPr="000C2322">
              <w:rPr>
                <w:rFonts w:ascii="Arial" w:hAnsi="Arial" w:cs="Arial"/>
                <w:color w:val="000000"/>
                <w:sz w:val="20"/>
                <w:szCs w:val="20"/>
              </w:rPr>
              <w:t>18/75%</w:t>
            </w:r>
          </w:p>
        </w:tc>
      </w:tr>
      <w:tr w:rsidR="00CD0C89" w:rsidRPr="000C2322" w:rsidTr="00CD0C89">
        <w:trPr>
          <w:trHeight w:val="302"/>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TRAPOS</w:t>
            </w:r>
          </w:p>
        </w:tc>
        <w:tc>
          <w:tcPr>
            <w:tcW w:w="2226" w:type="dxa"/>
            <w:tcBorders>
              <w:top w:val="nil"/>
              <w:left w:val="nil"/>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26</w:t>
            </w:r>
          </w:p>
        </w:tc>
        <w:tc>
          <w:tcPr>
            <w:tcW w:w="3012" w:type="dxa"/>
            <w:tcBorders>
              <w:top w:val="nil"/>
              <w:left w:val="nil"/>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hAnsi="Arial" w:cs="Arial"/>
                <w:color w:val="000000"/>
                <w:sz w:val="20"/>
                <w:szCs w:val="20"/>
              </w:rPr>
            </w:pPr>
            <w:r w:rsidRPr="000C2322">
              <w:rPr>
                <w:rFonts w:ascii="Arial" w:hAnsi="Arial" w:cs="Arial"/>
                <w:color w:val="000000"/>
                <w:sz w:val="20"/>
                <w:szCs w:val="20"/>
              </w:rPr>
              <w:t>7/27%</w:t>
            </w:r>
          </w:p>
        </w:tc>
        <w:tc>
          <w:tcPr>
            <w:tcW w:w="2445" w:type="dxa"/>
            <w:tcBorders>
              <w:top w:val="nil"/>
              <w:left w:val="nil"/>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hAnsi="Arial" w:cs="Arial"/>
                <w:color w:val="000000"/>
                <w:sz w:val="20"/>
                <w:szCs w:val="20"/>
              </w:rPr>
            </w:pPr>
            <w:r w:rsidRPr="000C2322">
              <w:rPr>
                <w:rFonts w:ascii="Arial" w:hAnsi="Arial" w:cs="Arial"/>
                <w:color w:val="000000"/>
                <w:sz w:val="20"/>
                <w:szCs w:val="20"/>
              </w:rPr>
              <w:t>19/73%</w:t>
            </w:r>
          </w:p>
        </w:tc>
      </w:tr>
      <w:tr w:rsidR="00CD0C89" w:rsidRPr="000C2322" w:rsidTr="00CD0C89">
        <w:trPr>
          <w:trHeight w:val="302"/>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UTENSILIOS</w:t>
            </w:r>
          </w:p>
        </w:tc>
        <w:tc>
          <w:tcPr>
            <w:tcW w:w="2226" w:type="dxa"/>
            <w:tcBorders>
              <w:top w:val="nil"/>
              <w:left w:val="nil"/>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69</w:t>
            </w:r>
          </w:p>
        </w:tc>
        <w:tc>
          <w:tcPr>
            <w:tcW w:w="3012" w:type="dxa"/>
            <w:tcBorders>
              <w:top w:val="nil"/>
              <w:left w:val="nil"/>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hAnsi="Arial" w:cs="Arial"/>
                <w:color w:val="000000"/>
                <w:sz w:val="20"/>
                <w:szCs w:val="20"/>
              </w:rPr>
            </w:pPr>
            <w:r w:rsidRPr="000C2322">
              <w:rPr>
                <w:rFonts w:ascii="Arial" w:hAnsi="Arial" w:cs="Arial"/>
                <w:color w:val="000000"/>
                <w:sz w:val="20"/>
                <w:szCs w:val="20"/>
              </w:rPr>
              <w:t>15/28%</w:t>
            </w:r>
          </w:p>
        </w:tc>
        <w:tc>
          <w:tcPr>
            <w:tcW w:w="2445" w:type="dxa"/>
            <w:tcBorders>
              <w:top w:val="nil"/>
              <w:left w:val="nil"/>
              <w:bottom w:val="single" w:sz="4" w:space="0" w:color="auto"/>
              <w:right w:val="single" w:sz="4" w:space="0" w:color="auto"/>
            </w:tcBorders>
            <w:shd w:val="clear" w:color="auto" w:fill="auto"/>
            <w:noWrap/>
            <w:vAlign w:val="bottom"/>
            <w:hideMark/>
          </w:tcPr>
          <w:p w:rsidR="00CD0C89" w:rsidRPr="000C2322" w:rsidRDefault="00CD0C89" w:rsidP="000C2322">
            <w:pPr>
              <w:spacing w:before="100" w:beforeAutospacing="1" w:after="100" w:afterAutospacing="1" w:line="240" w:lineRule="auto"/>
              <w:ind w:left="567" w:right="54"/>
              <w:jc w:val="center"/>
              <w:rPr>
                <w:rFonts w:ascii="Arial" w:hAnsi="Arial" w:cs="Arial"/>
                <w:color w:val="000000"/>
                <w:sz w:val="20"/>
                <w:szCs w:val="20"/>
              </w:rPr>
            </w:pPr>
            <w:r w:rsidRPr="000C2322">
              <w:rPr>
                <w:rFonts w:ascii="Arial" w:hAnsi="Arial" w:cs="Arial"/>
                <w:color w:val="000000"/>
                <w:sz w:val="20"/>
                <w:szCs w:val="20"/>
              </w:rPr>
              <w:t>54/72%</w:t>
            </w:r>
          </w:p>
        </w:tc>
      </w:tr>
    </w:tbl>
    <w:p w:rsidR="004C6F62" w:rsidRPr="00CD0C89" w:rsidRDefault="00CD0C89" w:rsidP="00CD0C89">
      <w:pPr>
        <w:spacing w:after="0" w:line="240" w:lineRule="auto"/>
        <w:ind w:left="567" w:right="54"/>
        <w:jc w:val="center"/>
        <w:rPr>
          <w:rFonts w:ascii="Arial" w:hAnsi="Arial" w:cs="Arial"/>
          <w:sz w:val="20"/>
          <w:szCs w:val="20"/>
        </w:rPr>
      </w:pPr>
      <w:r w:rsidRPr="00CD0C89">
        <w:rPr>
          <w:rFonts w:ascii="Arial" w:hAnsi="Arial" w:cs="Arial"/>
          <w:sz w:val="20"/>
          <w:szCs w:val="20"/>
        </w:rPr>
        <w:t xml:space="preserve"> </w:t>
      </w:r>
      <w:r w:rsidR="009E6323">
        <w:rPr>
          <w:rFonts w:ascii="Arial" w:hAnsi="Arial" w:cs="Arial"/>
          <w:sz w:val="20"/>
          <w:szCs w:val="20"/>
        </w:rPr>
        <w:t xml:space="preserve">Tabla  4 </w:t>
      </w:r>
      <w:r w:rsidR="004C6F62" w:rsidRPr="00CD0C89">
        <w:rPr>
          <w:rFonts w:ascii="Arial" w:hAnsi="Arial" w:cs="Arial"/>
          <w:sz w:val="20"/>
          <w:szCs w:val="20"/>
        </w:rPr>
        <w:t>Cantidad y porcentaje de superficies inertes que tuvieron microorganismos considerados como patógenos para el consumidor de alimentos.</w:t>
      </w:r>
    </w:p>
    <w:p w:rsidR="004C6F62" w:rsidRDefault="00782F0F" w:rsidP="004C6F62">
      <w:pPr>
        <w:spacing w:before="240" w:line="120" w:lineRule="auto"/>
        <w:ind w:left="567" w:right="54"/>
        <w:jc w:val="both"/>
        <w:rPr>
          <w:rFonts w:ascii="Arial" w:hAnsi="Arial" w:cs="Arial"/>
          <w:sz w:val="24"/>
          <w:szCs w:val="24"/>
          <w:vertAlign w:val="subscript"/>
        </w:rPr>
      </w:pPr>
      <w:r w:rsidRPr="0001073B">
        <w:rPr>
          <w:rFonts w:ascii="Arial" w:hAnsi="Arial" w:cs="Arial"/>
          <w:sz w:val="24"/>
          <w:szCs w:val="24"/>
          <w:vertAlign w:val="subscript"/>
        </w:rPr>
        <w:t xml:space="preserve">NORMA OFICIAL MEXICANA NOM-093-SSA1-1994 (para que las superficies inertes tengan calidad sanitaria aceptable debe de </w:t>
      </w:r>
    </w:p>
    <w:p w:rsidR="00782F0F" w:rsidRPr="0001073B" w:rsidRDefault="00872AF5" w:rsidP="004C6F62">
      <w:pPr>
        <w:spacing w:before="240" w:line="120" w:lineRule="auto"/>
        <w:ind w:left="567" w:right="54"/>
        <w:jc w:val="both"/>
        <w:rPr>
          <w:rFonts w:ascii="Arial" w:hAnsi="Arial" w:cs="Arial"/>
          <w:sz w:val="24"/>
          <w:szCs w:val="24"/>
          <w:vertAlign w:val="subscript"/>
        </w:rPr>
      </w:pPr>
      <w:proofErr w:type="gramStart"/>
      <w:r>
        <w:rPr>
          <w:rFonts w:ascii="Arial" w:hAnsi="Arial" w:cs="Arial"/>
          <w:sz w:val="24"/>
          <w:szCs w:val="24"/>
          <w:vertAlign w:val="subscript"/>
        </w:rPr>
        <w:t>t</w:t>
      </w:r>
      <w:r w:rsidRPr="0001073B">
        <w:rPr>
          <w:rFonts w:ascii="Arial" w:hAnsi="Arial" w:cs="Arial"/>
          <w:sz w:val="24"/>
          <w:szCs w:val="24"/>
          <w:vertAlign w:val="subscript"/>
        </w:rPr>
        <w:t>ener</w:t>
      </w:r>
      <w:proofErr w:type="gramEnd"/>
      <w:r w:rsidR="00782F0F" w:rsidRPr="0001073B">
        <w:rPr>
          <w:rFonts w:ascii="Arial" w:hAnsi="Arial" w:cs="Arial"/>
          <w:sz w:val="24"/>
          <w:szCs w:val="24"/>
          <w:vertAlign w:val="subscript"/>
        </w:rPr>
        <w:t xml:space="preserve"> ˂400 UFC/cm2  BMA, CT ˂200 UFC/cm2  y no patógenos).</w:t>
      </w:r>
    </w:p>
    <w:p w:rsidR="00782F0F" w:rsidRPr="00C721C8" w:rsidRDefault="00782F0F" w:rsidP="00782F0F">
      <w:p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 xml:space="preserve">Entre los patógenos  que pueden  causar una infección o enfermedad transmitidas por alimentos  encontramos a: </w:t>
      </w:r>
      <w:r w:rsidRPr="00C721C8">
        <w:rPr>
          <w:rFonts w:ascii="Times New Roman" w:hAnsi="Times New Roman" w:cs="Times New Roman"/>
          <w:i/>
          <w:sz w:val="24"/>
          <w:szCs w:val="24"/>
        </w:rPr>
        <w:t xml:space="preserve">Staphylococcus aureus y Escherichia coli. </w:t>
      </w:r>
      <w:r w:rsidR="009E6323" w:rsidRPr="00C721C8">
        <w:rPr>
          <w:rFonts w:ascii="Times New Roman" w:hAnsi="Times New Roman" w:cs="Times New Roman"/>
          <w:sz w:val="24"/>
          <w:szCs w:val="24"/>
        </w:rPr>
        <w:t xml:space="preserve">En la tabla </w:t>
      </w:r>
      <w:r w:rsidRPr="00C721C8">
        <w:rPr>
          <w:rFonts w:ascii="Times New Roman" w:hAnsi="Times New Roman" w:cs="Times New Roman"/>
          <w:sz w:val="24"/>
          <w:szCs w:val="24"/>
        </w:rPr>
        <w:t xml:space="preserve">4 podemos observar que el grupo de los utensilios  son los que en mayor cantidad presentaron estos microorganismos, le siguen  los trapos y en último lugar tenemos a mesas y barras tomando en cuenta el total de cada grupo de las superficies muestreadas. De los utensilios que analizamos, 36 eran cuchillos; en 6 de ellos se encontró </w:t>
      </w:r>
      <w:r w:rsidRPr="00C721C8">
        <w:rPr>
          <w:rFonts w:ascii="Times New Roman" w:hAnsi="Times New Roman" w:cs="Times New Roman"/>
          <w:i/>
          <w:sz w:val="24"/>
          <w:szCs w:val="24"/>
        </w:rPr>
        <w:t>S. aureus</w:t>
      </w:r>
      <w:r w:rsidRPr="00C721C8">
        <w:rPr>
          <w:rFonts w:ascii="Times New Roman" w:hAnsi="Times New Roman" w:cs="Times New Roman"/>
          <w:sz w:val="24"/>
          <w:szCs w:val="24"/>
        </w:rPr>
        <w:t xml:space="preserve">, en 4 identificamos a </w:t>
      </w:r>
      <w:r w:rsidRPr="00C721C8">
        <w:rPr>
          <w:rFonts w:ascii="Times New Roman" w:hAnsi="Times New Roman" w:cs="Times New Roman"/>
          <w:i/>
          <w:sz w:val="24"/>
          <w:szCs w:val="24"/>
        </w:rPr>
        <w:t>E. coli ,</w:t>
      </w:r>
      <w:r w:rsidRPr="00C721C8">
        <w:rPr>
          <w:rFonts w:ascii="Times New Roman" w:hAnsi="Times New Roman" w:cs="Times New Roman"/>
          <w:sz w:val="24"/>
          <w:szCs w:val="24"/>
        </w:rPr>
        <w:t xml:space="preserve">10 excedieron los valores estándares de la NOM aunque no presentaron patógenos y solo 16 cumplieron con una calidad sanitaria aceptable. Otros utensilios que también muestreamos fueron las tablas de picar obteniendo un total de 18 muestras; en 1 tabla de picar se encontró a </w:t>
      </w:r>
      <w:r w:rsidRPr="00C721C8">
        <w:rPr>
          <w:rFonts w:ascii="Times New Roman" w:hAnsi="Times New Roman" w:cs="Times New Roman"/>
          <w:i/>
          <w:sz w:val="24"/>
          <w:szCs w:val="24"/>
        </w:rPr>
        <w:t>S. aureus</w:t>
      </w:r>
      <w:r w:rsidRPr="00C721C8">
        <w:rPr>
          <w:rFonts w:ascii="Times New Roman" w:hAnsi="Times New Roman" w:cs="Times New Roman"/>
          <w:sz w:val="24"/>
          <w:szCs w:val="24"/>
        </w:rPr>
        <w:t xml:space="preserve">, en 3 se identificó a </w:t>
      </w:r>
      <w:r w:rsidRPr="00C721C8">
        <w:rPr>
          <w:rFonts w:ascii="Times New Roman" w:hAnsi="Times New Roman" w:cs="Times New Roman"/>
          <w:i/>
          <w:sz w:val="24"/>
          <w:szCs w:val="24"/>
        </w:rPr>
        <w:t xml:space="preserve">E. coli, 7 </w:t>
      </w:r>
      <w:r w:rsidRPr="00C721C8">
        <w:rPr>
          <w:rFonts w:ascii="Times New Roman" w:hAnsi="Times New Roman" w:cs="Times New Roman"/>
          <w:sz w:val="24"/>
          <w:szCs w:val="24"/>
        </w:rPr>
        <w:t>de ellas no presentaron patógenos pero si excedieron los valores estándares de la NOM y las 7 restantes  tuvieron una  calidad sanitaria aceptable.</w:t>
      </w:r>
    </w:p>
    <w:p w:rsidR="00782F0F" w:rsidRPr="002557FE" w:rsidRDefault="002557FE" w:rsidP="002557FE">
      <w:pPr>
        <w:spacing w:after="0" w:line="360" w:lineRule="auto"/>
        <w:ind w:left="567" w:right="54"/>
        <w:jc w:val="center"/>
        <w:rPr>
          <w:rFonts w:ascii="Arial" w:hAnsi="Arial" w:cs="Arial"/>
          <w:sz w:val="20"/>
          <w:szCs w:val="20"/>
        </w:rPr>
      </w:pPr>
      <w:r>
        <w:rPr>
          <w:rFonts w:ascii="Arial" w:hAnsi="Arial" w:cs="Arial"/>
          <w:sz w:val="20"/>
          <w:szCs w:val="20"/>
        </w:rPr>
        <w:t xml:space="preserve">Tabla  </w:t>
      </w:r>
      <w:r w:rsidR="00782F0F" w:rsidRPr="002557FE">
        <w:rPr>
          <w:rFonts w:ascii="Arial" w:hAnsi="Arial" w:cs="Arial"/>
          <w:sz w:val="20"/>
          <w:szCs w:val="20"/>
        </w:rPr>
        <w:t>5 Cantidad de los microorganismos encontrados en las diferentes superficies inertes muestreadas.</w:t>
      </w:r>
    </w:p>
    <w:tbl>
      <w:tblPr>
        <w:tblW w:w="10193" w:type="dxa"/>
        <w:jc w:val="center"/>
        <w:tblLook w:val="04A0" w:firstRow="1" w:lastRow="0" w:firstColumn="1" w:lastColumn="0" w:noHBand="0" w:noVBand="1"/>
      </w:tblPr>
      <w:tblGrid>
        <w:gridCol w:w="2211"/>
        <w:gridCol w:w="1966"/>
        <w:gridCol w:w="2053"/>
        <w:gridCol w:w="1126"/>
        <w:gridCol w:w="1773"/>
        <w:gridCol w:w="1064"/>
      </w:tblGrid>
      <w:tr w:rsidR="004C6F62" w:rsidRPr="000C2322" w:rsidTr="004C6F62">
        <w:trPr>
          <w:trHeight w:val="309"/>
          <w:jc w:val="center"/>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ÁREA</w:t>
            </w:r>
          </w:p>
        </w:tc>
        <w:tc>
          <w:tcPr>
            <w:tcW w:w="1966" w:type="dxa"/>
            <w:tcBorders>
              <w:top w:val="single" w:sz="4" w:space="0" w:color="auto"/>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right="54"/>
              <w:jc w:val="both"/>
              <w:rPr>
                <w:rFonts w:ascii="Arial" w:eastAsia="Times New Roman" w:hAnsi="Arial" w:cs="Arial"/>
                <w:i/>
                <w:color w:val="000000"/>
                <w:sz w:val="20"/>
                <w:szCs w:val="20"/>
              </w:rPr>
            </w:pPr>
            <w:r w:rsidRPr="000C2322">
              <w:rPr>
                <w:rFonts w:ascii="Arial" w:eastAsia="Times New Roman" w:hAnsi="Arial" w:cs="Arial"/>
                <w:i/>
                <w:color w:val="000000"/>
                <w:sz w:val="20"/>
                <w:szCs w:val="20"/>
              </w:rPr>
              <w:t>Staphylococcus</w:t>
            </w:r>
          </w:p>
        </w:tc>
        <w:tc>
          <w:tcPr>
            <w:tcW w:w="2053" w:type="dxa"/>
            <w:tcBorders>
              <w:top w:val="single" w:sz="4" w:space="0" w:color="auto"/>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right="54"/>
              <w:jc w:val="both"/>
              <w:rPr>
                <w:rFonts w:ascii="Arial" w:eastAsia="Times New Roman" w:hAnsi="Arial" w:cs="Arial"/>
                <w:i/>
                <w:color w:val="000000"/>
                <w:sz w:val="20"/>
                <w:szCs w:val="20"/>
              </w:rPr>
            </w:pPr>
            <w:r w:rsidRPr="000C2322">
              <w:rPr>
                <w:rFonts w:ascii="Arial" w:eastAsia="Times New Roman" w:hAnsi="Arial" w:cs="Arial"/>
                <w:i/>
                <w:color w:val="000000"/>
                <w:sz w:val="20"/>
                <w:szCs w:val="20"/>
              </w:rPr>
              <w:t>Enterobacterias</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right="54"/>
              <w:jc w:val="both"/>
              <w:rPr>
                <w:rFonts w:ascii="Arial" w:eastAsia="Times New Roman" w:hAnsi="Arial" w:cs="Arial"/>
                <w:i/>
                <w:color w:val="000000"/>
                <w:sz w:val="20"/>
                <w:szCs w:val="20"/>
              </w:rPr>
            </w:pPr>
            <w:r w:rsidRPr="000C2322">
              <w:rPr>
                <w:rFonts w:ascii="Arial" w:eastAsia="Times New Roman" w:hAnsi="Arial" w:cs="Arial"/>
                <w:i/>
                <w:color w:val="000000"/>
                <w:sz w:val="20"/>
                <w:szCs w:val="20"/>
              </w:rPr>
              <w:t xml:space="preserve">Bacillus </w:t>
            </w:r>
          </w:p>
        </w:tc>
        <w:tc>
          <w:tcPr>
            <w:tcW w:w="1773" w:type="dxa"/>
            <w:tcBorders>
              <w:top w:val="single" w:sz="4" w:space="0" w:color="auto"/>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right="54"/>
              <w:jc w:val="both"/>
              <w:rPr>
                <w:rFonts w:ascii="Arial" w:eastAsia="Times New Roman" w:hAnsi="Arial" w:cs="Arial"/>
                <w:i/>
                <w:color w:val="000000"/>
                <w:sz w:val="20"/>
                <w:szCs w:val="20"/>
              </w:rPr>
            </w:pPr>
            <w:r w:rsidRPr="000C2322">
              <w:rPr>
                <w:rFonts w:ascii="Arial" w:eastAsia="Times New Roman" w:hAnsi="Arial" w:cs="Arial"/>
                <w:i/>
                <w:color w:val="000000"/>
                <w:sz w:val="20"/>
                <w:szCs w:val="20"/>
              </w:rPr>
              <w:t>Enterococcus</w:t>
            </w:r>
          </w:p>
        </w:tc>
        <w:tc>
          <w:tcPr>
            <w:tcW w:w="1064" w:type="dxa"/>
            <w:tcBorders>
              <w:top w:val="single" w:sz="4" w:space="0" w:color="auto"/>
              <w:left w:val="nil"/>
              <w:bottom w:val="single" w:sz="4" w:space="0" w:color="auto"/>
              <w:right w:val="single" w:sz="4" w:space="0" w:color="auto"/>
            </w:tcBorders>
          </w:tcPr>
          <w:p w:rsidR="00782F0F" w:rsidRPr="000C2322" w:rsidRDefault="00782F0F" w:rsidP="000C2322">
            <w:pPr>
              <w:spacing w:after="0" w:line="240" w:lineRule="auto"/>
              <w:ind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TOTAL</w:t>
            </w:r>
          </w:p>
        </w:tc>
      </w:tr>
      <w:tr w:rsidR="004C6F62" w:rsidRPr="000C2322" w:rsidTr="004C6F62">
        <w:trPr>
          <w:trHeight w:val="309"/>
          <w:jc w:val="center"/>
        </w:trPr>
        <w:tc>
          <w:tcPr>
            <w:tcW w:w="2211" w:type="dxa"/>
            <w:tcBorders>
              <w:top w:val="nil"/>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MESA Y BARRA</w:t>
            </w:r>
          </w:p>
        </w:tc>
        <w:tc>
          <w:tcPr>
            <w:tcW w:w="1966"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20</w:t>
            </w:r>
          </w:p>
        </w:tc>
        <w:tc>
          <w:tcPr>
            <w:tcW w:w="2053"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18</w:t>
            </w:r>
          </w:p>
        </w:tc>
        <w:tc>
          <w:tcPr>
            <w:tcW w:w="1126"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1</w:t>
            </w:r>
          </w:p>
        </w:tc>
        <w:tc>
          <w:tcPr>
            <w:tcW w:w="1773"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 </w:t>
            </w:r>
          </w:p>
        </w:tc>
        <w:tc>
          <w:tcPr>
            <w:tcW w:w="1064" w:type="dxa"/>
            <w:tcBorders>
              <w:top w:val="nil"/>
              <w:left w:val="nil"/>
              <w:bottom w:val="single" w:sz="4" w:space="0" w:color="auto"/>
              <w:right w:val="single" w:sz="4" w:space="0" w:color="auto"/>
            </w:tcBorders>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39</w:t>
            </w:r>
          </w:p>
        </w:tc>
      </w:tr>
      <w:tr w:rsidR="004C6F62" w:rsidRPr="000C2322" w:rsidTr="004C6F62">
        <w:trPr>
          <w:trHeight w:val="309"/>
          <w:jc w:val="center"/>
        </w:trPr>
        <w:tc>
          <w:tcPr>
            <w:tcW w:w="2211" w:type="dxa"/>
            <w:tcBorders>
              <w:top w:val="nil"/>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TRAPOS</w:t>
            </w:r>
          </w:p>
        </w:tc>
        <w:tc>
          <w:tcPr>
            <w:tcW w:w="1966"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16</w:t>
            </w:r>
          </w:p>
        </w:tc>
        <w:tc>
          <w:tcPr>
            <w:tcW w:w="2053"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17</w:t>
            </w:r>
          </w:p>
        </w:tc>
        <w:tc>
          <w:tcPr>
            <w:tcW w:w="1126"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5</w:t>
            </w:r>
          </w:p>
        </w:tc>
        <w:tc>
          <w:tcPr>
            <w:tcW w:w="1773"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 </w:t>
            </w:r>
          </w:p>
        </w:tc>
        <w:tc>
          <w:tcPr>
            <w:tcW w:w="1064" w:type="dxa"/>
            <w:tcBorders>
              <w:top w:val="nil"/>
              <w:left w:val="nil"/>
              <w:bottom w:val="single" w:sz="4" w:space="0" w:color="auto"/>
              <w:right w:val="single" w:sz="4" w:space="0" w:color="auto"/>
            </w:tcBorders>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38</w:t>
            </w:r>
          </w:p>
        </w:tc>
      </w:tr>
      <w:tr w:rsidR="004C6F62" w:rsidRPr="000C2322" w:rsidTr="00872AF5">
        <w:trPr>
          <w:trHeight w:val="309"/>
          <w:jc w:val="center"/>
        </w:trPr>
        <w:tc>
          <w:tcPr>
            <w:tcW w:w="2211" w:type="dxa"/>
            <w:tcBorders>
              <w:top w:val="nil"/>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UTENSILIOS</w:t>
            </w:r>
          </w:p>
        </w:tc>
        <w:tc>
          <w:tcPr>
            <w:tcW w:w="1966"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47</w:t>
            </w:r>
          </w:p>
        </w:tc>
        <w:tc>
          <w:tcPr>
            <w:tcW w:w="2053"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46</w:t>
            </w:r>
          </w:p>
        </w:tc>
        <w:tc>
          <w:tcPr>
            <w:tcW w:w="1126"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6</w:t>
            </w:r>
          </w:p>
        </w:tc>
        <w:tc>
          <w:tcPr>
            <w:tcW w:w="1773"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1</w:t>
            </w:r>
          </w:p>
        </w:tc>
        <w:tc>
          <w:tcPr>
            <w:tcW w:w="1064" w:type="dxa"/>
            <w:tcBorders>
              <w:top w:val="nil"/>
              <w:left w:val="nil"/>
              <w:bottom w:val="single" w:sz="4" w:space="0" w:color="auto"/>
              <w:right w:val="single" w:sz="4" w:space="0" w:color="auto"/>
            </w:tcBorders>
          </w:tcPr>
          <w:p w:rsidR="00782F0F" w:rsidRPr="000C2322" w:rsidRDefault="00A26FC5" w:rsidP="000C2322">
            <w:pPr>
              <w:spacing w:after="0" w:line="240" w:lineRule="auto"/>
              <w:ind w:right="54"/>
              <w:jc w:val="center"/>
              <w:rPr>
                <w:rFonts w:ascii="Arial" w:eastAsia="Times New Roman" w:hAnsi="Arial" w:cs="Arial"/>
                <w:color w:val="000000"/>
                <w:sz w:val="20"/>
                <w:szCs w:val="20"/>
              </w:rPr>
            </w:pPr>
            <w:r w:rsidRPr="000C2322">
              <w:rPr>
                <w:rFonts w:ascii="Arial" w:eastAsia="Times New Roman" w:hAnsi="Arial" w:cs="Arial"/>
                <w:color w:val="000000"/>
                <w:sz w:val="20"/>
                <w:szCs w:val="20"/>
              </w:rPr>
              <w:t xml:space="preserve">    10</w:t>
            </w:r>
          </w:p>
        </w:tc>
      </w:tr>
      <w:tr w:rsidR="00872AF5" w:rsidRPr="000C2322" w:rsidTr="00872AF5">
        <w:trPr>
          <w:trHeight w:val="309"/>
          <w:jc w:val="center"/>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AF5" w:rsidRPr="000C2322" w:rsidRDefault="00872AF5" w:rsidP="000C2322">
            <w:pPr>
              <w:spacing w:after="0" w:line="240" w:lineRule="auto"/>
              <w:ind w:right="54"/>
              <w:jc w:val="center"/>
              <w:rPr>
                <w:rFonts w:ascii="Arial" w:eastAsia="Times New Roman" w:hAnsi="Arial" w:cs="Arial"/>
                <w:color w:val="000000"/>
                <w:sz w:val="20"/>
                <w:szCs w:val="20"/>
              </w:rPr>
            </w:pPr>
            <w:r w:rsidRPr="000C2322">
              <w:rPr>
                <w:rFonts w:ascii="Arial" w:hAnsi="Arial" w:cs="Arial"/>
                <w:sz w:val="20"/>
                <w:szCs w:val="20"/>
              </w:rPr>
              <w:t xml:space="preserve">    TOTAL                  </w:t>
            </w:r>
          </w:p>
        </w:tc>
        <w:tc>
          <w:tcPr>
            <w:tcW w:w="1966" w:type="dxa"/>
            <w:tcBorders>
              <w:top w:val="single" w:sz="4" w:space="0" w:color="auto"/>
              <w:left w:val="nil"/>
              <w:bottom w:val="single" w:sz="4" w:space="0" w:color="auto"/>
              <w:right w:val="single" w:sz="4" w:space="0" w:color="auto"/>
            </w:tcBorders>
            <w:shd w:val="clear" w:color="auto" w:fill="auto"/>
            <w:noWrap/>
            <w:vAlign w:val="bottom"/>
          </w:tcPr>
          <w:p w:rsidR="00872AF5" w:rsidRPr="000C2322" w:rsidRDefault="00872AF5"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81</w:t>
            </w:r>
          </w:p>
        </w:tc>
        <w:tc>
          <w:tcPr>
            <w:tcW w:w="2053" w:type="dxa"/>
            <w:tcBorders>
              <w:top w:val="single" w:sz="4" w:space="0" w:color="auto"/>
              <w:left w:val="nil"/>
              <w:bottom w:val="single" w:sz="4" w:space="0" w:color="auto"/>
              <w:right w:val="single" w:sz="4" w:space="0" w:color="auto"/>
            </w:tcBorders>
            <w:shd w:val="clear" w:color="auto" w:fill="auto"/>
            <w:noWrap/>
            <w:vAlign w:val="bottom"/>
          </w:tcPr>
          <w:p w:rsidR="00872AF5" w:rsidRPr="000C2322" w:rsidRDefault="00872AF5"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12</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872AF5" w:rsidRPr="000C2322" w:rsidRDefault="00872AF5" w:rsidP="000C2322">
            <w:pPr>
              <w:spacing w:after="0" w:line="240" w:lineRule="auto"/>
              <w:ind w:left="567" w:right="54"/>
              <w:jc w:val="both"/>
              <w:rPr>
                <w:rFonts w:ascii="Arial" w:eastAsia="Times New Roman" w:hAnsi="Arial" w:cs="Arial"/>
                <w:color w:val="000000"/>
                <w:sz w:val="20"/>
                <w:szCs w:val="20"/>
              </w:rPr>
            </w:pPr>
            <w:r w:rsidRPr="000C2322">
              <w:rPr>
                <w:rFonts w:ascii="Arial" w:eastAsia="Times New Roman" w:hAnsi="Arial" w:cs="Arial"/>
                <w:color w:val="000000"/>
                <w:sz w:val="20"/>
                <w:szCs w:val="20"/>
              </w:rPr>
              <w:t>1</w:t>
            </w:r>
          </w:p>
        </w:tc>
        <w:tc>
          <w:tcPr>
            <w:tcW w:w="1773" w:type="dxa"/>
            <w:tcBorders>
              <w:top w:val="single" w:sz="4" w:space="0" w:color="auto"/>
              <w:left w:val="nil"/>
              <w:bottom w:val="single" w:sz="4" w:space="0" w:color="auto"/>
              <w:right w:val="single" w:sz="4" w:space="0" w:color="auto"/>
            </w:tcBorders>
            <w:shd w:val="clear" w:color="auto" w:fill="auto"/>
            <w:noWrap/>
            <w:vAlign w:val="bottom"/>
          </w:tcPr>
          <w:p w:rsidR="00872AF5" w:rsidRPr="000C2322" w:rsidRDefault="00872AF5" w:rsidP="000C2322">
            <w:pPr>
              <w:spacing w:after="0" w:line="240" w:lineRule="auto"/>
              <w:ind w:left="567" w:right="54"/>
              <w:jc w:val="both"/>
              <w:rPr>
                <w:rFonts w:ascii="Arial" w:eastAsia="Times New Roman" w:hAnsi="Arial" w:cs="Arial"/>
                <w:color w:val="000000"/>
                <w:sz w:val="20"/>
                <w:szCs w:val="20"/>
              </w:rPr>
            </w:pPr>
          </w:p>
        </w:tc>
        <w:tc>
          <w:tcPr>
            <w:tcW w:w="1064" w:type="dxa"/>
            <w:tcBorders>
              <w:top w:val="single" w:sz="4" w:space="0" w:color="auto"/>
              <w:left w:val="nil"/>
              <w:bottom w:val="single" w:sz="4" w:space="0" w:color="auto"/>
              <w:right w:val="single" w:sz="4" w:space="0" w:color="auto"/>
            </w:tcBorders>
          </w:tcPr>
          <w:p w:rsidR="00872AF5" w:rsidRPr="000C2322" w:rsidRDefault="00872AF5" w:rsidP="000C2322">
            <w:pPr>
              <w:spacing w:after="0" w:line="240" w:lineRule="auto"/>
              <w:ind w:right="54"/>
              <w:jc w:val="center"/>
              <w:rPr>
                <w:rFonts w:ascii="Arial" w:eastAsia="Times New Roman" w:hAnsi="Arial" w:cs="Arial"/>
                <w:color w:val="000000"/>
                <w:sz w:val="20"/>
                <w:szCs w:val="20"/>
              </w:rPr>
            </w:pPr>
          </w:p>
        </w:tc>
      </w:tr>
    </w:tbl>
    <w:p w:rsidR="00782F0F" w:rsidRPr="00C721C8" w:rsidRDefault="00782F0F" w:rsidP="008A23BE">
      <w:pPr>
        <w:spacing w:after="0" w:line="360" w:lineRule="auto"/>
        <w:ind w:left="567" w:right="54"/>
        <w:jc w:val="both"/>
        <w:rPr>
          <w:rFonts w:ascii="Times New Roman" w:hAnsi="Times New Roman" w:cs="Times New Roman"/>
          <w:i/>
          <w:sz w:val="24"/>
          <w:szCs w:val="24"/>
        </w:rPr>
      </w:pPr>
      <w:r w:rsidRPr="00C721C8">
        <w:rPr>
          <w:rFonts w:ascii="Times New Roman" w:hAnsi="Times New Roman" w:cs="Times New Roman"/>
          <w:sz w:val="24"/>
          <w:szCs w:val="24"/>
        </w:rPr>
        <w:lastRenderedPageBreak/>
        <w:t xml:space="preserve">De las especies de </w:t>
      </w:r>
      <w:r w:rsidRPr="00C721C8">
        <w:rPr>
          <w:rFonts w:ascii="Times New Roman" w:eastAsia="Times New Roman" w:hAnsi="Times New Roman" w:cs="Times New Roman"/>
          <w:i/>
          <w:color w:val="000000"/>
          <w:sz w:val="24"/>
          <w:szCs w:val="24"/>
        </w:rPr>
        <w:t xml:space="preserve">Staphylococcus  </w:t>
      </w:r>
      <w:r w:rsidRPr="00C721C8">
        <w:rPr>
          <w:rFonts w:ascii="Times New Roman" w:eastAsia="Times New Roman" w:hAnsi="Times New Roman" w:cs="Times New Roman"/>
          <w:color w:val="000000"/>
          <w:sz w:val="24"/>
          <w:szCs w:val="24"/>
        </w:rPr>
        <w:t xml:space="preserve">se encontraron: </w:t>
      </w:r>
      <w:r w:rsidRPr="00C721C8">
        <w:rPr>
          <w:rFonts w:ascii="Times New Roman" w:eastAsia="Times New Roman" w:hAnsi="Times New Roman" w:cs="Times New Roman"/>
          <w:i/>
          <w:color w:val="000000"/>
          <w:sz w:val="24"/>
          <w:szCs w:val="24"/>
        </w:rPr>
        <w:t>S. epidermidis, S. saprophyticus, S. aureus</w:t>
      </w:r>
      <w:r w:rsidRPr="00C721C8">
        <w:rPr>
          <w:rFonts w:ascii="Times New Roman" w:eastAsia="Times New Roman" w:hAnsi="Times New Roman" w:cs="Times New Roman"/>
          <w:color w:val="000000"/>
          <w:sz w:val="24"/>
          <w:szCs w:val="24"/>
        </w:rPr>
        <w:t xml:space="preserve">, en el grupo de las Enterobacterias fueron identificadas: </w:t>
      </w:r>
      <w:r w:rsidRPr="00C721C8">
        <w:rPr>
          <w:rFonts w:ascii="Times New Roman" w:eastAsia="Times New Roman" w:hAnsi="Times New Roman" w:cs="Times New Roman"/>
          <w:i/>
          <w:color w:val="000000"/>
          <w:sz w:val="24"/>
          <w:szCs w:val="24"/>
        </w:rPr>
        <w:t>Escherichia, Citrobacter,</w:t>
      </w:r>
      <w:r w:rsidRPr="00C721C8">
        <w:rPr>
          <w:rFonts w:ascii="Times New Roman" w:eastAsia="Times New Roman" w:hAnsi="Times New Roman" w:cs="Times New Roman"/>
          <w:i/>
          <w:iCs/>
          <w:color w:val="000000"/>
          <w:sz w:val="24"/>
          <w:szCs w:val="24"/>
        </w:rPr>
        <w:t xml:space="preserve"> Klebsiella, Enterobacter, Edwarsiella, Serratia, Morganella </w:t>
      </w:r>
      <w:r w:rsidRPr="00C721C8">
        <w:rPr>
          <w:rFonts w:ascii="Times New Roman" w:eastAsia="Times New Roman" w:hAnsi="Times New Roman" w:cs="Times New Roman"/>
          <w:iCs/>
          <w:color w:val="000000"/>
          <w:sz w:val="24"/>
          <w:szCs w:val="24"/>
        </w:rPr>
        <w:t xml:space="preserve">y </w:t>
      </w:r>
      <w:r w:rsidRPr="00C721C8">
        <w:rPr>
          <w:rFonts w:ascii="Times New Roman" w:eastAsia="Times New Roman" w:hAnsi="Times New Roman" w:cs="Times New Roman"/>
          <w:i/>
          <w:iCs/>
          <w:color w:val="000000"/>
          <w:sz w:val="24"/>
          <w:szCs w:val="24"/>
        </w:rPr>
        <w:t xml:space="preserve">Providencia; </w:t>
      </w:r>
      <w:r w:rsidRPr="00C721C8">
        <w:rPr>
          <w:rFonts w:ascii="Times New Roman" w:eastAsia="Times New Roman" w:hAnsi="Times New Roman" w:cs="Times New Roman"/>
          <w:iCs/>
          <w:color w:val="000000"/>
          <w:sz w:val="24"/>
          <w:szCs w:val="24"/>
        </w:rPr>
        <w:t>también se identificó al género</w:t>
      </w:r>
      <w:r w:rsidRPr="00C721C8">
        <w:rPr>
          <w:rFonts w:ascii="Times New Roman" w:eastAsia="Times New Roman" w:hAnsi="Times New Roman" w:cs="Times New Roman"/>
          <w:i/>
          <w:iCs/>
          <w:color w:val="000000"/>
          <w:sz w:val="24"/>
          <w:szCs w:val="24"/>
        </w:rPr>
        <w:t xml:space="preserve"> Bacillus </w:t>
      </w:r>
      <w:r w:rsidRPr="00C721C8">
        <w:rPr>
          <w:rFonts w:ascii="Times New Roman" w:eastAsia="Times New Roman" w:hAnsi="Times New Roman" w:cs="Times New Roman"/>
          <w:iCs/>
          <w:color w:val="000000"/>
          <w:sz w:val="24"/>
          <w:szCs w:val="24"/>
        </w:rPr>
        <w:t xml:space="preserve"> y</w:t>
      </w:r>
      <w:r w:rsidRPr="00C721C8">
        <w:rPr>
          <w:rFonts w:ascii="Times New Roman" w:eastAsia="Times New Roman" w:hAnsi="Times New Roman" w:cs="Times New Roman"/>
          <w:i/>
          <w:iCs/>
          <w:color w:val="000000"/>
          <w:sz w:val="24"/>
          <w:szCs w:val="24"/>
        </w:rPr>
        <w:t xml:space="preserve"> Enterococcus.</w:t>
      </w:r>
    </w:p>
    <w:p w:rsidR="00782F0F" w:rsidRPr="0001073B" w:rsidRDefault="00782F0F" w:rsidP="00782F0F">
      <w:pPr>
        <w:pStyle w:val="Ttulo1"/>
        <w:ind w:left="567" w:right="54"/>
        <w:rPr>
          <w:rFonts w:ascii="Arial" w:hAnsi="Arial" w:cs="Arial"/>
          <w:sz w:val="24"/>
          <w:szCs w:val="24"/>
        </w:rPr>
      </w:pPr>
      <w:r w:rsidRPr="0001073B">
        <w:rPr>
          <w:rFonts w:ascii="Arial" w:hAnsi="Arial" w:cs="Arial"/>
          <w:noProof/>
          <w:sz w:val="24"/>
          <w:szCs w:val="24"/>
        </w:rPr>
        <w:drawing>
          <wp:inline distT="0" distB="0" distL="0" distR="0" wp14:anchorId="1D1DB9E0" wp14:editId="1870841E">
            <wp:extent cx="6081823" cy="3040911"/>
            <wp:effectExtent l="0" t="0" r="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82F0F" w:rsidRPr="00872AF5" w:rsidRDefault="00872AF5" w:rsidP="00782F0F">
      <w:pPr>
        <w:spacing w:line="360" w:lineRule="auto"/>
        <w:ind w:left="567" w:right="54"/>
        <w:jc w:val="both"/>
        <w:rPr>
          <w:rFonts w:ascii="Arial" w:hAnsi="Arial" w:cs="Arial"/>
          <w:sz w:val="20"/>
          <w:szCs w:val="20"/>
        </w:rPr>
      </w:pPr>
      <w:r>
        <w:rPr>
          <w:rFonts w:ascii="Arial" w:hAnsi="Arial" w:cs="Arial"/>
          <w:sz w:val="20"/>
          <w:szCs w:val="20"/>
        </w:rPr>
        <w:t xml:space="preserve">Grafica </w:t>
      </w:r>
      <w:r w:rsidR="00782F0F" w:rsidRPr="00872AF5">
        <w:rPr>
          <w:rFonts w:ascii="Arial" w:hAnsi="Arial" w:cs="Arial"/>
          <w:sz w:val="20"/>
          <w:szCs w:val="20"/>
        </w:rPr>
        <w:t>3</w:t>
      </w:r>
      <w:r>
        <w:rPr>
          <w:rFonts w:ascii="Arial" w:hAnsi="Arial" w:cs="Arial"/>
          <w:sz w:val="20"/>
          <w:szCs w:val="20"/>
        </w:rPr>
        <w:t xml:space="preserve"> </w:t>
      </w:r>
      <w:r w:rsidR="00782F0F" w:rsidRPr="00872AF5">
        <w:rPr>
          <w:rFonts w:ascii="Arial" w:hAnsi="Arial" w:cs="Arial"/>
          <w:sz w:val="20"/>
          <w:szCs w:val="20"/>
        </w:rPr>
        <w:t xml:space="preserve"> Distribución de las especies bacterianas en el total de superficies inertes (119 muestras).</w:t>
      </w:r>
    </w:p>
    <w:p w:rsidR="00782F0F" w:rsidRPr="00C721C8" w:rsidRDefault="009E6323" w:rsidP="00782F0F">
      <w:p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En el grafico 3 se puede ver que d</w:t>
      </w:r>
      <w:r w:rsidR="00782F0F" w:rsidRPr="00C721C8">
        <w:rPr>
          <w:rFonts w:ascii="Times New Roman" w:hAnsi="Times New Roman" w:cs="Times New Roman"/>
          <w:sz w:val="24"/>
          <w:szCs w:val="24"/>
        </w:rPr>
        <w:t xml:space="preserve">el total de las muestras analizadas de superficies inertes  (tomando en cuenta a </w:t>
      </w:r>
      <w:r w:rsidR="00782F0F" w:rsidRPr="00C721C8">
        <w:rPr>
          <w:rFonts w:ascii="Times New Roman" w:eastAsia="Times New Roman" w:hAnsi="Times New Roman" w:cs="Times New Roman"/>
          <w:color w:val="000000"/>
          <w:sz w:val="24"/>
          <w:szCs w:val="24"/>
        </w:rPr>
        <w:t>muestras de mesas y barras, trapos y utensilios</w:t>
      </w:r>
      <w:r w:rsidR="00782F0F" w:rsidRPr="00C721C8">
        <w:rPr>
          <w:rFonts w:ascii="Times New Roman" w:hAnsi="Times New Roman" w:cs="Times New Roman"/>
          <w:sz w:val="24"/>
          <w:szCs w:val="24"/>
        </w:rPr>
        <w:t xml:space="preserve"> ) se obtuvo un 10% de</w:t>
      </w:r>
      <w:r w:rsidR="00782F0F" w:rsidRPr="00C721C8">
        <w:rPr>
          <w:rFonts w:ascii="Times New Roman" w:eastAsia="Times New Roman" w:hAnsi="Times New Roman" w:cs="Times New Roman"/>
          <w:color w:val="000000"/>
          <w:sz w:val="24"/>
          <w:szCs w:val="24"/>
        </w:rPr>
        <w:t xml:space="preserve"> </w:t>
      </w:r>
      <w:r w:rsidR="00782F0F" w:rsidRPr="00C721C8">
        <w:rPr>
          <w:rFonts w:ascii="Times New Roman" w:eastAsia="Times New Roman" w:hAnsi="Times New Roman" w:cs="Times New Roman"/>
          <w:i/>
          <w:color w:val="000000"/>
          <w:sz w:val="24"/>
          <w:szCs w:val="24"/>
        </w:rPr>
        <w:t>Staphylococcus  aureus</w:t>
      </w:r>
      <w:r w:rsidR="00782F0F" w:rsidRPr="00C721C8">
        <w:rPr>
          <w:rFonts w:ascii="Times New Roman" w:eastAsia="Times New Roman" w:hAnsi="Times New Roman" w:cs="Times New Roman"/>
          <w:color w:val="000000"/>
          <w:sz w:val="24"/>
          <w:szCs w:val="24"/>
        </w:rPr>
        <w:t xml:space="preserve">; también podemos observar que el 1% fue de </w:t>
      </w:r>
      <w:r w:rsidR="00782F0F" w:rsidRPr="00C721C8">
        <w:rPr>
          <w:rFonts w:ascii="Times New Roman" w:eastAsia="Times New Roman" w:hAnsi="Times New Roman" w:cs="Times New Roman"/>
          <w:i/>
          <w:color w:val="000000"/>
          <w:sz w:val="24"/>
          <w:szCs w:val="24"/>
        </w:rPr>
        <w:t>Escherichia coli</w:t>
      </w:r>
      <w:r w:rsidR="00782F0F" w:rsidRPr="00C721C8">
        <w:rPr>
          <w:rFonts w:ascii="Times New Roman" w:eastAsia="Times New Roman" w:hAnsi="Times New Roman" w:cs="Times New Roman"/>
          <w:color w:val="000000"/>
          <w:sz w:val="24"/>
          <w:szCs w:val="24"/>
        </w:rPr>
        <w:t xml:space="preserve">, estas bacterias  pueden  </w:t>
      </w:r>
      <w:r w:rsidR="00782F0F" w:rsidRPr="00C721C8">
        <w:rPr>
          <w:rStyle w:val="apple-converted-space"/>
          <w:rFonts w:ascii="Times New Roman" w:hAnsi="Times New Roman" w:cs="Times New Roman"/>
          <w:color w:val="252525"/>
          <w:sz w:val="24"/>
          <w:szCs w:val="24"/>
          <w:shd w:val="clear" w:color="auto" w:fill="FFFFFF"/>
        </w:rPr>
        <w:t> </w:t>
      </w:r>
      <w:r w:rsidR="00782F0F" w:rsidRPr="00C721C8">
        <w:rPr>
          <w:rFonts w:ascii="Times New Roman" w:hAnsi="Times New Roman" w:cs="Times New Roman"/>
          <w:color w:val="252525"/>
          <w:sz w:val="24"/>
          <w:szCs w:val="24"/>
          <w:shd w:val="clear" w:color="auto" w:fill="FFFFFF"/>
        </w:rPr>
        <w:t xml:space="preserve">ingresar  al organismo a través de los alimentos; estos microorganismos </w:t>
      </w:r>
      <w:r w:rsidR="00782F0F" w:rsidRPr="00C721C8">
        <w:rPr>
          <w:rFonts w:ascii="Times New Roman" w:hAnsi="Times New Roman" w:cs="Times New Roman"/>
          <w:sz w:val="24"/>
          <w:szCs w:val="24"/>
        </w:rPr>
        <w:t>Son algunos de la causa principal de trastornos en el tubo intestinal, con dolores abdominales, diarrea y vómito, constituyen un importante problema de  salud a nivel mundial. La preparación y manipulación de los alimentos son factores claves en el desarrollo de las ETA´S</w:t>
      </w:r>
      <w:r w:rsidR="00782F0F" w:rsidRPr="00C721C8">
        <w:rPr>
          <w:rFonts w:ascii="Times New Roman" w:hAnsi="Times New Roman" w:cs="Times New Roman"/>
          <w:color w:val="252525"/>
          <w:sz w:val="24"/>
          <w:szCs w:val="24"/>
          <w:shd w:val="clear" w:color="auto" w:fill="FFFFFF"/>
        </w:rPr>
        <w:t>; las demás bacterias encontradas no son de interés en nuestra investigación ya que si pueden ser patógenos pero en ocasiones especiales (por ejemplo en pacientes inmunocomprometidos).</w:t>
      </w:r>
    </w:p>
    <w:p w:rsidR="000C2322" w:rsidRDefault="000C2322" w:rsidP="00872AF5">
      <w:pPr>
        <w:spacing w:after="0" w:line="360" w:lineRule="auto"/>
        <w:ind w:left="567" w:right="54"/>
        <w:jc w:val="center"/>
        <w:rPr>
          <w:rFonts w:ascii="Arial" w:hAnsi="Arial" w:cs="Arial"/>
          <w:sz w:val="20"/>
          <w:szCs w:val="20"/>
        </w:rPr>
      </w:pPr>
    </w:p>
    <w:p w:rsidR="0053540E" w:rsidRDefault="0053540E" w:rsidP="00872AF5">
      <w:pPr>
        <w:spacing w:after="0" w:line="360" w:lineRule="auto"/>
        <w:ind w:left="567" w:right="54"/>
        <w:jc w:val="center"/>
        <w:rPr>
          <w:rFonts w:ascii="Arial" w:hAnsi="Arial" w:cs="Arial"/>
          <w:sz w:val="20"/>
          <w:szCs w:val="20"/>
        </w:rPr>
      </w:pPr>
    </w:p>
    <w:p w:rsidR="000C2322" w:rsidRDefault="000C2322" w:rsidP="00872AF5">
      <w:pPr>
        <w:spacing w:after="0" w:line="360" w:lineRule="auto"/>
        <w:ind w:left="567" w:right="54"/>
        <w:jc w:val="center"/>
        <w:rPr>
          <w:rFonts w:ascii="Arial" w:hAnsi="Arial" w:cs="Arial"/>
          <w:sz w:val="20"/>
          <w:szCs w:val="20"/>
        </w:rPr>
      </w:pPr>
    </w:p>
    <w:p w:rsidR="00782F0F" w:rsidRPr="00872AF5" w:rsidRDefault="00872AF5" w:rsidP="00872AF5">
      <w:pPr>
        <w:spacing w:after="0" w:line="360" w:lineRule="auto"/>
        <w:ind w:left="567" w:right="54"/>
        <w:jc w:val="center"/>
        <w:rPr>
          <w:rFonts w:ascii="Arial" w:hAnsi="Arial" w:cs="Arial"/>
          <w:sz w:val="20"/>
          <w:szCs w:val="20"/>
        </w:rPr>
      </w:pPr>
      <w:r w:rsidRPr="00872AF5">
        <w:rPr>
          <w:rFonts w:ascii="Arial" w:hAnsi="Arial" w:cs="Arial"/>
          <w:sz w:val="20"/>
          <w:szCs w:val="20"/>
        </w:rPr>
        <w:lastRenderedPageBreak/>
        <w:t>Tabla 6</w:t>
      </w:r>
      <w:r w:rsidR="00782F0F" w:rsidRPr="00872AF5">
        <w:rPr>
          <w:rFonts w:ascii="Arial" w:hAnsi="Arial" w:cs="Arial"/>
          <w:sz w:val="20"/>
          <w:szCs w:val="20"/>
        </w:rPr>
        <w:t xml:space="preserve"> Cantidad de diferentes superficies inertes analizadas  que cumplen y no con la calidad sanitaria aceptable  basándonos en la  NOM.</w:t>
      </w:r>
    </w:p>
    <w:tbl>
      <w:tblPr>
        <w:tblW w:w="9222" w:type="dxa"/>
        <w:tblInd w:w="887" w:type="dxa"/>
        <w:tblLook w:val="04A0" w:firstRow="1" w:lastRow="0" w:firstColumn="1" w:lastColumn="0" w:noHBand="0" w:noVBand="1"/>
      </w:tblPr>
      <w:tblGrid>
        <w:gridCol w:w="2264"/>
        <w:gridCol w:w="2171"/>
        <w:gridCol w:w="2180"/>
        <w:gridCol w:w="2607"/>
      </w:tblGrid>
      <w:tr w:rsidR="00782F0F" w:rsidRPr="000C2322" w:rsidTr="004C6F62">
        <w:trPr>
          <w:trHeight w:val="300"/>
        </w:trPr>
        <w:tc>
          <w:tcPr>
            <w:tcW w:w="2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ÁREA</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No. DE MUESTRAS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FUERA DE LA NOM</w:t>
            </w:r>
          </w:p>
          <w:p w:rsidR="00782F0F" w:rsidRPr="000C2322" w:rsidRDefault="00E77C01"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 xml:space="preserve">Cantidad/ </w:t>
            </w:r>
            <w:r w:rsidR="00782F0F" w:rsidRPr="000C2322">
              <w:rPr>
                <w:rFonts w:ascii="Arial" w:eastAsia="Times New Roman" w:hAnsi="Arial" w:cs="Arial"/>
                <w:color w:val="000000"/>
                <w:sz w:val="20"/>
                <w:szCs w:val="20"/>
              </w:rPr>
              <w:t>Porcentaje</w:t>
            </w:r>
          </w:p>
        </w:tc>
        <w:tc>
          <w:tcPr>
            <w:tcW w:w="2607" w:type="dxa"/>
            <w:tcBorders>
              <w:top w:val="single" w:sz="4" w:space="0" w:color="auto"/>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DENTRO DE LA NORMA</w:t>
            </w:r>
          </w:p>
          <w:p w:rsidR="00782F0F" w:rsidRPr="000C2322" w:rsidRDefault="00E77C01"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 xml:space="preserve">Cantidad/ </w:t>
            </w:r>
            <w:r w:rsidR="00782F0F" w:rsidRPr="000C2322">
              <w:rPr>
                <w:rFonts w:ascii="Arial" w:eastAsia="Times New Roman" w:hAnsi="Arial" w:cs="Arial"/>
                <w:color w:val="000000"/>
                <w:sz w:val="20"/>
                <w:szCs w:val="20"/>
              </w:rPr>
              <w:t>Porcentaje</w:t>
            </w:r>
          </w:p>
        </w:tc>
      </w:tr>
      <w:tr w:rsidR="00782F0F" w:rsidRPr="000C2322" w:rsidTr="004C6F62">
        <w:trPr>
          <w:trHeight w:val="300"/>
        </w:trPr>
        <w:tc>
          <w:tcPr>
            <w:tcW w:w="2264" w:type="dxa"/>
            <w:tcBorders>
              <w:top w:val="nil"/>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MESA Y BARRA</w:t>
            </w:r>
          </w:p>
        </w:tc>
        <w:tc>
          <w:tcPr>
            <w:tcW w:w="2171"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24</w:t>
            </w:r>
          </w:p>
        </w:tc>
        <w:tc>
          <w:tcPr>
            <w:tcW w:w="2180" w:type="dxa"/>
            <w:tcBorders>
              <w:top w:val="nil"/>
              <w:left w:val="nil"/>
              <w:bottom w:val="single" w:sz="4" w:space="0" w:color="auto"/>
              <w:right w:val="single" w:sz="4" w:space="0" w:color="auto"/>
            </w:tcBorders>
            <w:shd w:val="clear" w:color="auto" w:fill="auto"/>
            <w:noWrap/>
            <w:vAlign w:val="bottom"/>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17/71%</w:t>
            </w:r>
          </w:p>
        </w:tc>
        <w:tc>
          <w:tcPr>
            <w:tcW w:w="2607" w:type="dxa"/>
            <w:tcBorders>
              <w:top w:val="nil"/>
              <w:left w:val="nil"/>
              <w:bottom w:val="single" w:sz="4" w:space="0" w:color="auto"/>
              <w:right w:val="single" w:sz="4" w:space="0" w:color="auto"/>
            </w:tcBorders>
            <w:shd w:val="clear" w:color="auto" w:fill="auto"/>
            <w:noWrap/>
            <w:vAlign w:val="bottom"/>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7/29%</w:t>
            </w:r>
          </w:p>
        </w:tc>
      </w:tr>
      <w:tr w:rsidR="00782F0F" w:rsidRPr="000C2322" w:rsidTr="004C6F62">
        <w:trPr>
          <w:trHeight w:val="300"/>
        </w:trPr>
        <w:tc>
          <w:tcPr>
            <w:tcW w:w="2264" w:type="dxa"/>
            <w:tcBorders>
              <w:top w:val="nil"/>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TRAPOS</w:t>
            </w:r>
          </w:p>
        </w:tc>
        <w:tc>
          <w:tcPr>
            <w:tcW w:w="2171"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26</w:t>
            </w:r>
          </w:p>
        </w:tc>
        <w:tc>
          <w:tcPr>
            <w:tcW w:w="2180" w:type="dxa"/>
            <w:tcBorders>
              <w:top w:val="nil"/>
              <w:left w:val="nil"/>
              <w:bottom w:val="single" w:sz="4" w:space="0" w:color="auto"/>
              <w:right w:val="single" w:sz="4" w:space="0" w:color="auto"/>
            </w:tcBorders>
            <w:shd w:val="clear" w:color="auto" w:fill="auto"/>
            <w:noWrap/>
            <w:vAlign w:val="bottom"/>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18/69%</w:t>
            </w:r>
          </w:p>
        </w:tc>
        <w:tc>
          <w:tcPr>
            <w:tcW w:w="2607" w:type="dxa"/>
            <w:tcBorders>
              <w:top w:val="nil"/>
              <w:left w:val="nil"/>
              <w:bottom w:val="single" w:sz="4" w:space="0" w:color="auto"/>
              <w:right w:val="single" w:sz="4" w:space="0" w:color="auto"/>
            </w:tcBorders>
            <w:shd w:val="clear" w:color="auto" w:fill="auto"/>
            <w:noWrap/>
            <w:vAlign w:val="bottom"/>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8/31%</w:t>
            </w:r>
          </w:p>
        </w:tc>
      </w:tr>
      <w:tr w:rsidR="00782F0F" w:rsidRPr="000C2322" w:rsidTr="004C6F62">
        <w:trPr>
          <w:trHeight w:val="300"/>
        </w:trPr>
        <w:tc>
          <w:tcPr>
            <w:tcW w:w="2264" w:type="dxa"/>
            <w:tcBorders>
              <w:top w:val="nil"/>
              <w:left w:val="single" w:sz="4" w:space="0" w:color="auto"/>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UTENSILIOS</w:t>
            </w:r>
          </w:p>
        </w:tc>
        <w:tc>
          <w:tcPr>
            <w:tcW w:w="2171" w:type="dxa"/>
            <w:tcBorders>
              <w:top w:val="nil"/>
              <w:left w:val="nil"/>
              <w:bottom w:val="single" w:sz="4" w:space="0" w:color="auto"/>
              <w:right w:val="single" w:sz="4" w:space="0" w:color="auto"/>
            </w:tcBorders>
            <w:shd w:val="clear" w:color="auto" w:fill="auto"/>
            <w:noWrap/>
            <w:vAlign w:val="bottom"/>
            <w:hideMark/>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69</w:t>
            </w:r>
          </w:p>
        </w:tc>
        <w:tc>
          <w:tcPr>
            <w:tcW w:w="2180" w:type="dxa"/>
            <w:tcBorders>
              <w:top w:val="nil"/>
              <w:left w:val="nil"/>
              <w:bottom w:val="single" w:sz="4" w:space="0" w:color="auto"/>
              <w:right w:val="single" w:sz="4" w:space="0" w:color="auto"/>
            </w:tcBorders>
            <w:shd w:val="clear" w:color="auto" w:fill="auto"/>
            <w:noWrap/>
            <w:vAlign w:val="bottom"/>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39/57%</w:t>
            </w:r>
          </w:p>
        </w:tc>
        <w:tc>
          <w:tcPr>
            <w:tcW w:w="2607" w:type="dxa"/>
            <w:tcBorders>
              <w:top w:val="nil"/>
              <w:left w:val="nil"/>
              <w:bottom w:val="single" w:sz="4" w:space="0" w:color="auto"/>
              <w:right w:val="single" w:sz="4" w:space="0" w:color="auto"/>
            </w:tcBorders>
            <w:shd w:val="clear" w:color="auto" w:fill="auto"/>
            <w:noWrap/>
            <w:vAlign w:val="bottom"/>
          </w:tcPr>
          <w:p w:rsidR="00782F0F" w:rsidRPr="000C2322" w:rsidRDefault="00782F0F" w:rsidP="000C2322">
            <w:pPr>
              <w:spacing w:after="0" w:line="240" w:lineRule="auto"/>
              <w:jc w:val="center"/>
              <w:rPr>
                <w:rFonts w:ascii="Arial" w:eastAsia="Times New Roman" w:hAnsi="Arial" w:cs="Arial"/>
                <w:color w:val="000000"/>
                <w:sz w:val="20"/>
                <w:szCs w:val="20"/>
              </w:rPr>
            </w:pPr>
            <w:r w:rsidRPr="000C2322">
              <w:rPr>
                <w:rFonts w:ascii="Arial" w:eastAsia="Times New Roman" w:hAnsi="Arial" w:cs="Arial"/>
                <w:color w:val="000000"/>
                <w:sz w:val="20"/>
                <w:szCs w:val="20"/>
              </w:rPr>
              <w:t>30/43%</w:t>
            </w:r>
          </w:p>
        </w:tc>
      </w:tr>
    </w:tbl>
    <w:p w:rsidR="00782F0F" w:rsidRPr="0020089A" w:rsidRDefault="00782F0F" w:rsidP="00F7431A">
      <w:pPr>
        <w:spacing w:before="240" w:line="120" w:lineRule="auto"/>
        <w:ind w:left="567" w:right="54"/>
        <w:jc w:val="both"/>
        <w:rPr>
          <w:rFonts w:ascii="Arial" w:hAnsi="Arial" w:cs="Arial"/>
          <w:sz w:val="24"/>
          <w:szCs w:val="24"/>
          <w:vertAlign w:val="subscript"/>
        </w:rPr>
      </w:pPr>
      <w:r w:rsidRPr="0001073B">
        <w:rPr>
          <w:rFonts w:ascii="Arial" w:hAnsi="Arial" w:cs="Arial"/>
          <w:sz w:val="24"/>
          <w:szCs w:val="24"/>
          <w:vertAlign w:val="subscript"/>
        </w:rPr>
        <w:t>NORMA OFICIAL MEXICANA NOM-093-SSA1-1994 (para que las superficies inertes tengan calidad sanitaria aceptable debe de tener ˂400 UFC/cm2  BMA, CT ˂200 UFC/cm2  y no patógenos).</w:t>
      </w:r>
    </w:p>
    <w:p w:rsidR="000C2322" w:rsidRDefault="000C2322" w:rsidP="00782F0F">
      <w:pPr>
        <w:spacing w:line="360" w:lineRule="auto"/>
        <w:ind w:left="567" w:right="54"/>
        <w:jc w:val="both"/>
        <w:rPr>
          <w:rFonts w:ascii="Arial" w:hAnsi="Arial" w:cs="Arial"/>
          <w:sz w:val="24"/>
          <w:szCs w:val="24"/>
        </w:rPr>
      </w:pPr>
    </w:p>
    <w:p w:rsidR="00782F0F" w:rsidRPr="00C721C8" w:rsidRDefault="00782F0F" w:rsidP="00C721C8">
      <w:p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De los resultados obtenidos la mayoría de las superficies inertes  muestreadas no cumplen  con lo establecido en la  NOM-093-SSA1-1994 ;las mesas y barra  son las superficies inertes que en su mayoría no tiene una calidad sanitaria aceptable seguido de los trapos ,quedando en último de lugar los utensilios (estos resultados fueron tomados por grupos de superficies inertes).</w:t>
      </w:r>
      <w:r w:rsidR="00872AF5" w:rsidRPr="00C721C8">
        <w:rPr>
          <w:rFonts w:ascii="Times New Roman" w:hAnsi="Times New Roman" w:cs="Times New Roman"/>
          <w:sz w:val="24"/>
          <w:szCs w:val="24"/>
        </w:rPr>
        <w:t xml:space="preserve"> </w:t>
      </w:r>
      <w:r w:rsidRPr="00C721C8">
        <w:rPr>
          <w:rFonts w:ascii="Times New Roman" w:hAnsi="Times New Roman" w:cs="Times New Roman"/>
          <w:sz w:val="24"/>
          <w:szCs w:val="24"/>
        </w:rPr>
        <w:t>Fueron 35 cafeterías muestreadas (119 superficies inertes) de las cuales solo 5 cafeterías (45 superficies inertes) cumplieron  con la calidad de acuerdo a la NOM.</w:t>
      </w:r>
    </w:p>
    <w:p w:rsidR="00782F0F" w:rsidRPr="00C721C8" w:rsidRDefault="00782F0F" w:rsidP="00C721C8">
      <w:pPr>
        <w:spacing w:after="0" w:line="360" w:lineRule="auto"/>
        <w:ind w:left="567" w:right="54"/>
        <w:rPr>
          <w:rFonts w:ascii="Times New Roman" w:hAnsi="Times New Roman" w:cs="Times New Roman"/>
          <w:b/>
          <w:sz w:val="24"/>
          <w:szCs w:val="24"/>
        </w:rPr>
      </w:pPr>
      <w:r w:rsidRPr="00C721C8">
        <w:rPr>
          <w:rFonts w:ascii="Times New Roman" w:hAnsi="Times New Roman" w:cs="Times New Roman"/>
          <w:b/>
          <w:sz w:val="24"/>
          <w:szCs w:val="24"/>
        </w:rPr>
        <w:t>RESULTADOS</w:t>
      </w:r>
    </w:p>
    <w:p w:rsidR="0020089A" w:rsidRPr="00C721C8" w:rsidRDefault="0020089A" w:rsidP="00C721C8">
      <w:pPr>
        <w:spacing w:after="0" w:line="360" w:lineRule="auto"/>
        <w:ind w:left="567" w:right="54"/>
        <w:jc w:val="center"/>
        <w:rPr>
          <w:rFonts w:ascii="Times New Roman" w:hAnsi="Times New Roman" w:cs="Times New Roman"/>
          <w:b/>
          <w:sz w:val="24"/>
          <w:szCs w:val="24"/>
        </w:rPr>
      </w:pP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Esta investigación tuvo como objetivo determinar la calidad microbiológica de las superficies inertes que estaban en contacto con la preparación de alimentos de 35 cafeterías de una Universidad Pública; estudio similar se llevó a cabo en el ITSON en 2003; otra investigación relacionado con nuestro trabajo se realizó en Panamá  en la que se evaluaron a 3 expendios de comida, se menciona aquí que ellos también tomaron como base  la NORMA OFICIAL MEXICANA NOM-093-SSA1-1994 (superficies inertes) y la de PERÚ ya que ellos no cuentan con una normatividad oficial, también es importante mencionar un estudio microbiológico que se realizó  en una cafetería d</w:t>
      </w:r>
      <w:r w:rsidR="008A23BE" w:rsidRPr="00C721C8">
        <w:rPr>
          <w:rFonts w:ascii="Times New Roman" w:hAnsi="Times New Roman" w:cs="Times New Roman"/>
          <w:sz w:val="24"/>
          <w:szCs w:val="24"/>
        </w:rPr>
        <w:t xml:space="preserve">e Venezuela en 2008. En este </w:t>
      </w:r>
      <w:r w:rsidRPr="00C721C8">
        <w:rPr>
          <w:rFonts w:ascii="Times New Roman" w:hAnsi="Times New Roman" w:cs="Times New Roman"/>
          <w:sz w:val="24"/>
          <w:szCs w:val="24"/>
        </w:rPr>
        <w:t>estudio la mayoría de nuestras muestras analizadas fueron de utensilios y en menor cantidad mesas y barras (ver tabla y grafica No. 1) dando como resultado lo siguiente:</w:t>
      </w: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 xml:space="preserve">Las mesas y barras fueron las superficies inertes con mayor carga bacteriana (ver tabla No. 2) mostrando condiciones higiénicas deficientes; la mayoría de las mesas eran de cubierta de polietileno aunque 4 mesas eran de madera. Cabe destacar que se recomienda ya no utilizar la madera y más aún si estos son los  lugares donde los alimentos en preparación pasan el mayor  </w:t>
      </w:r>
      <w:r w:rsidRPr="00C721C8">
        <w:rPr>
          <w:rFonts w:ascii="Times New Roman" w:hAnsi="Times New Roman" w:cs="Times New Roman"/>
          <w:sz w:val="24"/>
          <w:szCs w:val="24"/>
        </w:rPr>
        <w:lastRenderedPageBreak/>
        <w:t xml:space="preserve">tiempo (los alimentos que la mayoría de las cafeterías  venden son tortas preparadas). Los trapos </w:t>
      </w:r>
      <w:r w:rsidR="00125A97" w:rsidRPr="00C721C8">
        <w:rPr>
          <w:rFonts w:ascii="Times New Roman" w:hAnsi="Times New Roman" w:cs="Times New Roman"/>
          <w:sz w:val="24"/>
          <w:szCs w:val="24"/>
        </w:rPr>
        <w:t xml:space="preserve">de cocina </w:t>
      </w:r>
      <w:r w:rsidRPr="00C721C8">
        <w:rPr>
          <w:rFonts w:ascii="Times New Roman" w:hAnsi="Times New Roman" w:cs="Times New Roman"/>
          <w:sz w:val="24"/>
          <w:szCs w:val="24"/>
        </w:rPr>
        <w:t>son los que ocupan el segundo lugar, por lo que podemos de</w:t>
      </w:r>
      <w:r w:rsidR="00AD44C8" w:rsidRPr="00C721C8">
        <w:rPr>
          <w:rFonts w:ascii="Times New Roman" w:hAnsi="Times New Roman" w:cs="Times New Roman"/>
          <w:sz w:val="24"/>
          <w:szCs w:val="24"/>
        </w:rPr>
        <w:t>ducir que ellos</w:t>
      </w:r>
      <w:r w:rsidRPr="00C721C8">
        <w:rPr>
          <w:rFonts w:ascii="Times New Roman" w:hAnsi="Times New Roman" w:cs="Times New Roman"/>
          <w:sz w:val="24"/>
          <w:szCs w:val="24"/>
        </w:rPr>
        <w:t xml:space="preserve"> son los causantes de que las mesas y barras tengan la mayor cantidad de BMA al diseminarlos cuando son utilizados para la limpi</w:t>
      </w:r>
      <w:r w:rsidR="00AD44C8" w:rsidRPr="00C721C8">
        <w:rPr>
          <w:rFonts w:ascii="Times New Roman" w:hAnsi="Times New Roman" w:cs="Times New Roman"/>
          <w:sz w:val="24"/>
          <w:szCs w:val="24"/>
        </w:rPr>
        <w:t xml:space="preserve">eza de los mismos; </w:t>
      </w:r>
      <w:r w:rsidRPr="00C721C8">
        <w:rPr>
          <w:rFonts w:ascii="Times New Roman" w:hAnsi="Times New Roman" w:cs="Times New Roman"/>
          <w:sz w:val="24"/>
          <w:szCs w:val="24"/>
        </w:rPr>
        <w:t>ya que se sabe por investigaciones que se han realizado, que ellos son un vector para la diseminación y proliferación de microorganismos.</w:t>
      </w:r>
    </w:p>
    <w:p w:rsidR="00782F0F" w:rsidRPr="00C721C8" w:rsidRDefault="00782F0F" w:rsidP="00C721C8">
      <w:pPr>
        <w:spacing w:after="0" w:line="360" w:lineRule="auto"/>
        <w:ind w:left="567" w:right="54"/>
        <w:jc w:val="both"/>
        <w:rPr>
          <w:rFonts w:ascii="Times New Roman" w:hAnsi="Times New Roman" w:cs="Times New Roman"/>
          <w:sz w:val="24"/>
          <w:szCs w:val="24"/>
        </w:rPr>
      </w:pP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 xml:space="preserve">Cualquier producto alimenticio, transformado o no, que el hombre consume, puede estar contaminado por microorganismos. Según el tipo de gérmenes implantados, cuya identidad depende de las características físico-químicas del alimento, la contaminación puede tener consecuencias más o menos importantes; desde la simple alteración del producto, haciéndole perder sus características organolépticas o su valor comercial, hasta la producción en el consumidor de intoxicaciones y toxiinfecciones graves. </w:t>
      </w:r>
    </w:p>
    <w:p w:rsidR="00125A97" w:rsidRPr="00C721C8" w:rsidRDefault="00125A97" w:rsidP="00C721C8">
      <w:pPr>
        <w:spacing w:after="0" w:line="360" w:lineRule="auto"/>
        <w:ind w:left="567" w:right="54"/>
        <w:jc w:val="both"/>
        <w:rPr>
          <w:rFonts w:ascii="Times New Roman" w:hAnsi="Times New Roman" w:cs="Times New Roman"/>
          <w:sz w:val="24"/>
          <w:szCs w:val="24"/>
        </w:rPr>
      </w:pP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La producción de alimentos libres de contaminantes no solo depende del lugar, de las superficies de contacto sino también del proceso de elaboración y de las personas que están en contacto con ellos. Las bacterias encontradas en mayor número en este estudio fueron:</w:t>
      </w:r>
      <w:r w:rsidRPr="00C721C8">
        <w:rPr>
          <w:rFonts w:ascii="Times New Roman" w:hAnsi="Times New Roman" w:cs="Times New Roman"/>
          <w:i/>
          <w:sz w:val="24"/>
          <w:szCs w:val="24"/>
        </w:rPr>
        <w:t xml:space="preserve"> </w:t>
      </w:r>
      <w:r w:rsidRPr="00C721C8">
        <w:rPr>
          <w:rFonts w:ascii="Times New Roman" w:hAnsi="Times New Roman" w:cs="Times New Roman"/>
          <w:i/>
          <w:iCs/>
          <w:color w:val="252525"/>
          <w:sz w:val="24"/>
          <w:szCs w:val="24"/>
        </w:rPr>
        <w:t>Escherichia</w:t>
      </w:r>
      <w:r w:rsidRPr="00C721C8">
        <w:rPr>
          <w:rFonts w:ascii="Times New Roman" w:eastAsia="Times New Roman" w:hAnsi="Times New Roman" w:cs="Times New Roman"/>
          <w:i/>
          <w:color w:val="252525"/>
          <w:sz w:val="24"/>
          <w:szCs w:val="24"/>
        </w:rPr>
        <w:t xml:space="preserve">, </w:t>
      </w:r>
      <w:r w:rsidRPr="00C721C8">
        <w:rPr>
          <w:rFonts w:ascii="Times New Roman" w:eastAsia="Times New Roman" w:hAnsi="Times New Roman" w:cs="Times New Roman"/>
          <w:i/>
          <w:iCs/>
          <w:color w:val="252525"/>
          <w:sz w:val="24"/>
          <w:szCs w:val="24"/>
        </w:rPr>
        <w:t>Klebsiella</w:t>
      </w:r>
      <w:r w:rsidRPr="00C721C8">
        <w:rPr>
          <w:rFonts w:ascii="Times New Roman" w:eastAsia="Times New Roman" w:hAnsi="Times New Roman" w:cs="Times New Roman"/>
          <w:i/>
          <w:color w:val="252525"/>
          <w:sz w:val="24"/>
          <w:szCs w:val="24"/>
        </w:rPr>
        <w:t xml:space="preserve">, </w:t>
      </w:r>
      <w:r w:rsidRPr="00C721C8">
        <w:rPr>
          <w:rFonts w:ascii="Times New Roman" w:eastAsia="Times New Roman" w:hAnsi="Times New Roman" w:cs="Times New Roman"/>
          <w:i/>
          <w:iCs/>
          <w:color w:val="252525"/>
          <w:sz w:val="24"/>
          <w:szCs w:val="24"/>
        </w:rPr>
        <w:t>Enterobacter</w:t>
      </w:r>
      <w:r w:rsidRPr="00C721C8">
        <w:rPr>
          <w:rFonts w:ascii="Times New Roman" w:eastAsia="Times New Roman" w:hAnsi="Times New Roman" w:cs="Times New Roman"/>
          <w:i/>
          <w:color w:val="252525"/>
          <w:sz w:val="24"/>
          <w:szCs w:val="24"/>
        </w:rPr>
        <w:t xml:space="preserve">, </w:t>
      </w:r>
      <w:r w:rsidRPr="00C721C8">
        <w:rPr>
          <w:rFonts w:ascii="Times New Roman" w:eastAsia="Times New Roman" w:hAnsi="Times New Roman" w:cs="Times New Roman"/>
          <w:i/>
          <w:iCs/>
          <w:color w:val="252525"/>
          <w:sz w:val="24"/>
          <w:szCs w:val="24"/>
        </w:rPr>
        <w:t xml:space="preserve">Citrobacter </w:t>
      </w:r>
      <w:r w:rsidRPr="00C721C8">
        <w:rPr>
          <w:rFonts w:ascii="Times New Roman" w:eastAsia="Times New Roman" w:hAnsi="Times New Roman" w:cs="Times New Roman"/>
          <w:iCs/>
          <w:color w:val="252525"/>
          <w:sz w:val="24"/>
          <w:szCs w:val="24"/>
        </w:rPr>
        <w:t>(</w:t>
      </w:r>
      <w:r w:rsidRPr="00C721C8">
        <w:rPr>
          <w:rFonts w:ascii="Times New Roman" w:eastAsia="Times New Roman" w:hAnsi="Times New Roman" w:cs="Times New Roman"/>
          <w:iCs/>
          <w:sz w:val="24"/>
          <w:szCs w:val="24"/>
        </w:rPr>
        <w:t>ver grafica No. 2);</w:t>
      </w:r>
      <w:r w:rsidRPr="00C721C8">
        <w:rPr>
          <w:rFonts w:ascii="Times New Roman" w:eastAsia="Times New Roman" w:hAnsi="Times New Roman" w:cs="Times New Roman"/>
          <w:iCs/>
          <w:color w:val="252525"/>
          <w:sz w:val="24"/>
          <w:szCs w:val="24"/>
        </w:rPr>
        <w:t xml:space="preserve"> todos pertenecientes a la familia Enterobacteriaceae, </w:t>
      </w:r>
      <w:r w:rsidRPr="00C721C8">
        <w:rPr>
          <w:rFonts w:ascii="Times New Roman" w:eastAsia="Times New Roman" w:hAnsi="Times New Roman" w:cs="Times New Roman"/>
          <w:iCs/>
          <w:sz w:val="24"/>
          <w:szCs w:val="24"/>
        </w:rPr>
        <w:t xml:space="preserve">bacterias encontradas en mayor porcentaje  (ver tabla No.5). </w:t>
      </w:r>
      <w:r w:rsidRPr="00C721C8">
        <w:rPr>
          <w:rFonts w:ascii="Times New Roman" w:hAnsi="Times New Roman" w:cs="Times New Roman"/>
          <w:sz w:val="24"/>
          <w:szCs w:val="24"/>
        </w:rPr>
        <w:t xml:space="preserve">Los microorganismos están presentes en el ambiente natural del hombre (agua, suelo, aire, etc.), en el propio hombre y en todos los seres vivos (plantas y animales) de los que se alimenta; por lo que se establece una fuente de contaminación importante, </w:t>
      </w:r>
      <w:r w:rsidR="00125A97" w:rsidRPr="00C721C8">
        <w:rPr>
          <w:rFonts w:ascii="Times New Roman" w:hAnsi="Times New Roman" w:cs="Times New Roman"/>
          <w:sz w:val="24"/>
          <w:szCs w:val="24"/>
        </w:rPr>
        <w:t>por lo que,</w:t>
      </w:r>
      <w:r w:rsidRPr="00C721C8">
        <w:rPr>
          <w:rFonts w:ascii="Times New Roman" w:hAnsi="Times New Roman" w:cs="Times New Roman"/>
          <w:sz w:val="24"/>
          <w:szCs w:val="24"/>
        </w:rPr>
        <w:t xml:space="preserve"> si no se tiene el suficiente cuidado al manipular los alimentos estaríamos propiciando efectos nocivos en la salud del consumidor.</w:t>
      </w:r>
    </w:p>
    <w:p w:rsidR="00782F0F" w:rsidRPr="00C721C8" w:rsidRDefault="00782F0F" w:rsidP="00C721C8">
      <w:pPr>
        <w:spacing w:after="0" w:line="360" w:lineRule="auto"/>
        <w:ind w:left="567" w:right="54"/>
        <w:jc w:val="both"/>
        <w:rPr>
          <w:rFonts w:ascii="Times New Roman" w:eastAsia="Times New Roman" w:hAnsi="Times New Roman" w:cs="Times New Roman"/>
          <w:iCs/>
          <w:color w:val="252525"/>
          <w:sz w:val="24"/>
          <w:szCs w:val="24"/>
        </w:rPr>
      </w:pP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 xml:space="preserve">Algunas de las superficies inertes que muestreamos fueron los trapos de cocina; ellos ocupan el segundo lugar con mayor carga bacteriana  podemos atribuir este resultado a el agua con la que fueron lavados, ya que algunos de los trabajadores de estas cafeterías manifestaron que el agua que se les brindaba para lavar sus equipos, utensilios y trapos no estaban en buenas condiciones a simple vista por lo que deducimos que si el agua estaba contaminada al ser utilizada para el lavado de los mismos no permitió disminuir la cantidad de estos microorganismos y si a esta situación sumamos que el personal de las cafeterías no los lavan frecuentemente, los dejan arrugados y con humedad les dan las condiciones adecuadas a las bacterias para un mejor </w:t>
      </w:r>
      <w:r w:rsidRPr="00C721C8">
        <w:rPr>
          <w:rFonts w:ascii="Times New Roman" w:hAnsi="Times New Roman" w:cs="Times New Roman"/>
          <w:sz w:val="24"/>
          <w:szCs w:val="24"/>
        </w:rPr>
        <w:lastRenderedPageBreak/>
        <w:t>desarrollo. Los trapos pueden ser un vehículo para las bacterias, que pueden extenderse  con facilidad  por todo el establecimiento; de los trapos muestreados  la mayoría eran de franela, otros más tipo toalla y en menor cantidad magitel, ya que los de magitel presentaron una cantidad  menor de BMA a los de otro material, independientemente del material del que sean es importante darles un buen mantenimiento e higiene.</w:t>
      </w:r>
    </w:p>
    <w:p w:rsidR="00782F0F" w:rsidRPr="00C721C8" w:rsidRDefault="00782F0F" w:rsidP="00C721C8">
      <w:pPr>
        <w:spacing w:after="0" w:line="360" w:lineRule="auto"/>
        <w:ind w:left="567" w:right="54"/>
        <w:jc w:val="both"/>
        <w:rPr>
          <w:rFonts w:ascii="Times New Roman" w:hAnsi="Times New Roman" w:cs="Times New Roman"/>
          <w:sz w:val="24"/>
          <w:szCs w:val="24"/>
        </w:rPr>
      </w:pP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 xml:space="preserve"> Se encontró en ma</w:t>
      </w:r>
      <w:r w:rsidR="00125A97" w:rsidRPr="00C721C8">
        <w:rPr>
          <w:rFonts w:ascii="Times New Roman" w:hAnsi="Times New Roman" w:cs="Times New Roman"/>
          <w:sz w:val="24"/>
          <w:szCs w:val="24"/>
        </w:rPr>
        <w:t xml:space="preserve">yor porcentaje microorganismos </w:t>
      </w:r>
      <w:r w:rsidRPr="00C721C8">
        <w:rPr>
          <w:rFonts w:ascii="Times New Roman" w:hAnsi="Times New Roman" w:cs="Times New Roman"/>
          <w:sz w:val="24"/>
          <w:szCs w:val="24"/>
        </w:rPr>
        <w:t xml:space="preserve">patógenos en los utensilios; </w:t>
      </w:r>
      <w:r w:rsidR="00125A97" w:rsidRPr="00C721C8">
        <w:rPr>
          <w:rFonts w:ascii="Times New Roman" w:hAnsi="Times New Roman" w:cs="Times New Roman"/>
          <w:sz w:val="24"/>
          <w:szCs w:val="24"/>
        </w:rPr>
        <w:t xml:space="preserve">de este </w:t>
      </w:r>
      <w:r w:rsidRPr="00C721C8">
        <w:rPr>
          <w:rFonts w:ascii="Times New Roman" w:hAnsi="Times New Roman" w:cs="Times New Roman"/>
          <w:sz w:val="24"/>
          <w:szCs w:val="24"/>
        </w:rPr>
        <w:t xml:space="preserve">grupo las superficies que en mayor cantidad fueron muestreadas son: cuchillos y tablas para picar, lo que quiere decir que en estas superficies inertes son donde se encuentran la mayoría de patógenos. Esto se debe a que existe una contaminación cruzada, puesto que no cambian o lavan los cuchillos y tablas para picar cuando pasan de un alimento a otro. Las superficies que tuvieron una cantidad menor de patógenos fueron  mesas y barras (ver tabla No. 4). Los patógenos identificados en esta investigación fueron </w:t>
      </w:r>
      <w:r w:rsidRPr="00C721C8">
        <w:rPr>
          <w:rFonts w:ascii="Times New Roman" w:hAnsi="Times New Roman" w:cs="Times New Roman"/>
          <w:i/>
          <w:sz w:val="24"/>
          <w:szCs w:val="24"/>
        </w:rPr>
        <w:t>Escherichia coli y Staphylococcus aureus</w:t>
      </w:r>
      <w:r w:rsidRPr="00C721C8">
        <w:rPr>
          <w:rFonts w:ascii="Times New Roman" w:hAnsi="Times New Roman" w:cs="Times New Roman"/>
          <w:sz w:val="24"/>
          <w:szCs w:val="24"/>
        </w:rPr>
        <w:t xml:space="preserve"> (ver gráfica No.3), el patógeno encontrado  en mayor cantidad fue </w:t>
      </w:r>
      <w:r w:rsidRPr="00C721C8">
        <w:rPr>
          <w:rFonts w:ascii="Times New Roman" w:hAnsi="Times New Roman" w:cs="Times New Roman"/>
          <w:i/>
          <w:sz w:val="24"/>
          <w:szCs w:val="24"/>
        </w:rPr>
        <w:t xml:space="preserve">Staphylococcus aureus </w:t>
      </w:r>
      <w:r w:rsidRPr="00C721C8">
        <w:rPr>
          <w:rFonts w:ascii="Times New Roman" w:hAnsi="Times New Roman" w:cs="Times New Roman"/>
          <w:sz w:val="24"/>
          <w:szCs w:val="24"/>
        </w:rPr>
        <w:t xml:space="preserve">(ver gráfica No.3). </w:t>
      </w:r>
    </w:p>
    <w:p w:rsidR="00782F0F" w:rsidRPr="00C721C8" w:rsidRDefault="00782F0F" w:rsidP="00C721C8">
      <w:pPr>
        <w:spacing w:after="0" w:line="360" w:lineRule="auto"/>
        <w:ind w:left="567" w:right="54"/>
        <w:jc w:val="both"/>
        <w:rPr>
          <w:rFonts w:ascii="Times New Roman" w:hAnsi="Times New Roman" w:cs="Times New Roman"/>
          <w:sz w:val="24"/>
          <w:szCs w:val="24"/>
        </w:rPr>
      </w:pP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Los resultados obtenidos en este estudio fueron totalmente distintos a los que presenta el  ITSON en 2003  en su investigación dando como conclusión que el 100 % de las muestras analizadas de superficie</w:t>
      </w:r>
      <w:r w:rsidR="007A2002" w:rsidRPr="00C721C8">
        <w:rPr>
          <w:rFonts w:ascii="Times New Roman" w:hAnsi="Times New Roman" w:cs="Times New Roman"/>
          <w:sz w:val="24"/>
          <w:szCs w:val="24"/>
        </w:rPr>
        <w:t>s inertes estaban dentro de la N</w:t>
      </w:r>
      <w:r w:rsidRPr="00C721C8">
        <w:rPr>
          <w:rFonts w:ascii="Times New Roman" w:hAnsi="Times New Roman" w:cs="Times New Roman"/>
          <w:sz w:val="24"/>
          <w:szCs w:val="24"/>
        </w:rPr>
        <w:t xml:space="preserve">orma, ellos solo evaluaron la cantidad de microorganismos </w:t>
      </w:r>
      <w:r w:rsidR="007A2002" w:rsidRPr="00C721C8">
        <w:rPr>
          <w:rFonts w:ascii="Times New Roman" w:hAnsi="Times New Roman" w:cs="Times New Roman"/>
          <w:sz w:val="24"/>
          <w:szCs w:val="24"/>
        </w:rPr>
        <w:t xml:space="preserve">y no identificaron cuales fueron </w:t>
      </w:r>
      <w:r w:rsidRPr="00C721C8">
        <w:rPr>
          <w:rFonts w:ascii="Times New Roman" w:hAnsi="Times New Roman" w:cs="Times New Roman"/>
          <w:sz w:val="24"/>
          <w:szCs w:val="24"/>
        </w:rPr>
        <w:t>los encontrados; si nuestros r</w:t>
      </w:r>
      <w:r w:rsidR="007A2002" w:rsidRPr="00C721C8">
        <w:rPr>
          <w:rFonts w:ascii="Times New Roman" w:hAnsi="Times New Roman" w:cs="Times New Roman"/>
          <w:sz w:val="24"/>
          <w:szCs w:val="24"/>
        </w:rPr>
        <w:t xml:space="preserve">esultados los hubiésemos dejado </w:t>
      </w:r>
      <w:r w:rsidRPr="00C721C8">
        <w:rPr>
          <w:rFonts w:ascii="Times New Roman" w:hAnsi="Times New Roman" w:cs="Times New Roman"/>
          <w:sz w:val="24"/>
          <w:szCs w:val="24"/>
        </w:rPr>
        <w:t>solo en cantidad de bacterias</w:t>
      </w:r>
      <w:r w:rsidR="007A2002" w:rsidRPr="00C721C8">
        <w:rPr>
          <w:rFonts w:ascii="Times New Roman" w:hAnsi="Times New Roman" w:cs="Times New Roman"/>
          <w:sz w:val="24"/>
          <w:szCs w:val="24"/>
        </w:rPr>
        <w:t>,</w:t>
      </w:r>
      <w:r w:rsidRPr="00C721C8">
        <w:rPr>
          <w:rFonts w:ascii="Times New Roman" w:hAnsi="Times New Roman" w:cs="Times New Roman"/>
          <w:sz w:val="24"/>
          <w:szCs w:val="24"/>
        </w:rPr>
        <w:t xml:space="preserve"> la mayoría de las superficies analizadas cumplirían la  NOM-093-SSA1-1994</w:t>
      </w:r>
      <w:r w:rsidR="007A2002" w:rsidRPr="00C721C8">
        <w:rPr>
          <w:rFonts w:ascii="Times New Roman" w:hAnsi="Times New Roman" w:cs="Times New Roman"/>
          <w:sz w:val="24"/>
          <w:szCs w:val="24"/>
        </w:rPr>
        <w:t>,</w:t>
      </w:r>
      <w:r w:rsidRPr="00C721C8">
        <w:rPr>
          <w:rFonts w:ascii="Times New Roman" w:hAnsi="Times New Roman" w:cs="Times New Roman"/>
          <w:sz w:val="24"/>
          <w:szCs w:val="24"/>
        </w:rPr>
        <w:t xml:space="preserve"> sin embargo</w:t>
      </w:r>
      <w:r w:rsidR="007A2002" w:rsidRPr="00C721C8">
        <w:rPr>
          <w:rFonts w:ascii="Times New Roman" w:hAnsi="Times New Roman" w:cs="Times New Roman"/>
          <w:sz w:val="24"/>
          <w:szCs w:val="24"/>
        </w:rPr>
        <w:t>,</w:t>
      </w:r>
      <w:r w:rsidRPr="00C721C8">
        <w:rPr>
          <w:rFonts w:ascii="Times New Roman" w:hAnsi="Times New Roman" w:cs="Times New Roman"/>
          <w:sz w:val="24"/>
          <w:szCs w:val="24"/>
        </w:rPr>
        <w:t xml:space="preserve"> al identificar  las bacterias encontradas los resultados cambian radicalmente ya que la mayoría no tuvo una calidad microbiológica satisfactoria,</w:t>
      </w:r>
      <w:r w:rsidR="007A2002" w:rsidRPr="00C721C8">
        <w:rPr>
          <w:rFonts w:ascii="Times New Roman" w:hAnsi="Times New Roman" w:cs="Times New Roman"/>
          <w:sz w:val="24"/>
          <w:szCs w:val="24"/>
        </w:rPr>
        <w:t xml:space="preserve"> cabe mencionar que </w:t>
      </w:r>
      <w:r w:rsidRPr="00C721C8">
        <w:rPr>
          <w:rFonts w:ascii="Times New Roman" w:hAnsi="Times New Roman" w:cs="Times New Roman"/>
          <w:sz w:val="24"/>
          <w:szCs w:val="24"/>
        </w:rPr>
        <w:t>la inv</w:t>
      </w:r>
      <w:r w:rsidR="007A2002" w:rsidRPr="00C721C8">
        <w:rPr>
          <w:rFonts w:ascii="Times New Roman" w:hAnsi="Times New Roman" w:cs="Times New Roman"/>
          <w:sz w:val="24"/>
          <w:szCs w:val="24"/>
        </w:rPr>
        <w:t xml:space="preserve">estigación antes mencionada </w:t>
      </w:r>
      <w:r w:rsidRPr="00C721C8">
        <w:rPr>
          <w:rFonts w:ascii="Times New Roman" w:hAnsi="Times New Roman" w:cs="Times New Roman"/>
          <w:sz w:val="24"/>
          <w:szCs w:val="24"/>
        </w:rPr>
        <w:t>se llevó a cabo en Sonora, uno de los estados del noroeste de nuestro país; es una área geográfica diferente, la población tiene otra cultura y costumbres  que difieren a los estados del sur de nuestro país; que fue en donde llevamos a cabo nuestra investigación.</w:t>
      </w:r>
    </w:p>
    <w:p w:rsidR="00782F0F" w:rsidRPr="00C721C8" w:rsidRDefault="00782F0F" w:rsidP="00C721C8">
      <w:pPr>
        <w:spacing w:after="0" w:line="360" w:lineRule="auto"/>
        <w:ind w:left="567" w:right="54"/>
        <w:jc w:val="both"/>
        <w:rPr>
          <w:rFonts w:ascii="Times New Roman" w:hAnsi="Times New Roman" w:cs="Times New Roman"/>
          <w:sz w:val="24"/>
          <w:szCs w:val="24"/>
        </w:rPr>
      </w:pPr>
    </w:p>
    <w:p w:rsidR="00782F0F" w:rsidRPr="00C721C8" w:rsidRDefault="00782F0F" w:rsidP="00C721C8">
      <w:pPr>
        <w:spacing w:after="0"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 xml:space="preserve">Al comparar nuestros resultados con los obtenidos en el estudio de Panamá en 2011 difieren en que las tablas para picar que ellos muestrearon; fueron las superficies con mayor prevalencia de microorganismo; en nuestro estudio también muestreamos mesas y tablas, al comparar los valores obtenidos  los de mayor carga bacteriana fueron las mesas. Como podemos ver el conocimiento </w:t>
      </w:r>
      <w:r w:rsidRPr="00C721C8">
        <w:rPr>
          <w:rFonts w:ascii="Times New Roman" w:hAnsi="Times New Roman" w:cs="Times New Roman"/>
          <w:sz w:val="24"/>
          <w:szCs w:val="24"/>
        </w:rPr>
        <w:lastRenderedPageBreak/>
        <w:t>cada vez más amplio de la transmisión de enfermedades a través de los alimentos ha determinado el que un número de países cada vez mayor considere la necesidad de someter estos productos, superficies de contacto y elaboración a ciertas pruebas o estudios encaminados a evaluar su inocuidad y su calidad.</w:t>
      </w:r>
    </w:p>
    <w:p w:rsidR="00782F0F" w:rsidRPr="00C721C8" w:rsidRDefault="00782F0F" w:rsidP="00C721C8">
      <w:pPr>
        <w:spacing w:after="0" w:line="360" w:lineRule="auto"/>
        <w:ind w:left="567" w:right="54"/>
        <w:jc w:val="both"/>
        <w:rPr>
          <w:rFonts w:ascii="Times New Roman" w:hAnsi="Times New Roman" w:cs="Times New Roman"/>
          <w:sz w:val="24"/>
          <w:szCs w:val="24"/>
        </w:rPr>
      </w:pPr>
    </w:p>
    <w:p w:rsidR="00782F0F" w:rsidRPr="00C721C8" w:rsidRDefault="00782F0F" w:rsidP="00C721C8">
      <w:pPr>
        <w:spacing w:line="360" w:lineRule="auto"/>
        <w:ind w:left="567" w:right="54"/>
        <w:jc w:val="both"/>
        <w:rPr>
          <w:rFonts w:ascii="Times New Roman" w:hAnsi="Times New Roman" w:cs="Times New Roman"/>
          <w:sz w:val="24"/>
          <w:szCs w:val="24"/>
        </w:rPr>
      </w:pPr>
      <w:r w:rsidRPr="00C721C8">
        <w:rPr>
          <w:rFonts w:ascii="Times New Roman" w:hAnsi="Times New Roman" w:cs="Times New Roman"/>
          <w:sz w:val="24"/>
          <w:szCs w:val="24"/>
        </w:rPr>
        <w:t>Por último, el análisis realizado en Venezuela en 2008, utilizando sus propias normas argumentan que los resultados que ellos obtuvieron en esta cafetería escolar  les demuestra que esta cafetería presentó fallas sanitarias que constituyen una amenaza para la salud de los escolares y no fueron detectadas por las inspecciones sanitarias oficiales; además de las superficies inertes muestrearon alimentos y en los que excedieron los valores establecidos por su norma dan como conclusión que los culpables de estos resultados sean los utensilios utilizados para su elaboración; en las cafeterías de la Universidad Pública que muestreamos no existen inspecciones sanitarias; en nuestro estudio no analizamos a los alimentos pero podemos también deducir que si las superficies que están en contacto no tienen una calidad sanitaria aceptable, ellos tampoco lo tendrán.</w:t>
      </w:r>
    </w:p>
    <w:p w:rsidR="00782F0F" w:rsidRPr="00C721C8" w:rsidRDefault="00DF30B9" w:rsidP="00C721C8">
      <w:pPr>
        <w:tabs>
          <w:tab w:val="left" w:pos="1500"/>
        </w:tabs>
        <w:spacing w:line="360" w:lineRule="auto"/>
        <w:ind w:left="567" w:right="54"/>
        <w:rPr>
          <w:rFonts w:ascii="Times New Roman" w:hAnsi="Times New Roman" w:cs="Times New Roman"/>
          <w:sz w:val="24"/>
          <w:szCs w:val="24"/>
        </w:rPr>
      </w:pPr>
      <w:r w:rsidRPr="00C721C8">
        <w:rPr>
          <w:rFonts w:ascii="Times New Roman" w:hAnsi="Times New Roman" w:cs="Times New Roman"/>
          <w:b/>
          <w:sz w:val="24"/>
          <w:szCs w:val="24"/>
        </w:rPr>
        <w:t>CONCLUSIONES</w:t>
      </w:r>
    </w:p>
    <w:p w:rsidR="00782F0F" w:rsidRPr="00C721C8" w:rsidRDefault="00782F0F" w:rsidP="00C721C8">
      <w:pPr>
        <w:pStyle w:val="Prrafodelista"/>
        <w:numPr>
          <w:ilvl w:val="0"/>
          <w:numId w:val="19"/>
        </w:numPr>
        <w:spacing w:after="0" w:line="360" w:lineRule="auto"/>
        <w:ind w:right="54" w:hanging="153"/>
        <w:jc w:val="both"/>
        <w:rPr>
          <w:rFonts w:ascii="Times New Roman" w:hAnsi="Times New Roman" w:cs="Times New Roman"/>
          <w:sz w:val="24"/>
          <w:szCs w:val="24"/>
        </w:rPr>
      </w:pPr>
      <w:r w:rsidRPr="00C721C8">
        <w:rPr>
          <w:rFonts w:ascii="Times New Roman" w:hAnsi="Times New Roman" w:cs="Times New Roman"/>
          <w:sz w:val="24"/>
          <w:szCs w:val="24"/>
        </w:rPr>
        <w:t>Las mesas y barras fueron las superficies con mayor carga bacteriana.</w:t>
      </w:r>
    </w:p>
    <w:p w:rsidR="00782F0F" w:rsidRPr="00C721C8" w:rsidRDefault="00782F0F" w:rsidP="00C721C8">
      <w:pPr>
        <w:pStyle w:val="Prrafodelista"/>
        <w:numPr>
          <w:ilvl w:val="0"/>
          <w:numId w:val="19"/>
        </w:numPr>
        <w:tabs>
          <w:tab w:val="left" w:pos="709"/>
        </w:tabs>
        <w:spacing w:line="360" w:lineRule="auto"/>
        <w:ind w:right="54" w:hanging="153"/>
        <w:jc w:val="both"/>
        <w:rPr>
          <w:rFonts w:ascii="Times New Roman" w:hAnsi="Times New Roman" w:cs="Times New Roman"/>
          <w:sz w:val="24"/>
          <w:szCs w:val="24"/>
        </w:rPr>
      </w:pPr>
      <w:r w:rsidRPr="00C721C8">
        <w:rPr>
          <w:rFonts w:ascii="Times New Roman" w:hAnsi="Times New Roman" w:cs="Times New Roman"/>
          <w:sz w:val="24"/>
          <w:szCs w:val="24"/>
        </w:rPr>
        <w:t>Los utensilios (tabla para picar, cuchillos, pinzas para pan, jarra para jugo, rodillo de madera, escurridor para trastes) fueron las superficies inertes con menor carga bacteriana.</w:t>
      </w:r>
    </w:p>
    <w:p w:rsidR="00782F0F" w:rsidRPr="00C721C8" w:rsidRDefault="00782F0F" w:rsidP="00C721C8">
      <w:pPr>
        <w:pStyle w:val="Prrafodelista"/>
        <w:numPr>
          <w:ilvl w:val="0"/>
          <w:numId w:val="2"/>
        </w:numPr>
        <w:spacing w:line="360" w:lineRule="auto"/>
        <w:ind w:left="567" w:right="54" w:firstLine="0"/>
        <w:jc w:val="both"/>
        <w:rPr>
          <w:rFonts w:ascii="Times New Roman" w:hAnsi="Times New Roman" w:cs="Times New Roman"/>
          <w:sz w:val="24"/>
          <w:szCs w:val="24"/>
        </w:rPr>
      </w:pPr>
      <w:r w:rsidRPr="00C721C8">
        <w:rPr>
          <w:rFonts w:ascii="Times New Roman" w:hAnsi="Times New Roman" w:cs="Times New Roman"/>
          <w:sz w:val="24"/>
          <w:szCs w:val="24"/>
        </w:rPr>
        <w:t>Los CT encontrados  fueron los géneros:</w:t>
      </w:r>
      <w:r w:rsidRPr="00C721C8">
        <w:rPr>
          <w:rFonts w:ascii="Times New Roman" w:eastAsia="Times New Roman" w:hAnsi="Times New Roman" w:cs="Times New Roman"/>
          <w:i/>
          <w:iCs/>
          <w:color w:val="252525"/>
          <w:sz w:val="24"/>
          <w:szCs w:val="24"/>
        </w:rPr>
        <w:t xml:space="preserve"> Escherichia</w:t>
      </w:r>
      <w:r w:rsidRPr="00C721C8">
        <w:rPr>
          <w:rFonts w:ascii="Times New Roman" w:eastAsia="Times New Roman" w:hAnsi="Times New Roman" w:cs="Times New Roman"/>
          <w:i/>
          <w:color w:val="252525"/>
          <w:sz w:val="24"/>
          <w:szCs w:val="24"/>
        </w:rPr>
        <w:t xml:space="preserve">, </w:t>
      </w:r>
      <w:r w:rsidRPr="00C721C8">
        <w:rPr>
          <w:rFonts w:ascii="Times New Roman" w:eastAsia="Times New Roman" w:hAnsi="Times New Roman" w:cs="Times New Roman"/>
          <w:i/>
          <w:iCs/>
          <w:color w:val="252525"/>
          <w:sz w:val="24"/>
          <w:szCs w:val="24"/>
        </w:rPr>
        <w:t>Klebsiella</w:t>
      </w:r>
      <w:r w:rsidRPr="00C721C8">
        <w:rPr>
          <w:rFonts w:ascii="Times New Roman" w:eastAsia="Times New Roman" w:hAnsi="Times New Roman" w:cs="Times New Roman"/>
          <w:i/>
          <w:color w:val="252525"/>
          <w:sz w:val="24"/>
          <w:szCs w:val="24"/>
        </w:rPr>
        <w:t xml:space="preserve">, </w:t>
      </w:r>
      <w:r w:rsidRPr="00C721C8">
        <w:rPr>
          <w:rFonts w:ascii="Times New Roman" w:eastAsia="Times New Roman" w:hAnsi="Times New Roman" w:cs="Times New Roman"/>
          <w:i/>
          <w:iCs/>
          <w:color w:val="252525"/>
          <w:sz w:val="24"/>
          <w:szCs w:val="24"/>
        </w:rPr>
        <w:t>Enterobacter</w:t>
      </w:r>
      <w:r w:rsidRPr="00C721C8">
        <w:rPr>
          <w:rFonts w:ascii="Times New Roman" w:eastAsia="Times New Roman" w:hAnsi="Times New Roman" w:cs="Times New Roman"/>
          <w:i/>
          <w:color w:val="252525"/>
          <w:sz w:val="24"/>
          <w:szCs w:val="24"/>
        </w:rPr>
        <w:t xml:space="preserve">, </w:t>
      </w:r>
      <w:r w:rsidRPr="00C721C8">
        <w:rPr>
          <w:rFonts w:ascii="Times New Roman" w:eastAsia="Times New Roman" w:hAnsi="Times New Roman" w:cs="Times New Roman"/>
          <w:i/>
          <w:iCs/>
          <w:color w:val="252525"/>
          <w:sz w:val="24"/>
          <w:szCs w:val="24"/>
        </w:rPr>
        <w:t>Citrobacter.</w:t>
      </w:r>
    </w:p>
    <w:p w:rsidR="00782F0F" w:rsidRPr="00C721C8" w:rsidRDefault="00782F0F" w:rsidP="00C721C8">
      <w:pPr>
        <w:pStyle w:val="Prrafodelista"/>
        <w:numPr>
          <w:ilvl w:val="0"/>
          <w:numId w:val="2"/>
        </w:numPr>
        <w:spacing w:line="360" w:lineRule="auto"/>
        <w:ind w:left="567" w:right="54" w:firstLine="0"/>
        <w:jc w:val="both"/>
        <w:rPr>
          <w:rFonts w:ascii="Times New Roman" w:hAnsi="Times New Roman" w:cs="Times New Roman"/>
          <w:sz w:val="24"/>
          <w:szCs w:val="24"/>
        </w:rPr>
      </w:pPr>
      <w:r w:rsidRPr="00C721C8">
        <w:rPr>
          <w:rFonts w:ascii="Times New Roman" w:eastAsia="Times New Roman" w:hAnsi="Times New Roman" w:cs="Times New Roman"/>
          <w:iCs/>
          <w:color w:val="252525"/>
          <w:sz w:val="24"/>
          <w:szCs w:val="24"/>
        </w:rPr>
        <w:t>Los patógenos identificados en mesas, barra, utensilios y trapos fueron:</w:t>
      </w:r>
      <w:r w:rsidRPr="00C721C8">
        <w:rPr>
          <w:rFonts w:ascii="Times New Roman" w:eastAsia="Times New Roman" w:hAnsi="Times New Roman" w:cs="Times New Roman"/>
          <w:i/>
          <w:color w:val="000000"/>
          <w:sz w:val="24"/>
          <w:szCs w:val="24"/>
        </w:rPr>
        <w:t xml:space="preserve"> Staphylococcus aureus</w:t>
      </w:r>
      <w:r w:rsidRPr="00C721C8">
        <w:rPr>
          <w:rFonts w:ascii="Times New Roman" w:eastAsia="Times New Roman" w:hAnsi="Times New Roman" w:cs="Times New Roman"/>
          <w:color w:val="000000"/>
          <w:sz w:val="24"/>
          <w:szCs w:val="24"/>
        </w:rPr>
        <w:t xml:space="preserve"> y </w:t>
      </w:r>
      <w:r w:rsidRPr="00C721C8">
        <w:rPr>
          <w:rFonts w:ascii="Times New Roman" w:eastAsia="Times New Roman" w:hAnsi="Times New Roman" w:cs="Times New Roman"/>
          <w:i/>
          <w:color w:val="000000"/>
          <w:sz w:val="24"/>
          <w:szCs w:val="24"/>
        </w:rPr>
        <w:t>Escherichia coli.</w:t>
      </w:r>
    </w:p>
    <w:p w:rsidR="00782F0F" w:rsidRPr="00C721C8" w:rsidRDefault="00782F0F" w:rsidP="00C721C8">
      <w:pPr>
        <w:pStyle w:val="Prrafodelista"/>
        <w:numPr>
          <w:ilvl w:val="0"/>
          <w:numId w:val="2"/>
        </w:numPr>
        <w:spacing w:line="360" w:lineRule="auto"/>
        <w:ind w:left="567" w:right="54" w:firstLine="0"/>
        <w:jc w:val="both"/>
        <w:rPr>
          <w:rFonts w:ascii="Times New Roman" w:hAnsi="Times New Roman" w:cs="Times New Roman"/>
          <w:sz w:val="24"/>
          <w:szCs w:val="24"/>
        </w:rPr>
      </w:pPr>
      <w:r w:rsidRPr="00C721C8">
        <w:rPr>
          <w:rFonts w:ascii="Times New Roman" w:eastAsia="Times New Roman" w:hAnsi="Times New Roman" w:cs="Times New Roman"/>
          <w:iCs/>
          <w:color w:val="252525"/>
          <w:sz w:val="24"/>
          <w:szCs w:val="24"/>
        </w:rPr>
        <w:t>Las superficies inertes donde se encontró la mayoría de patógenos (</w:t>
      </w:r>
      <w:r w:rsidRPr="00C721C8">
        <w:rPr>
          <w:rFonts w:ascii="Times New Roman" w:eastAsia="Times New Roman" w:hAnsi="Times New Roman" w:cs="Times New Roman"/>
          <w:i/>
          <w:color w:val="000000"/>
          <w:sz w:val="24"/>
          <w:szCs w:val="24"/>
        </w:rPr>
        <w:t>Escherichia coli</w:t>
      </w:r>
      <w:r w:rsidRPr="00C721C8">
        <w:rPr>
          <w:rFonts w:ascii="Times New Roman" w:eastAsia="Times New Roman" w:hAnsi="Times New Roman" w:cs="Times New Roman"/>
          <w:iCs/>
          <w:color w:val="252525"/>
          <w:sz w:val="24"/>
          <w:szCs w:val="24"/>
        </w:rPr>
        <w:t xml:space="preserve">  y </w:t>
      </w:r>
      <w:r w:rsidRPr="00C721C8">
        <w:rPr>
          <w:rFonts w:ascii="Times New Roman" w:eastAsia="Times New Roman" w:hAnsi="Times New Roman" w:cs="Times New Roman"/>
          <w:i/>
          <w:iCs/>
          <w:color w:val="252525"/>
          <w:sz w:val="24"/>
          <w:szCs w:val="24"/>
        </w:rPr>
        <w:t>Staphylococcus aureus</w:t>
      </w:r>
      <w:r w:rsidRPr="00C721C8">
        <w:rPr>
          <w:rFonts w:ascii="Times New Roman" w:eastAsia="Times New Roman" w:hAnsi="Times New Roman" w:cs="Times New Roman"/>
          <w:iCs/>
          <w:color w:val="252525"/>
          <w:sz w:val="24"/>
          <w:szCs w:val="24"/>
        </w:rPr>
        <w:t>)</w:t>
      </w:r>
      <w:r w:rsidRPr="00C721C8">
        <w:rPr>
          <w:rFonts w:ascii="Times New Roman" w:eastAsia="Times New Roman" w:hAnsi="Times New Roman" w:cs="Times New Roman"/>
          <w:i/>
          <w:iCs/>
          <w:color w:val="252525"/>
          <w:sz w:val="24"/>
          <w:szCs w:val="24"/>
        </w:rPr>
        <w:t xml:space="preserve"> </w:t>
      </w:r>
      <w:r w:rsidRPr="00C721C8">
        <w:rPr>
          <w:rFonts w:ascii="Times New Roman" w:eastAsia="Times New Roman" w:hAnsi="Times New Roman" w:cs="Times New Roman"/>
          <w:iCs/>
          <w:color w:val="252525"/>
          <w:sz w:val="24"/>
          <w:szCs w:val="24"/>
        </w:rPr>
        <w:t>fueron los utensilios.</w:t>
      </w:r>
    </w:p>
    <w:p w:rsidR="00782F0F" w:rsidRPr="00C721C8" w:rsidRDefault="00782F0F" w:rsidP="00C721C8">
      <w:pPr>
        <w:pStyle w:val="Prrafodelista"/>
        <w:numPr>
          <w:ilvl w:val="0"/>
          <w:numId w:val="2"/>
        </w:numPr>
        <w:spacing w:line="360" w:lineRule="auto"/>
        <w:ind w:left="567" w:right="54" w:firstLine="0"/>
        <w:jc w:val="both"/>
        <w:rPr>
          <w:rFonts w:ascii="Times New Roman" w:hAnsi="Times New Roman" w:cs="Times New Roman"/>
          <w:sz w:val="24"/>
          <w:szCs w:val="24"/>
        </w:rPr>
      </w:pPr>
      <w:r w:rsidRPr="00C721C8">
        <w:rPr>
          <w:rFonts w:ascii="Times New Roman" w:eastAsia="Times New Roman" w:hAnsi="Times New Roman" w:cs="Times New Roman"/>
          <w:iCs/>
          <w:color w:val="252525"/>
          <w:sz w:val="24"/>
          <w:szCs w:val="24"/>
        </w:rPr>
        <w:t xml:space="preserve">La mayoría de las bacterias encontradas en las superficies inertes analizadas fueron Enterobacterias (de las 119 muestras). </w:t>
      </w:r>
    </w:p>
    <w:p w:rsidR="00782F0F" w:rsidRPr="00C721C8" w:rsidRDefault="00782F0F" w:rsidP="00C721C8">
      <w:pPr>
        <w:pStyle w:val="Prrafodelista"/>
        <w:numPr>
          <w:ilvl w:val="0"/>
          <w:numId w:val="2"/>
        </w:numPr>
        <w:spacing w:line="360" w:lineRule="auto"/>
        <w:ind w:left="567" w:right="54" w:firstLine="0"/>
        <w:jc w:val="both"/>
        <w:rPr>
          <w:rFonts w:ascii="Times New Roman" w:hAnsi="Times New Roman" w:cs="Times New Roman"/>
          <w:sz w:val="24"/>
          <w:szCs w:val="24"/>
        </w:rPr>
      </w:pPr>
      <w:r w:rsidRPr="00C721C8">
        <w:rPr>
          <w:rFonts w:ascii="Times New Roman" w:eastAsia="Times New Roman" w:hAnsi="Times New Roman" w:cs="Times New Roman"/>
          <w:iCs/>
          <w:color w:val="252525"/>
          <w:sz w:val="24"/>
          <w:szCs w:val="24"/>
        </w:rPr>
        <w:t>La mayoría de las Enterobacterias fueron encontradas en los utensilios.</w:t>
      </w:r>
    </w:p>
    <w:p w:rsidR="00782F0F" w:rsidRPr="00C721C8" w:rsidRDefault="00782F0F" w:rsidP="00C721C8">
      <w:pPr>
        <w:pStyle w:val="Prrafodelista"/>
        <w:numPr>
          <w:ilvl w:val="0"/>
          <w:numId w:val="2"/>
        </w:numPr>
        <w:spacing w:line="360" w:lineRule="auto"/>
        <w:ind w:left="567" w:right="54" w:firstLine="0"/>
        <w:jc w:val="both"/>
        <w:rPr>
          <w:rFonts w:ascii="Times New Roman" w:hAnsi="Times New Roman" w:cs="Times New Roman"/>
          <w:sz w:val="24"/>
          <w:szCs w:val="24"/>
        </w:rPr>
      </w:pPr>
      <w:r w:rsidRPr="00C721C8">
        <w:rPr>
          <w:rFonts w:ascii="Times New Roman" w:eastAsia="Times New Roman" w:hAnsi="Times New Roman" w:cs="Times New Roman"/>
          <w:iCs/>
          <w:color w:val="252525"/>
          <w:sz w:val="24"/>
          <w:szCs w:val="24"/>
        </w:rPr>
        <w:t>Los géneros de Enterobacterias encontradas fueron:</w:t>
      </w:r>
      <w:r w:rsidRPr="00C721C8">
        <w:rPr>
          <w:rFonts w:ascii="Times New Roman" w:eastAsia="Times New Roman" w:hAnsi="Times New Roman" w:cs="Times New Roman"/>
          <w:i/>
          <w:color w:val="000000"/>
          <w:sz w:val="24"/>
          <w:szCs w:val="24"/>
        </w:rPr>
        <w:t xml:space="preserve"> Escherichia, Citrobacter,</w:t>
      </w:r>
      <w:r w:rsidRPr="00C721C8">
        <w:rPr>
          <w:rFonts w:ascii="Times New Roman" w:eastAsia="Times New Roman" w:hAnsi="Times New Roman" w:cs="Times New Roman"/>
          <w:i/>
          <w:iCs/>
          <w:color w:val="000000"/>
          <w:sz w:val="24"/>
          <w:szCs w:val="24"/>
        </w:rPr>
        <w:t xml:space="preserve"> Klebsiella, Enterobacter, Edwarsiella, Serratia, Morganella </w:t>
      </w:r>
      <w:r w:rsidRPr="00C721C8">
        <w:rPr>
          <w:rFonts w:ascii="Times New Roman" w:eastAsia="Times New Roman" w:hAnsi="Times New Roman" w:cs="Times New Roman"/>
          <w:iCs/>
          <w:color w:val="000000"/>
          <w:sz w:val="24"/>
          <w:szCs w:val="24"/>
        </w:rPr>
        <w:t>y</w:t>
      </w:r>
      <w:r w:rsidRPr="00C721C8">
        <w:rPr>
          <w:rFonts w:ascii="Times New Roman" w:eastAsia="Times New Roman" w:hAnsi="Times New Roman" w:cs="Times New Roman"/>
          <w:i/>
          <w:iCs/>
          <w:color w:val="000000"/>
          <w:sz w:val="24"/>
          <w:szCs w:val="24"/>
        </w:rPr>
        <w:t xml:space="preserve"> Providencia.</w:t>
      </w:r>
    </w:p>
    <w:p w:rsidR="00782F0F" w:rsidRPr="00C721C8" w:rsidRDefault="00782F0F" w:rsidP="00C721C8">
      <w:pPr>
        <w:pStyle w:val="Prrafodelista"/>
        <w:numPr>
          <w:ilvl w:val="0"/>
          <w:numId w:val="2"/>
        </w:numPr>
        <w:spacing w:line="360" w:lineRule="auto"/>
        <w:ind w:left="567" w:right="54" w:firstLine="0"/>
        <w:jc w:val="both"/>
        <w:rPr>
          <w:rFonts w:ascii="Times New Roman" w:hAnsi="Times New Roman" w:cs="Times New Roman"/>
          <w:sz w:val="24"/>
          <w:szCs w:val="24"/>
        </w:rPr>
      </w:pPr>
      <w:r w:rsidRPr="00C721C8">
        <w:rPr>
          <w:rFonts w:ascii="Times New Roman" w:eastAsia="Times New Roman" w:hAnsi="Times New Roman" w:cs="Times New Roman"/>
          <w:i/>
          <w:color w:val="000000"/>
          <w:sz w:val="24"/>
          <w:szCs w:val="24"/>
        </w:rPr>
        <w:lastRenderedPageBreak/>
        <w:t xml:space="preserve">S. saprophyticus </w:t>
      </w:r>
      <w:r w:rsidRPr="00C721C8">
        <w:rPr>
          <w:rFonts w:ascii="Times New Roman" w:eastAsia="Times New Roman" w:hAnsi="Times New Roman" w:cs="Times New Roman"/>
          <w:color w:val="000000"/>
          <w:sz w:val="24"/>
          <w:szCs w:val="24"/>
        </w:rPr>
        <w:t>fue la bacteria que se encontró en la mayoría de las superficies inertes analizadas con un 33% (de las 119 muestras).</w:t>
      </w:r>
    </w:p>
    <w:p w:rsidR="00782F0F" w:rsidRPr="00C721C8" w:rsidRDefault="00782F0F" w:rsidP="00C721C8">
      <w:pPr>
        <w:pStyle w:val="Prrafodelista"/>
        <w:numPr>
          <w:ilvl w:val="0"/>
          <w:numId w:val="2"/>
        </w:numPr>
        <w:spacing w:line="360" w:lineRule="auto"/>
        <w:ind w:left="567" w:right="54" w:firstLine="0"/>
        <w:jc w:val="both"/>
        <w:rPr>
          <w:rFonts w:ascii="Times New Roman" w:hAnsi="Times New Roman" w:cs="Times New Roman"/>
          <w:sz w:val="24"/>
          <w:szCs w:val="24"/>
        </w:rPr>
      </w:pPr>
      <w:r w:rsidRPr="00C721C8">
        <w:rPr>
          <w:rFonts w:ascii="Times New Roman" w:eastAsia="Times New Roman" w:hAnsi="Times New Roman" w:cs="Times New Roman"/>
          <w:iCs/>
          <w:color w:val="252525"/>
          <w:sz w:val="24"/>
          <w:szCs w:val="24"/>
        </w:rPr>
        <w:t xml:space="preserve">El 71% de mesas y barras, el 69% de utensilios y el 57 % de trapos no cumplen con la calidad sanitaria de acuerdo con lo establecido en la </w:t>
      </w:r>
      <w:r w:rsidRPr="00C721C8">
        <w:rPr>
          <w:rFonts w:ascii="Times New Roman" w:hAnsi="Times New Roman" w:cs="Times New Roman"/>
          <w:sz w:val="24"/>
          <w:szCs w:val="24"/>
        </w:rPr>
        <w:t>NORMA OFICIAL MEXICANA NOM-093-SSA1-1994 (superficies inertes).</w:t>
      </w:r>
      <w:r w:rsidRPr="00C721C8">
        <w:rPr>
          <w:rFonts w:ascii="Times New Roman" w:eastAsia="Times New Roman" w:hAnsi="Times New Roman" w:cs="Times New Roman"/>
          <w:iCs/>
          <w:color w:val="252525"/>
          <w:sz w:val="24"/>
          <w:szCs w:val="24"/>
        </w:rPr>
        <w:t xml:space="preserve"> </w:t>
      </w:r>
    </w:p>
    <w:p w:rsidR="00782F0F" w:rsidRPr="009A4D77" w:rsidRDefault="00782F0F" w:rsidP="008A23BE">
      <w:pPr>
        <w:spacing w:line="360" w:lineRule="auto"/>
        <w:ind w:left="567" w:right="54"/>
        <w:rPr>
          <w:rFonts w:ascii="Arial" w:hAnsi="Arial" w:cs="Arial"/>
          <w:sz w:val="24"/>
          <w:szCs w:val="24"/>
        </w:rPr>
      </w:pPr>
      <w:r>
        <w:rPr>
          <w:rFonts w:ascii="Arial" w:hAnsi="Arial" w:cs="Arial"/>
          <w:b/>
          <w:sz w:val="24"/>
          <w:szCs w:val="24"/>
        </w:rPr>
        <w:t xml:space="preserve"> </w:t>
      </w:r>
      <w:r w:rsidR="0053540E" w:rsidRPr="00C721C8">
        <w:rPr>
          <w:rFonts w:eastAsia="Calibri" w:cstheme="minorHAnsi"/>
          <w:color w:val="7030A0"/>
          <w:sz w:val="28"/>
          <w:szCs w:val="24"/>
          <w:lang w:eastAsia="en-US"/>
        </w:rPr>
        <w:t>Bibliografía</w:t>
      </w:r>
    </w:p>
    <w:p w:rsidR="00782F0F" w:rsidRPr="0053540E" w:rsidRDefault="00782F0F" w:rsidP="0053540E">
      <w:pPr>
        <w:spacing w:after="0" w:line="360" w:lineRule="auto"/>
        <w:ind w:left="1276" w:right="54" w:hanging="709"/>
        <w:jc w:val="both"/>
        <w:rPr>
          <w:rFonts w:ascii="Times New Roman" w:hAnsi="Times New Roman" w:cs="Times New Roman"/>
          <w:sz w:val="24"/>
          <w:szCs w:val="24"/>
          <w:shd w:val="clear" w:color="auto" w:fill="FFFFFF"/>
        </w:rPr>
      </w:pPr>
      <w:r w:rsidRPr="0053540E">
        <w:rPr>
          <w:rFonts w:ascii="Times New Roman" w:hAnsi="Times New Roman" w:cs="Times New Roman"/>
          <w:sz w:val="24"/>
          <w:szCs w:val="24"/>
          <w:shd w:val="clear" w:color="auto" w:fill="FFFFFF"/>
        </w:rPr>
        <w:t xml:space="preserve">Salgado C., María Teresa y Castro R., </w:t>
      </w:r>
      <w:proofErr w:type="spellStart"/>
      <w:r w:rsidRPr="0053540E">
        <w:rPr>
          <w:rFonts w:ascii="Times New Roman" w:hAnsi="Times New Roman" w:cs="Times New Roman"/>
          <w:sz w:val="24"/>
          <w:szCs w:val="24"/>
          <w:shd w:val="clear" w:color="auto" w:fill="FFFFFF"/>
        </w:rPr>
        <w:t>Katherin</w:t>
      </w:r>
      <w:proofErr w:type="spellEnd"/>
      <w:r w:rsidR="008A23BE" w:rsidRPr="0053540E">
        <w:rPr>
          <w:rFonts w:ascii="Times New Roman" w:hAnsi="Times New Roman" w:cs="Times New Roman"/>
          <w:sz w:val="24"/>
          <w:szCs w:val="24"/>
          <w:shd w:val="clear" w:color="auto" w:fill="FFFFFF"/>
        </w:rPr>
        <w:t xml:space="preserve"> </w:t>
      </w:r>
      <w:r w:rsidRPr="0053540E">
        <w:rPr>
          <w:rFonts w:ascii="Times New Roman" w:hAnsi="Times New Roman" w:cs="Times New Roman"/>
          <w:sz w:val="24"/>
          <w:szCs w:val="24"/>
          <w:shd w:val="clear" w:color="auto" w:fill="FFFFFF"/>
        </w:rPr>
        <w:t>2007. Importancia de las buenas prácticas de manufactura en cafeterías y restaurantes. Volumen 2, págs. 33 – 40.</w:t>
      </w:r>
    </w:p>
    <w:p w:rsidR="00782F0F" w:rsidRPr="0053540E" w:rsidRDefault="00782F0F" w:rsidP="0053540E">
      <w:pPr>
        <w:spacing w:after="0" w:line="360" w:lineRule="auto"/>
        <w:ind w:left="1276" w:right="54" w:hanging="709"/>
        <w:jc w:val="both"/>
        <w:rPr>
          <w:rFonts w:ascii="Times New Roman" w:hAnsi="Times New Roman" w:cs="Times New Roman"/>
          <w:sz w:val="24"/>
          <w:szCs w:val="24"/>
        </w:rPr>
      </w:pPr>
      <w:r w:rsidRPr="0053540E">
        <w:rPr>
          <w:rFonts w:ascii="Times New Roman" w:hAnsi="Times New Roman" w:cs="Times New Roman"/>
          <w:sz w:val="24"/>
          <w:szCs w:val="24"/>
        </w:rPr>
        <w:t>Arzú Oscar R., Peiretti Hugo A., Rolla Ricardo A., Roibón Walter R. 2002. Evaluación de riesgo microbiológico en superficies inertes y vivas de  manipuladores en áreas de producción de un supermercado del Nordeste Argentino</w:t>
      </w:r>
    </w:p>
    <w:p w:rsidR="00782F0F" w:rsidRPr="0053540E" w:rsidRDefault="00782F0F" w:rsidP="0053540E">
      <w:pPr>
        <w:spacing w:after="0" w:line="360" w:lineRule="auto"/>
        <w:ind w:left="1276" w:right="54" w:hanging="709"/>
        <w:jc w:val="both"/>
        <w:rPr>
          <w:rFonts w:ascii="Times New Roman" w:hAnsi="Times New Roman" w:cs="Times New Roman"/>
          <w:sz w:val="24"/>
          <w:szCs w:val="24"/>
        </w:rPr>
      </w:pPr>
      <w:r w:rsidRPr="0053540E">
        <w:rPr>
          <w:rFonts w:ascii="Times New Roman" w:hAnsi="Times New Roman" w:cs="Times New Roman"/>
          <w:sz w:val="24"/>
          <w:szCs w:val="24"/>
        </w:rPr>
        <w:t>Instituto Interamericano de Cooperación para la agricultura (IICA). 2001. Manual de Procedimientos para el control microbiológico de alimentos. Asunción, Paraguay.</w:t>
      </w:r>
    </w:p>
    <w:p w:rsidR="00782F0F" w:rsidRPr="0053540E" w:rsidRDefault="00782F0F" w:rsidP="0053540E">
      <w:pPr>
        <w:spacing w:after="0" w:line="360" w:lineRule="auto"/>
        <w:ind w:left="1276" w:right="54" w:hanging="709"/>
        <w:jc w:val="both"/>
        <w:rPr>
          <w:rFonts w:ascii="Times New Roman" w:hAnsi="Times New Roman" w:cs="Times New Roman"/>
          <w:sz w:val="24"/>
          <w:szCs w:val="24"/>
        </w:rPr>
      </w:pPr>
      <w:r w:rsidRPr="0053540E">
        <w:rPr>
          <w:rFonts w:ascii="Times New Roman" w:hAnsi="Times New Roman" w:cs="Times New Roman"/>
          <w:sz w:val="24"/>
          <w:szCs w:val="24"/>
        </w:rPr>
        <w:t xml:space="preserve">Hospital Pablo </w:t>
      </w:r>
      <w:proofErr w:type="spellStart"/>
      <w:r w:rsidRPr="0053540E">
        <w:rPr>
          <w:rFonts w:ascii="Times New Roman" w:hAnsi="Times New Roman" w:cs="Times New Roman"/>
          <w:sz w:val="24"/>
          <w:szCs w:val="24"/>
        </w:rPr>
        <w:t>Tobon</w:t>
      </w:r>
      <w:proofErr w:type="spellEnd"/>
      <w:r w:rsidRPr="0053540E">
        <w:rPr>
          <w:rFonts w:ascii="Times New Roman" w:hAnsi="Times New Roman" w:cs="Times New Roman"/>
          <w:sz w:val="24"/>
          <w:szCs w:val="24"/>
        </w:rPr>
        <w:t xml:space="preserve"> Uribe. Limpieza y Desinfección. 2002. Editora Médica Columbiana. Bogotá.</w:t>
      </w:r>
    </w:p>
    <w:p w:rsidR="00782F0F" w:rsidRPr="0053540E" w:rsidRDefault="00782F0F" w:rsidP="0053540E">
      <w:pPr>
        <w:spacing w:line="360" w:lineRule="auto"/>
        <w:ind w:left="1276" w:right="54" w:hanging="709"/>
        <w:jc w:val="both"/>
        <w:rPr>
          <w:rFonts w:ascii="Times New Roman" w:hAnsi="Times New Roman" w:cs="Times New Roman"/>
          <w:sz w:val="24"/>
          <w:szCs w:val="24"/>
        </w:rPr>
      </w:pPr>
      <w:r w:rsidRPr="0053540E">
        <w:rPr>
          <w:rFonts w:ascii="Times New Roman" w:hAnsi="Times New Roman" w:cs="Times New Roman"/>
          <w:sz w:val="24"/>
          <w:szCs w:val="24"/>
        </w:rPr>
        <w:t>Universidad Pública de Navarra, Departamento de Producción Agraria. 2008. Microbiología general 1er curso de ingenieros agrónomos.</w:t>
      </w:r>
    </w:p>
    <w:p w:rsidR="00782F0F" w:rsidRPr="0053540E" w:rsidRDefault="00782F0F" w:rsidP="0053540E">
      <w:pPr>
        <w:spacing w:line="360" w:lineRule="auto"/>
        <w:ind w:left="1276" w:right="54" w:hanging="709"/>
        <w:jc w:val="both"/>
        <w:rPr>
          <w:rFonts w:ascii="Times New Roman" w:hAnsi="Times New Roman" w:cs="Times New Roman"/>
          <w:sz w:val="24"/>
          <w:szCs w:val="24"/>
        </w:rPr>
      </w:pPr>
      <w:r w:rsidRPr="0053540E">
        <w:rPr>
          <w:rFonts w:ascii="Times New Roman" w:hAnsi="Times New Roman" w:cs="Times New Roman"/>
          <w:sz w:val="24"/>
          <w:szCs w:val="24"/>
        </w:rPr>
        <w:t>Diane D. 2000. Microbiología Práctica de los alimentos. Zaragoza, España. Acribia.</w:t>
      </w:r>
    </w:p>
    <w:p w:rsidR="00782F0F" w:rsidRPr="0053540E" w:rsidRDefault="00782F0F" w:rsidP="0053540E">
      <w:pPr>
        <w:spacing w:line="360" w:lineRule="auto"/>
        <w:ind w:left="1276" w:right="54" w:hanging="709"/>
        <w:jc w:val="both"/>
        <w:rPr>
          <w:rFonts w:ascii="Times New Roman" w:hAnsi="Times New Roman" w:cs="Times New Roman"/>
          <w:sz w:val="24"/>
          <w:szCs w:val="24"/>
        </w:rPr>
      </w:pPr>
      <w:r w:rsidRPr="0053540E">
        <w:rPr>
          <w:rFonts w:ascii="Times New Roman" w:hAnsi="Times New Roman" w:cs="Times New Roman"/>
          <w:sz w:val="24"/>
          <w:szCs w:val="24"/>
        </w:rPr>
        <w:t xml:space="preserve">Salomón J. 2006. Coliformes fecales y mesofílicos aerobios en alimentos, superficies y manos del personal y niños de una guardería   </w:t>
      </w:r>
    </w:p>
    <w:p w:rsidR="00782F0F" w:rsidRPr="0053540E" w:rsidRDefault="00782F0F" w:rsidP="0053540E">
      <w:pPr>
        <w:spacing w:line="360" w:lineRule="auto"/>
        <w:ind w:left="1276" w:right="54" w:hanging="709"/>
        <w:jc w:val="both"/>
        <w:rPr>
          <w:rFonts w:ascii="Times New Roman" w:hAnsi="Times New Roman" w:cs="Times New Roman"/>
          <w:sz w:val="24"/>
          <w:szCs w:val="24"/>
        </w:rPr>
      </w:pPr>
      <w:r w:rsidRPr="0053540E">
        <w:rPr>
          <w:rFonts w:ascii="Times New Roman" w:hAnsi="Times New Roman" w:cs="Times New Roman"/>
          <w:sz w:val="24"/>
          <w:szCs w:val="24"/>
        </w:rPr>
        <w:t>Cortez C., Aguilera, M. y Castro G. 2011. Situación de las enfermedades gastrointestinales en México.</w:t>
      </w:r>
    </w:p>
    <w:p w:rsidR="00782F0F" w:rsidRPr="0053540E" w:rsidRDefault="00782F0F" w:rsidP="0053540E">
      <w:pPr>
        <w:spacing w:line="360" w:lineRule="auto"/>
        <w:ind w:left="1276" w:right="54" w:hanging="709"/>
        <w:jc w:val="both"/>
        <w:rPr>
          <w:rFonts w:ascii="Times New Roman" w:hAnsi="Times New Roman" w:cs="Times New Roman"/>
          <w:sz w:val="24"/>
          <w:szCs w:val="24"/>
        </w:rPr>
      </w:pPr>
      <w:r w:rsidRPr="0053540E">
        <w:rPr>
          <w:rFonts w:ascii="Times New Roman" w:hAnsi="Times New Roman" w:cs="Times New Roman"/>
          <w:bCs/>
          <w:sz w:val="24"/>
          <w:szCs w:val="24"/>
        </w:rPr>
        <w:t xml:space="preserve">Norma Oficial Mexicana Nom-093-Ssa1-1994. Bienes Y Servicios. Practicas De Higiene Y Sanidad En La Preparacion De Alimentos Que Se Ofrecen En Establecimientos Fijos. </w:t>
      </w:r>
    </w:p>
    <w:p w:rsidR="00782F0F" w:rsidRPr="0053540E" w:rsidRDefault="00782F0F" w:rsidP="0053540E">
      <w:pPr>
        <w:spacing w:line="360" w:lineRule="auto"/>
        <w:ind w:left="1276" w:right="54" w:hanging="709"/>
        <w:jc w:val="both"/>
        <w:rPr>
          <w:rFonts w:ascii="Times New Roman" w:hAnsi="Times New Roman" w:cs="Times New Roman"/>
          <w:sz w:val="24"/>
          <w:szCs w:val="24"/>
        </w:rPr>
      </w:pPr>
      <w:r w:rsidRPr="0053540E">
        <w:rPr>
          <w:rFonts w:ascii="Times New Roman" w:hAnsi="Times New Roman" w:cs="Times New Roman"/>
          <w:bCs/>
          <w:sz w:val="24"/>
          <w:szCs w:val="24"/>
        </w:rPr>
        <w:t xml:space="preserve">Olivas E. 2004. Universidad Autónoma de Ciudad Juárez, Chihuahua. Manual de Prácticas de Microbiología básica y microbiología de alimentos.    </w:t>
      </w:r>
    </w:p>
    <w:p w:rsidR="00782F0F" w:rsidRPr="0053540E" w:rsidRDefault="00782F0F" w:rsidP="0053540E">
      <w:pPr>
        <w:spacing w:line="360" w:lineRule="auto"/>
        <w:ind w:left="1276" w:right="54" w:hanging="709"/>
        <w:jc w:val="both"/>
        <w:rPr>
          <w:rFonts w:ascii="Times New Roman" w:hAnsi="Times New Roman" w:cs="Times New Roman"/>
          <w:sz w:val="24"/>
          <w:szCs w:val="24"/>
        </w:rPr>
      </w:pPr>
      <w:r w:rsidRPr="0053540E">
        <w:rPr>
          <w:rFonts w:ascii="Times New Roman" w:hAnsi="Times New Roman" w:cs="Times New Roman"/>
          <w:sz w:val="24"/>
          <w:szCs w:val="24"/>
        </w:rPr>
        <w:lastRenderedPageBreak/>
        <w:t xml:space="preserve"> </w:t>
      </w:r>
      <w:r w:rsidRPr="0053540E">
        <w:rPr>
          <w:rFonts w:ascii="Times New Roman" w:hAnsi="Times New Roman" w:cs="Times New Roman"/>
          <w:bCs/>
          <w:sz w:val="24"/>
          <w:szCs w:val="24"/>
          <w:shd w:val="clear" w:color="auto" w:fill="FFFFFF"/>
        </w:rPr>
        <w:t xml:space="preserve">Norma Oficial Mexicana Nom-113-Ssa1-1994. Bienes Y Servicios. Método Para La Cuenta De Microorganismos Coliformes Totales En Placa. </w:t>
      </w:r>
    </w:p>
    <w:p w:rsidR="00782F0F" w:rsidRPr="0053540E" w:rsidRDefault="00782F0F" w:rsidP="0053540E">
      <w:pPr>
        <w:spacing w:line="360" w:lineRule="auto"/>
        <w:ind w:left="1276" w:right="54" w:hanging="709"/>
        <w:jc w:val="both"/>
        <w:rPr>
          <w:rStyle w:val="Hipervnculo"/>
          <w:rFonts w:ascii="Times New Roman" w:hAnsi="Times New Roman" w:cs="Times New Roman"/>
          <w:sz w:val="24"/>
          <w:szCs w:val="24"/>
        </w:rPr>
      </w:pPr>
      <w:r w:rsidRPr="0053540E">
        <w:rPr>
          <w:rFonts w:ascii="Times New Roman" w:hAnsi="Times New Roman" w:cs="Times New Roman"/>
          <w:bCs/>
          <w:sz w:val="24"/>
          <w:szCs w:val="24"/>
          <w:shd w:val="clear" w:color="auto" w:fill="FFFFFF"/>
        </w:rPr>
        <w:t xml:space="preserve">Norma Oficial Mexicana Nom-092-Ssa1-1994. Bienes Y Servicios. Método Para La Cuenta De Bacterias Aerobias En Placa. </w:t>
      </w:r>
    </w:p>
    <w:p w:rsidR="00782F0F" w:rsidRPr="0053540E" w:rsidRDefault="00782F0F" w:rsidP="0053540E">
      <w:pPr>
        <w:spacing w:line="360" w:lineRule="auto"/>
        <w:ind w:left="1276" w:right="54" w:hanging="709"/>
        <w:jc w:val="both"/>
        <w:rPr>
          <w:rFonts w:ascii="Times New Roman" w:hAnsi="Times New Roman" w:cs="Times New Roman"/>
          <w:bCs/>
          <w:sz w:val="24"/>
          <w:szCs w:val="24"/>
          <w:shd w:val="clear" w:color="auto" w:fill="FFFFFF"/>
        </w:rPr>
      </w:pPr>
      <w:r w:rsidRPr="0053540E">
        <w:rPr>
          <w:rFonts w:ascii="Times New Roman" w:hAnsi="Times New Roman" w:cs="Times New Roman"/>
          <w:bCs/>
          <w:sz w:val="24"/>
          <w:szCs w:val="24"/>
          <w:shd w:val="clear" w:color="auto" w:fill="FFFFFF"/>
        </w:rPr>
        <w:t>ALVARADO RIVAS CARMEN C. y DÍAZ RIVERO CÁNDIDA G. 2008.  Evaluación sanitaria de una cantina escolar.</w:t>
      </w:r>
    </w:p>
    <w:p w:rsidR="00782F0F" w:rsidRPr="0053540E" w:rsidRDefault="00782F0F" w:rsidP="0053540E">
      <w:pPr>
        <w:spacing w:line="360" w:lineRule="auto"/>
        <w:ind w:left="1276" w:right="54" w:hanging="709"/>
        <w:jc w:val="both"/>
        <w:rPr>
          <w:rFonts w:ascii="Times New Roman" w:hAnsi="Times New Roman" w:cs="Times New Roman"/>
          <w:bCs/>
          <w:sz w:val="24"/>
          <w:szCs w:val="24"/>
          <w:shd w:val="clear" w:color="auto" w:fill="FFFFFF"/>
        </w:rPr>
      </w:pPr>
      <w:r w:rsidRPr="0053540E">
        <w:rPr>
          <w:rFonts w:ascii="Times New Roman" w:hAnsi="Times New Roman" w:cs="Times New Roman"/>
          <w:bCs/>
          <w:sz w:val="24"/>
          <w:szCs w:val="24"/>
          <w:shd w:val="clear" w:color="auto" w:fill="FFFFFF"/>
        </w:rPr>
        <w:t>Darinel M. y Yihana R. 2011. Determinación de la calidad microbiológica de muestras obtenidas en superficies (vivas e inertes) de 3 expendios de comida en  Chitre.</w:t>
      </w:r>
    </w:p>
    <w:p w:rsidR="00782F0F" w:rsidRPr="0053540E" w:rsidRDefault="00782F0F" w:rsidP="0053540E">
      <w:pPr>
        <w:spacing w:line="360" w:lineRule="auto"/>
        <w:ind w:left="1276" w:right="54" w:hanging="709"/>
        <w:jc w:val="both"/>
        <w:rPr>
          <w:rFonts w:ascii="Times New Roman" w:hAnsi="Times New Roman" w:cs="Times New Roman"/>
          <w:bCs/>
          <w:sz w:val="24"/>
          <w:szCs w:val="24"/>
          <w:shd w:val="clear" w:color="auto" w:fill="FFFFFF"/>
        </w:rPr>
      </w:pPr>
      <w:r w:rsidRPr="0053540E">
        <w:rPr>
          <w:rFonts w:ascii="Times New Roman" w:hAnsi="Times New Roman" w:cs="Times New Roman"/>
          <w:bCs/>
          <w:sz w:val="24"/>
          <w:szCs w:val="24"/>
          <w:shd w:val="clear" w:color="auto" w:fill="FFFFFF"/>
        </w:rPr>
        <w:t>Rojas Padilla J., Félix Fuentes A., Cantú Soto E. U., Campas Baypoli O. N. y Chávez Almanza A. F. 2011.  Estudio de la Calidad Microbiológica de los Alimentos que se sirven en la Cafetería del ITSON.</w:t>
      </w:r>
    </w:p>
    <w:p w:rsidR="00782F0F" w:rsidRPr="0053540E" w:rsidRDefault="00782F0F" w:rsidP="0053540E">
      <w:pPr>
        <w:spacing w:line="360" w:lineRule="auto"/>
        <w:ind w:left="1276" w:right="54" w:hanging="709"/>
        <w:jc w:val="both"/>
        <w:rPr>
          <w:rFonts w:ascii="Times New Roman" w:hAnsi="Times New Roman" w:cs="Times New Roman"/>
          <w:bCs/>
          <w:sz w:val="24"/>
          <w:szCs w:val="24"/>
          <w:shd w:val="clear" w:color="auto" w:fill="FFFFFF"/>
        </w:rPr>
      </w:pPr>
      <w:r w:rsidRPr="0053540E">
        <w:rPr>
          <w:rFonts w:ascii="Times New Roman" w:hAnsi="Times New Roman" w:cs="Times New Roman"/>
          <w:bCs/>
          <w:sz w:val="24"/>
          <w:szCs w:val="24"/>
          <w:shd w:val="clear" w:color="auto" w:fill="FFFFFF"/>
        </w:rPr>
        <w:t>ROSARIO M. S. Métodos rápidos y automatizados aplicados al análisis microbiológico de los alimentos. Departamento de Nutrición, Bromatología y Tecnología de los Alimentos. Facultad de Veterinaria. Universidad Complutense de Madrid.</w:t>
      </w:r>
    </w:p>
    <w:p w:rsidR="00782F0F" w:rsidRPr="0053540E" w:rsidRDefault="00782F0F" w:rsidP="0053540E">
      <w:pPr>
        <w:spacing w:line="360" w:lineRule="auto"/>
        <w:ind w:left="1276" w:right="54" w:hanging="709"/>
        <w:jc w:val="both"/>
        <w:rPr>
          <w:rFonts w:ascii="Times New Roman" w:hAnsi="Times New Roman" w:cs="Times New Roman"/>
          <w:bCs/>
          <w:sz w:val="24"/>
          <w:szCs w:val="24"/>
          <w:shd w:val="clear" w:color="auto" w:fill="FFFFFF"/>
        </w:rPr>
      </w:pPr>
      <w:r w:rsidRPr="0053540E">
        <w:rPr>
          <w:rFonts w:ascii="Times New Roman" w:hAnsi="Times New Roman" w:cs="Times New Roman"/>
          <w:bCs/>
          <w:sz w:val="24"/>
          <w:szCs w:val="24"/>
          <w:shd w:val="clear" w:color="auto" w:fill="FFFFFF"/>
        </w:rPr>
        <w:t xml:space="preserve"> Murray P. R., Rosenthal ken S., Kobayashi G. S. y Pfaller M. A. Microbiología Medica, Cuarta Edición. 2004. Edición en Español. Elsevier España S. A. Genora 17 Madrid. España. </w:t>
      </w:r>
    </w:p>
    <w:p w:rsidR="00782F0F" w:rsidRPr="0053540E" w:rsidRDefault="00782F0F" w:rsidP="0053540E">
      <w:pPr>
        <w:spacing w:line="360" w:lineRule="auto"/>
        <w:ind w:left="1276" w:right="54" w:hanging="709"/>
        <w:jc w:val="both"/>
        <w:rPr>
          <w:rFonts w:ascii="Times New Roman" w:hAnsi="Times New Roman" w:cs="Times New Roman"/>
          <w:bCs/>
          <w:sz w:val="24"/>
          <w:szCs w:val="24"/>
          <w:shd w:val="clear" w:color="auto" w:fill="FFFFFF"/>
          <w:lang w:val="en-US"/>
        </w:rPr>
      </w:pPr>
      <w:r w:rsidRPr="0053540E">
        <w:rPr>
          <w:rFonts w:ascii="Times New Roman" w:hAnsi="Times New Roman" w:cs="Times New Roman"/>
          <w:bCs/>
          <w:sz w:val="24"/>
          <w:szCs w:val="24"/>
          <w:shd w:val="clear" w:color="auto" w:fill="FFFFFF"/>
        </w:rPr>
        <w:t xml:space="preserve"> Organización Mundial de la Salud. </w:t>
      </w:r>
      <w:proofErr w:type="gramStart"/>
      <w:r w:rsidRPr="0053540E">
        <w:rPr>
          <w:rFonts w:ascii="Times New Roman" w:hAnsi="Times New Roman" w:cs="Times New Roman"/>
          <w:bCs/>
          <w:sz w:val="24"/>
          <w:szCs w:val="24"/>
          <w:shd w:val="clear" w:color="auto" w:fill="FFFFFF"/>
          <w:lang w:val="en-US"/>
        </w:rPr>
        <w:t>1993-1998. Surveillance Programme for Control of Foodborne Infections and Intoxications in Europe.</w:t>
      </w:r>
      <w:proofErr w:type="gramEnd"/>
      <w:r w:rsidRPr="0053540E">
        <w:rPr>
          <w:rFonts w:ascii="Times New Roman" w:hAnsi="Times New Roman" w:cs="Times New Roman"/>
          <w:bCs/>
          <w:sz w:val="24"/>
          <w:szCs w:val="24"/>
          <w:shd w:val="clear" w:color="auto" w:fill="FFFFFF"/>
          <w:lang w:val="en-US"/>
        </w:rPr>
        <w:t xml:space="preserve"> </w:t>
      </w:r>
      <w:proofErr w:type="gramStart"/>
      <w:r w:rsidRPr="0053540E">
        <w:rPr>
          <w:rFonts w:ascii="Times New Roman" w:hAnsi="Times New Roman" w:cs="Times New Roman"/>
          <w:bCs/>
          <w:sz w:val="24"/>
          <w:szCs w:val="24"/>
          <w:shd w:val="clear" w:color="auto" w:fill="FFFFFF"/>
          <w:lang w:val="en-US"/>
        </w:rPr>
        <w:t>7</w:t>
      </w:r>
      <w:r w:rsidRPr="0053540E">
        <w:rPr>
          <w:rFonts w:ascii="Times New Roman" w:hAnsi="Times New Roman" w:cs="Times New Roman"/>
          <w:bCs/>
          <w:sz w:val="24"/>
          <w:szCs w:val="24"/>
          <w:shd w:val="clear" w:color="auto" w:fill="FFFFFF"/>
          <w:vertAlign w:val="superscript"/>
          <w:lang w:val="en-US"/>
        </w:rPr>
        <w:t>th</w:t>
      </w:r>
      <w:r w:rsidRPr="0053540E">
        <w:rPr>
          <w:rFonts w:ascii="Times New Roman" w:hAnsi="Times New Roman" w:cs="Times New Roman"/>
          <w:bCs/>
          <w:sz w:val="24"/>
          <w:szCs w:val="24"/>
          <w:shd w:val="clear" w:color="auto" w:fill="FFFFFF"/>
          <w:lang w:val="en-US"/>
        </w:rPr>
        <w:t xml:space="preserve"> Report.</w:t>
      </w:r>
      <w:proofErr w:type="gramEnd"/>
      <w:r w:rsidRPr="0053540E">
        <w:rPr>
          <w:rFonts w:ascii="Times New Roman" w:hAnsi="Times New Roman" w:cs="Times New Roman"/>
          <w:bCs/>
          <w:sz w:val="24"/>
          <w:szCs w:val="24"/>
          <w:shd w:val="clear" w:color="auto" w:fill="FFFFFF"/>
          <w:lang w:val="en-US"/>
        </w:rPr>
        <w:t xml:space="preserve"> Spain.</w:t>
      </w:r>
    </w:p>
    <w:p w:rsidR="00782F0F" w:rsidRPr="0053540E" w:rsidRDefault="00782F0F" w:rsidP="0053540E">
      <w:pPr>
        <w:spacing w:line="360" w:lineRule="auto"/>
        <w:ind w:left="1276" w:right="54" w:hanging="709"/>
        <w:jc w:val="both"/>
        <w:rPr>
          <w:rFonts w:ascii="Times New Roman" w:hAnsi="Times New Roman" w:cs="Times New Roman"/>
          <w:bCs/>
          <w:sz w:val="24"/>
          <w:szCs w:val="24"/>
          <w:shd w:val="clear" w:color="auto" w:fill="FFFFFF"/>
          <w:lang w:val="en-US"/>
        </w:rPr>
      </w:pPr>
      <w:r w:rsidRPr="0053540E">
        <w:rPr>
          <w:rFonts w:ascii="Times New Roman" w:hAnsi="Times New Roman" w:cs="Times New Roman"/>
          <w:bCs/>
          <w:sz w:val="24"/>
          <w:szCs w:val="24"/>
          <w:shd w:val="clear" w:color="auto" w:fill="FFFFFF"/>
          <w:lang w:val="en-US"/>
        </w:rPr>
        <w:t xml:space="preserve">Kenneth J. R., George R. Sherris Microbiología Médica. </w:t>
      </w:r>
      <w:proofErr w:type="gramStart"/>
      <w:r w:rsidRPr="0053540E">
        <w:rPr>
          <w:rFonts w:ascii="Times New Roman" w:hAnsi="Times New Roman" w:cs="Times New Roman"/>
          <w:bCs/>
          <w:sz w:val="24"/>
          <w:szCs w:val="24"/>
          <w:shd w:val="clear" w:color="auto" w:fill="FFFFFF"/>
          <w:lang w:val="en-US"/>
        </w:rPr>
        <w:t>Editorial McGraw Hill.</w:t>
      </w:r>
      <w:proofErr w:type="gramEnd"/>
      <w:r w:rsidRPr="0053540E">
        <w:rPr>
          <w:rFonts w:ascii="Times New Roman" w:hAnsi="Times New Roman" w:cs="Times New Roman"/>
          <w:bCs/>
          <w:sz w:val="24"/>
          <w:szCs w:val="24"/>
          <w:shd w:val="clear" w:color="auto" w:fill="FFFFFF"/>
          <w:lang w:val="en-US"/>
        </w:rPr>
        <w:t xml:space="preserve"> </w:t>
      </w:r>
      <w:proofErr w:type="gramStart"/>
      <w:r w:rsidRPr="0053540E">
        <w:rPr>
          <w:rFonts w:ascii="Times New Roman" w:hAnsi="Times New Roman" w:cs="Times New Roman"/>
          <w:bCs/>
          <w:sz w:val="24"/>
          <w:szCs w:val="24"/>
          <w:shd w:val="clear" w:color="auto" w:fill="FFFFFF"/>
          <w:lang w:val="en-US"/>
        </w:rPr>
        <w:t>4° Edición.</w:t>
      </w:r>
      <w:proofErr w:type="gramEnd"/>
    </w:p>
    <w:p w:rsidR="00782F0F" w:rsidRPr="0053540E" w:rsidRDefault="00782F0F" w:rsidP="0053540E">
      <w:pPr>
        <w:spacing w:line="360" w:lineRule="auto"/>
        <w:ind w:left="1276" w:right="54" w:hanging="709"/>
        <w:jc w:val="both"/>
        <w:rPr>
          <w:rFonts w:ascii="Times New Roman" w:hAnsi="Times New Roman" w:cs="Times New Roman"/>
          <w:bCs/>
          <w:sz w:val="24"/>
          <w:szCs w:val="24"/>
          <w:shd w:val="clear" w:color="auto" w:fill="FFFFFF"/>
        </w:rPr>
      </w:pPr>
      <w:r w:rsidRPr="0053540E">
        <w:rPr>
          <w:rFonts w:ascii="Times New Roman" w:hAnsi="Times New Roman" w:cs="Times New Roman"/>
          <w:bCs/>
          <w:sz w:val="24"/>
          <w:szCs w:val="24"/>
          <w:shd w:val="clear" w:color="auto" w:fill="FFFFFF"/>
        </w:rPr>
        <w:t xml:space="preserve"> Melnick, J. Microbiología Médica (16° ed.). D.F.- México. Manual moderno. </w:t>
      </w:r>
    </w:p>
    <w:p w:rsidR="00782F0F" w:rsidRPr="0053540E" w:rsidRDefault="00782F0F" w:rsidP="0053540E">
      <w:pPr>
        <w:spacing w:line="360" w:lineRule="auto"/>
        <w:ind w:left="1276" w:right="54" w:hanging="709"/>
        <w:jc w:val="both"/>
        <w:rPr>
          <w:rFonts w:ascii="Times New Roman" w:hAnsi="Times New Roman" w:cs="Times New Roman"/>
          <w:bCs/>
          <w:sz w:val="24"/>
          <w:szCs w:val="24"/>
          <w:shd w:val="clear" w:color="auto" w:fill="FFFFFF"/>
        </w:rPr>
      </w:pPr>
      <w:r w:rsidRPr="0053540E">
        <w:rPr>
          <w:rFonts w:ascii="Times New Roman" w:hAnsi="Times New Roman" w:cs="Times New Roman"/>
          <w:color w:val="000000"/>
          <w:sz w:val="24"/>
          <w:szCs w:val="24"/>
          <w:shd w:val="clear" w:color="auto" w:fill="FFFFFF"/>
        </w:rPr>
        <w:t xml:space="preserve">Fernández </w:t>
      </w:r>
      <w:proofErr w:type="spellStart"/>
      <w:r w:rsidRPr="0053540E">
        <w:rPr>
          <w:rFonts w:ascii="Times New Roman" w:hAnsi="Times New Roman" w:cs="Times New Roman"/>
          <w:color w:val="000000"/>
          <w:sz w:val="24"/>
          <w:szCs w:val="24"/>
          <w:shd w:val="clear" w:color="auto" w:fill="FFFFFF"/>
        </w:rPr>
        <w:t>Escartín</w:t>
      </w:r>
      <w:proofErr w:type="spellEnd"/>
      <w:r w:rsidRPr="0053540E">
        <w:rPr>
          <w:rFonts w:ascii="Times New Roman" w:hAnsi="Times New Roman" w:cs="Times New Roman"/>
          <w:color w:val="000000"/>
          <w:sz w:val="24"/>
          <w:szCs w:val="24"/>
          <w:shd w:val="clear" w:color="auto" w:fill="FFFFFF"/>
        </w:rPr>
        <w:t xml:space="preserve"> E. 2000. Microbiología e Inocuidad Microbiana de los Alimentos. Ed. Universidad Autónoma de Querétaro.</w:t>
      </w:r>
    </w:p>
    <w:p w:rsidR="00046EB7" w:rsidRDefault="00782F0F" w:rsidP="0053540E">
      <w:pPr>
        <w:spacing w:line="360" w:lineRule="auto"/>
        <w:ind w:left="1276" w:right="54" w:hanging="709"/>
        <w:jc w:val="both"/>
      </w:pPr>
      <w:r w:rsidRPr="0053540E">
        <w:rPr>
          <w:rFonts w:ascii="Times New Roman" w:hAnsi="Times New Roman" w:cs="Times New Roman"/>
          <w:bCs/>
          <w:sz w:val="24"/>
          <w:szCs w:val="24"/>
          <w:shd w:val="clear" w:color="auto" w:fill="FFFFFF"/>
        </w:rPr>
        <w:t>Análisis de Peligros y Puntos Críticos de Control (HACCP). 1997.</w:t>
      </w:r>
      <w:r w:rsidR="0053540E">
        <w:rPr>
          <w:rFonts w:ascii="Times New Roman" w:hAnsi="Times New Roman" w:cs="Times New Roman"/>
          <w:bCs/>
          <w:sz w:val="24"/>
          <w:szCs w:val="24"/>
          <w:shd w:val="clear" w:color="auto" w:fill="FFFFFF"/>
        </w:rPr>
        <w:t xml:space="preserve"> </w:t>
      </w:r>
      <w:r w:rsidRPr="0053540E">
        <w:rPr>
          <w:rFonts w:ascii="Times New Roman" w:hAnsi="Times New Roman" w:cs="Times New Roman"/>
          <w:sz w:val="24"/>
          <w:szCs w:val="24"/>
        </w:rPr>
        <w:t>http://www.creacionempresas.com/index.php/tramites-para-crear-la empresa/tramites-especificos/autorizaciones/596-bares-restaurantes-cafeterias-qautorizacion-de-instalacion-y-permiso</w:t>
      </w:r>
    </w:p>
    <w:sectPr w:rsidR="00046EB7" w:rsidSect="00782F0F">
      <w:footerReference w:type="default" r:id="rId37"/>
      <w:type w:val="continuous"/>
      <w:pgSz w:w="12240" w:h="15840"/>
      <w:pgMar w:top="1440" w:right="1080" w:bottom="1440" w:left="1080" w:header="708" w:footer="708"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241" w:rsidRDefault="00A63241" w:rsidP="00782F0F">
      <w:pPr>
        <w:spacing w:after="0" w:line="240" w:lineRule="auto"/>
      </w:pPr>
      <w:r>
        <w:separator/>
      </w:r>
    </w:p>
  </w:endnote>
  <w:endnote w:type="continuationSeparator" w:id="0">
    <w:p w:rsidR="00A63241" w:rsidRDefault="00A63241" w:rsidP="0078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1C8" w:rsidRDefault="00C721C8" w:rsidP="00C721C8">
    <w:pPr>
      <w:pStyle w:val="Piedepgina"/>
      <w:jc w:val="center"/>
    </w:pPr>
    <w:r w:rsidRPr="002F62BD">
      <w:rPr>
        <w:rFonts w:cs="Calibri"/>
        <w:b/>
      </w:rPr>
      <w:t xml:space="preserve">Vol. </w:t>
    </w:r>
    <w:r>
      <w:rPr>
        <w:rFonts w:cs="Calibri"/>
        <w:b/>
      </w:rPr>
      <w:t>3</w:t>
    </w:r>
    <w:r w:rsidRPr="002F62BD">
      <w:rPr>
        <w:rFonts w:cs="Calibri"/>
        <w:b/>
      </w:rPr>
      <w:t xml:space="preserve">, Núm. </w:t>
    </w:r>
    <w:r>
      <w:rPr>
        <w:rFonts w:cs="Calibri"/>
        <w:b/>
      </w:rPr>
      <w:t>6</w:t>
    </w:r>
    <w:r w:rsidRPr="002F62BD">
      <w:rPr>
        <w:rFonts w:cs="Calibri"/>
        <w:b/>
      </w:rPr>
      <w:t xml:space="preserve">                   Julio - Diciembre 201</w:t>
    </w:r>
    <w:r>
      <w:rPr>
        <w:rFonts w:cs="Calibri"/>
        <w:b/>
      </w:rPr>
      <w:t>6</w:t>
    </w:r>
    <w:r w:rsidRPr="002F62BD">
      <w:rPr>
        <w:rFonts w:cs="Calibri"/>
        <w:b/>
      </w:rPr>
      <w:t xml:space="preserve">                          ISSN: 2448 - 6280</w:t>
    </w:r>
  </w:p>
  <w:p w:rsidR="00D44367" w:rsidRDefault="00D44367">
    <w:pPr>
      <w:pStyle w:val="Piedepgina"/>
      <w:jc w:val="right"/>
    </w:pPr>
  </w:p>
  <w:p w:rsidR="00D44367" w:rsidRDefault="00D443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5B" w:rsidRDefault="00C1175B" w:rsidP="00C1175B">
    <w:pPr>
      <w:pStyle w:val="Piedepgina"/>
      <w:jc w:val="center"/>
    </w:pPr>
    <w:r w:rsidRPr="002F62BD">
      <w:rPr>
        <w:rFonts w:cs="Calibri"/>
        <w:b/>
      </w:rPr>
      <w:t xml:space="preserve">Vol. </w:t>
    </w:r>
    <w:r>
      <w:rPr>
        <w:rFonts w:cs="Calibri"/>
        <w:b/>
      </w:rPr>
      <w:t>3</w:t>
    </w:r>
    <w:r w:rsidRPr="002F62BD">
      <w:rPr>
        <w:rFonts w:cs="Calibri"/>
        <w:b/>
      </w:rPr>
      <w:t xml:space="preserve">, Núm. </w:t>
    </w:r>
    <w:r>
      <w:rPr>
        <w:rFonts w:cs="Calibri"/>
        <w:b/>
      </w:rPr>
      <w:t>6</w:t>
    </w:r>
    <w:r w:rsidRPr="002F62BD">
      <w:rPr>
        <w:rFonts w:cs="Calibri"/>
        <w:b/>
      </w:rPr>
      <w:t xml:space="preserve">                   Julio - Diciembre 201</w:t>
    </w:r>
    <w:r>
      <w:rPr>
        <w:rFonts w:cs="Calibri"/>
        <w:b/>
      </w:rPr>
      <w:t>6</w:t>
    </w:r>
    <w:r w:rsidRPr="002F62BD">
      <w:rPr>
        <w:rFonts w:cs="Calibri"/>
        <w:b/>
      </w:rPr>
      <w:t xml:space="preserve">                          ISSN: 2448 - 6280</w:t>
    </w:r>
  </w:p>
  <w:p w:rsidR="00C1175B" w:rsidRDefault="00C1175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67" w:rsidRDefault="00D443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241" w:rsidRDefault="00A63241" w:rsidP="00782F0F">
      <w:pPr>
        <w:spacing w:after="0" w:line="240" w:lineRule="auto"/>
      </w:pPr>
      <w:r>
        <w:separator/>
      </w:r>
    </w:p>
  </w:footnote>
  <w:footnote w:type="continuationSeparator" w:id="0">
    <w:p w:rsidR="00A63241" w:rsidRDefault="00A63241" w:rsidP="00782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1C8" w:rsidRDefault="00C721C8" w:rsidP="00C721C8">
    <w:pPr>
      <w:pStyle w:val="Encabezado"/>
      <w:jc w:val="center"/>
    </w:pPr>
    <w:r w:rsidRPr="002F62BD">
      <w:rPr>
        <w:rFonts w:cs="Calibri"/>
        <w:b/>
        <w:i/>
      </w:rPr>
      <w:t>Revista Electrónica sobre Cuerpos Académicos y Grupos de Investigación en Iberoamérica</w:t>
    </w:r>
  </w:p>
  <w:p w:rsidR="00C721C8" w:rsidRDefault="00C721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5B" w:rsidRDefault="00C1175B" w:rsidP="00C1175B">
    <w:pPr>
      <w:pStyle w:val="Encabezado"/>
      <w:jc w:val="center"/>
    </w:pPr>
    <w:r w:rsidRPr="002F62BD">
      <w:rPr>
        <w:rFonts w:cs="Calibri"/>
        <w:b/>
        <w:i/>
      </w:rPr>
      <w:t>Revista Electrónica sobre Cuerpos Académicos y Grupos de Investigación en Iberoamérica</w:t>
    </w:r>
  </w:p>
  <w:p w:rsidR="00C1175B" w:rsidRDefault="00C117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A96"/>
    <w:multiLevelType w:val="hybridMultilevel"/>
    <w:tmpl w:val="167631E2"/>
    <w:lvl w:ilvl="0" w:tplc="04090017">
      <w:start w:val="1"/>
      <w:numFmt w:val="lowerLetter"/>
      <w:lvlText w:val="%1)"/>
      <w:lvlJc w:val="left"/>
      <w:pPr>
        <w:ind w:left="-414" w:hanging="360"/>
      </w:pPr>
      <w:rPr>
        <w:rFonts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
    <w:nsid w:val="14DD06DA"/>
    <w:multiLevelType w:val="hybridMultilevel"/>
    <w:tmpl w:val="3F2CD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D6538B"/>
    <w:multiLevelType w:val="hybridMultilevel"/>
    <w:tmpl w:val="96688FB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8E5475F"/>
    <w:multiLevelType w:val="hybridMultilevel"/>
    <w:tmpl w:val="A40E5E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71F001D"/>
    <w:multiLevelType w:val="hybridMultilevel"/>
    <w:tmpl w:val="111CE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976950"/>
    <w:multiLevelType w:val="hybridMultilevel"/>
    <w:tmpl w:val="DC58A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5DA1E6F"/>
    <w:multiLevelType w:val="hybridMultilevel"/>
    <w:tmpl w:val="CA42CE44"/>
    <w:lvl w:ilvl="0" w:tplc="6ED8C2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137D96"/>
    <w:multiLevelType w:val="hybridMultilevel"/>
    <w:tmpl w:val="77DCCA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B54AF7"/>
    <w:multiLevelType w:val="hybridMultilevel"/>
    <w:tmpl w:val="E0FCB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ABF4E97"/>
    <w:multiLevelType w:val="hybridMultilevel"/>
    <w:tmpl w:val="FDAC37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322D59"/>
    <w:multiLevelType w:val="hybridMultilevel"/>
    <w:tmpl w:val="98186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5012CB"/>
    <w:multiLevelType w:val="hybridMultilevel"/>
    <w:tmpl w:val="61B6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3D58F8"/>
    <w:multiLevelType w:val="multilevel"/>
    <w:tmpl w:val="D522046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58FF785C"/>
    <w:multiLevelType w:val="hybridMultilevel"/>
    <w:tmpl w:val="598A98F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9EF5E07"/>
    <w:multiLevelType w:val="hybridMultilevel"/>
    <w:tmpl w:val="98AC7C7E"/>
    <w:lvl w:ilvl="0" w:tplc="F9D06C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DD1EB6"/>
    <w:multiLevelType w:val="multilevel"/>
    <w:tmpl w:val="C8DE964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5E7045F3"/>
    <w:multiLevelType w:val="hybridMultilevel"/>
    <w:tmpl w:val="5BDA37F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607B2A00"/>
    <w:multiLevelType w:val="hybridMultilevel"/>
    <w:tmpl w:val="22187CAA"/>
    <w:lvl w:ilvl="0" w:tplc="F618AD02">
      <w:start w:val="1"/>
      <w:numFmt w:val="decimal"/>
      <w:lvlText w:val="%1."/>
      <w:lvlJc w:val="left"/>
      <w:pPr>
        <w:ind w:left="720" w:hanging="360"/>
      </w:pPr>
      <w:rPr>
        <w:rFonts w:ascii="Arial"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8A41A8"/>
    <w:multiLevelType w:val="hybridMultilevel"/>
    <w:tmpl w:val="DC1840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470590"/>
    <w:multiLevelType w:val="hybridMultilevel"/>
    <w:tmpl w:val="889E7C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12403C"/>
    <w:multiLevelType w:val="hybridMultilevel"/>
    <w:tmpl w:val="DBD4DF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9F70860"/>
    <w:multiLevelType w:val="hybridMultilevel"/>
    <w:tmpl w:val="E564AB32"/>
    <w:lvl w:ilvl="0" w:tplc="04090001">
      <w:start w:val="1"/>
      <w:numFmt w:val="bullet"/>
      <w:lvlText w:val=""/>
      <w:lvlJc w:val="left"/>
      <w:pPr>
        <w:ind w:left="8433" w:hanging="360"/>
      </w:pPr>
      <w:rPr>
        <w:rFonts w:ascii="Symbol" w:hAnsi="Symbol" w:hint="default"/>
      </w:rPr>
    </w:lvl>
    <w:lvl w:ilvl="1" w:tplc="04090003">
      <w:start w:val="1"/>
      <w:numFmt w:val="bullet"/>
      <w:lvlText w:val="o"/>
      <w:lvlJc w:val="left"/>
      <w:pPr>
        <w:ind w:left="9153" w:hanging="360"/>
      </w:pPr>
      <w:rPr>
        <w:rFonts w:ascii="Courier New" w:hAnsi="Courier New" w:cs="Courier New" w:hint="default"/>
      </w:rPr>
    </w:lvl>
    <w:lvl w:ilvl="2" w:tplc="04090005" w:tentative="1">
      <w:start w:val="1"/>
      <w:numFmt w:val="bullet"/>
      <w:lvlText w:val=""/>
      <w:lvlJc w:val="left"/>
      <w:pPr>
        <w:ind w:left="9873" w:hanging="360"/>
      </w:pPr>
      <w:rPr>
        <w:rFonts w:ascii="Wingdings" w:hAnsi="Wingdings" w:hint="default"/>
      </w:rPr>
    </w:lvl>
    <w:lvl w:ilvl="3" w:tplc="04090001" w:tentative="1">
      <w:start w:val="1"/>
      <w:numFmt w:val="bullet"/>
      <w:lvlText w:val=""/>
      <w:lvlJc w:val="left"/>
      <w:pPr>
        <w:ind w:left="10593" w:hanging="360"/>
      </w:pPr>
      <w:rPr>
        <w:rFonts w:ascii="Symbol" w:hAnsi="Symbol" w:hint="default"/>
      </w:rPr>
    </w:lvl>
    <w:lvl w:ilvl="4" w:tplc="04090003" w:tentative="1">
      <w:start w:val="1"/>
      <w:numFmt w:val="bullet"/>
      <w:lvlText w:val="o"/>
      <w:lvlJc w:val="left"/>
      <w:pPr>
        <w:ind w:left="11313" w:hanging="360"/>
      </w:pPr>
      <w:rPr>
        <w:rFonts w:ascii="Courier New" w:hAnsi="Courier New" w:cs="Courier New" w:hint="default"/>
      </w:rPr>
    </w:lvl>
    <w:lvl w:ilvl="5" w:tplc="04090005" w:tentative="1">
      <w:start w:val="1"/>
      <w:numFmt w:val="bullet"/>
      <w:lvlText w:val=""/>
      <w:lvlJc w:val="left"/>
      <w:pPr>
        <w:ind w:left="12033" w:hanging="360"/>
      </w:pPr>
      <w:rPr>
        <w:rFonts w:ascii="Wingdings" w:hAnsi="Wingdings" w:hint="default"/>
      </w:rPr>
    </w:lvl>
    <w:lvl w:ilvl="6" w:tplc="04090001" w:tentative="1">
      <w:start w:val="1"/>
      <w:numFmt w:val="bullet"/>
      <w:lvlText w:val=""/>
      <w:lvlJc w:val="left"/>
      <w:pPr>
        <w:ind w:left="12753" w:hanging="360"/>
      </w:pPr>
      <w:rPr>
        <w:rFonts w:ascii="Symbol" w:hAnsi="Symbol" w:hint="default"/>
      </w:rPr>
    </w:lvl>
    <w:lvl w:ilvl="7" w:tplc="04090003" w:tentative="1">
      <w:start w:val="1"/>
      <w:numFmt w:val="bullet"/>
      <w:lvlText w:val="o"/>
      <w:lvlJc w:val="left"/>
      <w:pPr>
        <w:ind w:left="13473" w:hanging="360"/>
      </w:pPr>
      <w:rPr>
        <w:rFonts w:ascii="Courier New" w:hAnsi="Courier New" w:cs="Courier New" w:hint="default"/>
      </w:rPr>
    </w:lvl>
    <w:lvl w:ilvl="8" w:tplc="04090005" w:tentative="1">
      <w:start w:val="1"/>
      <w:numFmt w:val="bullet"/>
      <w:lvlText w:val=""/>
      <w:lvlJc w:val="left"/>
      <w:pPr>
        <w:ind w:left="14193" w:hanging="360"/>
      </w:pPr>
      <w:rPr>
        <w:rFonts w:ascii="Wingdings" w:hAnsi="Wingdings" w:hint="default"/>
      </w:rPr>
    </w:lvl>
  </w:abstractNum>
  <w:abstractNum w:abstractNumId="22">
    <w:nsid w:val="6EA87837"/>
    <w:multiLevelType w:val="hybridMultilevel"/>
    <w:tmpl w:val="CA42CE44"/>
    <w:lvl w:ilvl="0" w:tplc="6ED8C2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F8D3C96"/>
    <w:multiLevelType w:val="hybridMultilevel"/>
    <w:tmpl w:val="197E448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30A24EA"/>
    <w:multiLevelType w:val="hybridMultilevel"/>
    <w:tmpl w:val="EC18F9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ABD6C4B"/>
    <w:multiLevelType w:val="hybridMultilevel"/>
    <w:tmpl w:val="617EB92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DB04D3"/>
    <w:multiLevelType w:val="hybridMultilevel"/>
    <w:tmpl w:val="933CF830"/>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360" w:hanging="360"/>
      </w:pPr>
      <w:rPr>
        <w:rFonts w:ascii="Courier New" w:hAnsi="Courier New" w:cs="Courier New" w:hint="default"/>
      </w:rPr>
    </w:lvl>
    <w:lvl w:ilvl="2" w:tplc="080A0005" w:tentative="1">
      <w:start w:val="1"/>
      <w:numFmt w:val="bullet"/>
      <w:lvlText w:val=""/>
      <w:lvlJc w:val="left"/>
      <w:pPr>
        <w:ind w:left="360" w:hanging="360"/>
      </w:pPr>
      <w:rPr>
        <w:rFonts w:ascii="Wingdings" w:hAnsi="Wingdings" w:hint="default"/>
      </w:rPr>
    </w:lvl>
    <w:lvl w:ilvl="3" w:tplc="080A0001" w:tentative="1">
      <w:start w:val="1"/>
      <w:numFmt w:val="bullet"/>
      <w:lvlText w:val=""/>
      <w:lvlJc w:val="left"/>
      <w:pPr>
        <w:ind w:left="1080" w:hanging="360"/>
      </w:pPr>
      <w:rPr>
        <w:rFonts w:ascii="Symbol" w:hAnsi="Symbol" w:hint="default"/>
      </w:rPr>
    </w:lvl>
    <w:lvl w:ilvl="4" w:tplc="080A0003" w:tentative="1">
      <w:start w:val="1"/>
      <w:numFmt w:val="bullet"/>
      <w:lvlText w:val="o"/>
      <w:lvlJc w:val="left"/>
      <w:pPr>
        <w:ind w:left="1800" w:hanging="360"/>
      </w:pPr>
      <w:rPr>
        <w:rFonts w:ascii="Courier New" w:hAnsi="Courier New" w:cs="Courier New" w:hint="default"/>
      </w:rPr>
    </w:lvl>
    <w:lvl w:ilvl="5" w:tplc="080A0005" w:tentative="1">
      <w:start w:val="1"/>
      <w:numFmt w:val="bullet"/>
      <w:lvlText w:val=""/>
      <w:lvlJc w:val="left"/>
      <w:pPr>
        <w:ind w:left="2520" w:hanging="360"/>
      </w:pPr>
      <w:rPr>
        <w:rFonts w:ascii="Wingdings" w:hAnsi="Wingdings" w:hint="default"/>
      </w:rPr>
    </w:lvl>
    <w:lvl w:ilvl="6" w:tplc="080A0001" w:tentative="1">
      <w:start w:val="1"/>
      <w:numFmt w:val="bullet"/>
      <w:lvlText w:val=""/>
      <w:lvlJc w:val="left"/>
      <w:pPr>
        <w:ind w:left="3240" w:hanging="360"/>
      </w:pPr>
      <w:rPr>
        <w:rFonts w:ascii="Symbol" w:hAnsi="Symbol" w:hint="default"/>
      </w:rPr>
    </w:lvl>
    <w:lvl w:ilvl="7" w:tplc="080A0003" w:tentative="1">
      <w:start w:val="1"/>
      <w:numFmt w:val="bullet"/>
      <w:lvlText w:val="o"/>
      <w:lvlJc w:val="left"/>
      <w:pPr>
        <w:ind w:left="3960" w:hanging="360"/>
      </w:pPr>
      <w:rPr>
        <w:rFonts w:ascii="Courier New" w:hAnsi="Courier New" w:cs="Courier New" w:hint="default"/>
      </w:rPr>
    </w:lvl>
    <w:lvl w:ilvl="8" w:tplc="080A0005" w:tentative="1">
      <w:start w:val="1"/>
      <w:numFmt w:val="bullet"/>
      <w:lvlText w:val=""/>
      <w:lvlJc w:val="left"/>
      <w:pPr>
        <w:ind w:left="4680" w:hanging="360"/>
      </w:pPr>
      <w:rPr>
        <w:rFonts w:ascii="Wingdings" w:hAnsi="Wingdings" w:hint="default"/>
      </w:rPr>
    </w:lvl>
  </w:abstractNum>
  <w:num w:numId="1">
    <w:abstractNumId w:val="3"/>
  </w:num>
  <w:num w:numId="2">
    <w:abstractNumId w:val="24"/>
  </w:num>
  <w:num w:numId="3">
    <w:abstractNumId w:val="17"/>
  </w:num>
  <w:num w:numId="4">
    <w:abstractNumId w:val="25"/>
  </w:num>
  <w:num w:numId="5">
    <w:abstractNumId w:val="19"/>
  </w:num>
  <w:num w:numId="6">
    <w:abstractNumId w:val="10"/>
  </w:num>
  <w:num w:numId="7">
    <w:abstractNumId w:val="7"/>
  </w:num>
  <w:num w:numId="8">
    <w:abstractNumId w:val="9"/>
  </w:num>
  <w:num w:numId="9">
    <w:abstractNumId w:val="13"/>
  </w:num>
  <w:num w:numId="10">
    <w:abstractNumId w:val="2"/>
  </w:num>
  <w:num w:numId="11">
    <w:abstractNumId w:val="11"/>
  </w:num>
  <w:num w:numId="12">
    <w:abstractNumId w:val="18"/>
  </w:num>
  <w:num w:numId="13">
    <w:abstractNumId w:val="4"/>
  </w:num>
  <w:num w:numId="14">
    <w:abstractNumId w:val="8"/>
  </w:num>
  <w:num w:numId="15">
    <w:abstractNumId w:val="1"/>
  </w:num>
  <w:num w:numId="16">
    <w:abstractNumId w:val="0"/>
  </w:num>
  <w:num w:numId="17">
    <w:abstractNumId w:val="21"/>
  </w:num>
  <w:num w:numId="18">
    <w:abstractNumId w:val="22"/>
  </w:num>
  <w:num w:numId="19">
    <w:abstractNumId w:val="23"/>
  </w:num>
  <w:num w:numId="20">
    <w:abstractNumId w:val="12"/>
  </w:num>
  <w:num w:numId="21">
    <w:abstractNumId w:val="6"/>
  </w:num>
  <w:num w:numId="22">
    <w:abstractNumId w:val="14"/>
  </w:num>
  <w:num w:numId="23">
    <w:abstractNumId w:val="20"/>
  </w:num>
  <w:num w:numId="24">
    <w:abstractNumId w:val="26"/>
  </w:num>
  <w:num w:numId="25">
    <w:abstractNumId w:val="15"/>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F0F"/>
    <w:rsid w:val="00045BA8"/>
    <w:rsid w:val="00046EB7"/>
    <w:rsid w:val="000C2322"/>
    <w:rsid w:val="00107D01"/>
    <w:rsid w:val="00125A97"/>
    <w:rsid w:val="001306DF"/>
    <w:rsid w:val="00153DFF"/>
    <w:rsid w:val="001E5048"/>
    <w:rsid w:val="0020089A"/>
    <w:rsid w:val="002247A8"/>
    <w:rsid w:val="002557FE"/>
    <w:rsid w:val="00257C40"/>
    <w:rsid w:val="002A1CED"/>
    <w:rsid w:val="002F3614"/>
    <w:rsid w:val="00356A25"/>
    <w:rsid w:val="003A7FF4"/>
    <w:rsid w:val="003C5BD2"/>
    <w:rsid w:val="003C7521"/>
    <w:rsid w:val="003D64A8"/>
    <w:rsid w:val="003F4027"/>
    <w:rsid w:val="00431C50"/>
    <w:rsid w:val="00441D51"/>
    <w:rsid w:val="00470CE8"/>
    <w:rsid w:val="004A196D"/>
    <w:rsid w:val="004A7603"/>
    <w:rsid w:val="004C41F7"/>
    <w:rsid w:val="004C6F62"/>
    <w:rsid w:val="004E3A99"/>
    <w:rsid w:val="00523D06"/>
    <w:rsid w:val="0053540E"/>
    <w:rsid w:val="005802A5"/>
    <w:rsid w:val="005D6290"/>
    <w:rsid w:val="00615360"/>
    <w:rsid w:val="00637768"/>
    <w:rsid w:val="0065284E"/>
    <w:rsid w:val="00656C3E"/>
    <w:rsid w:val="00671E94"/>
    <w:rsid w:val="00696E75"/>
    <w:rsid w:val="007638EE"/>
    <w:rsid w:val="00782F0F"/>
    <w:rsid w:val="007A2002"/>
    <w:rsid w:val="007F2C3E"/>
    <w:rsid w:val="0085253C"/>
    <w:rsid w:val="00872AF5"/>
    <w:rsid w:val="008A23BE"/>
    <w:rsid w:val="00996581"/>
    <w:rsid w:val="009B740A"/>
    <w:rsid w:val="009C168E"/>
    <w:rsid w:val="009E6323"/>
    <w:rsid w:val="00A20245"/>
    <w:rsid w:val="00A26FC5"/>
    <w:rsid w:val="00A34B8D"/>
    <w:rsid w:val="00A36FE9"/>
    <w:rsid w:val="00A63241"/>
    <w:rsid w:val="00A77E07"/>
    <w:rsid w:val="00A82E33"/>
    <w:rsid w:val="00AA18D2"/>
    <w:rsid w:val="00AA2281"/>
    <w:rsid w:val="00AD44C8"/>
    <w:rsid w:val="00B01C6D"/>
    <w:rsid w:val="00B03693"/>
    <w:rsid w:val="00B20051"/>
    <w:rsid w:val="00C1175B"/>
    <w:rsid w:val="00C313AE"/>
    <w:rsid w:val="00C35CE0"/>
    <w:rsid w:val="00C42D2E"/>
    <w:rsid w:val="00C60F7B"/>
    <w:rsid w:val="00C721C8"/>
    <w:rsid w:val="00CB1011"/>
    <w:rsid w:val="00CC0AE6"/>
    <w:rsid w:val="00CD0C89"/>
    <w:rsid w:val="00CF1B3C"/>
    <w:rsid w:val="00D30046"/>
    <w:rsid w:val="00D44367"/>
    <w:rsid w:val="00D73E5A"/>
    <w:rsid w:val="00DC6DFA"/>
    <w:rsid w:val="00DF30B9"/>
    <w:rsid w:val="00E26247"/>
    <w:rsid w:val="00E50683"/>
    <w:rsid w:val="00E73972"/>
    <w:rsid w:val="00E77C01"/>
    <w:rsid w:val="00EB058C"/>
    <w:rsid w:val="00ED0865"/>
    <w:rsid w:val="00EF57E5"/>
    <w:rsid w:val="00F03A6D"/>
    <w:rsid w:val="00F7431A"/>
    <w:rsid w:val="00F849D0"/>
    <w:rsid w:val="00F84D3E"/>
    <w:rsid w:val="00FB4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82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2F0F"/>
    <w:rPr>
      <w:rFonts w:asciiTheme="majorHAnsi" w:eastAsiaTheme="majorEastAsia" w:hAnsiTheme="majorHAnsi" w:cstheme="majorBidi"/>
      <w:b/>
      <w:bCs/>
      <w:color w:val="365F91" w:themeColor="accent1" w:themeShade="BF"/>
      <w:sz w:val="28"/>
      <w:szCs w:val="28"/>
      <w:lang w:val="es-MX" w:eastAsia="es-MX"/>
    </w:rPr>
  </w:style>
  <w:style w:type="character" w:customStyle="1" w:styleId="apple-converted-space">
    <w:name w:val="apple-converted-space"/>
    <w:basedOn w:val="Fuentedeprrafopredeter"/>
    <w:rsid w:val="00782F0F"/>
  </w:style>
  <w:style w:type="character" w:styleId="Hipervnculo">
    <w:name w:val="Hyperlink"/>
    <w:basedOn w:val="Fuentedeprrafopredeter"/>
    <w:uiPriority w:val="99"/>
    <w:unhideWhenUsed/>
    <w:rsid w:val="00782F0F"/>
    <w:rPr>
      <w:color w:val="0000FF" w:themeColor="hyperlink"/>
      <w:u w:val="single"/>
    </w:rPr>
  </w:style>
  <w:style w:type="paragraph" w:styleId="Prrafodelista">
    <w:name w:val="List Paragraph"/>
    <w:basedOn w:val="Normal"/>
    <w:uiPriority w:val="34"/>
    <w:qFormat/>
    <w:rsid w:val="00782F0F"/>
    <w:pPr>
      <w:ind w:left="720"/>
      <w:contextualSpacing/>
    </w:pPr>
  </w:style>
  <w:style w:type="paragraph" w:styleId="Encabezado">
    <w:name w:val="header"/>
    <w:basedOn w:val="Normal"/>
    <w:link w:val="EncabezadoCar"/>
    <w:uiPriority w:val="99"/>
    <w:unhideWhenUsed/>
    <w:rsid w:val="00782F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2F0F"/>
    <w:rPr>
      <w:rFonts w:eastAsiaTheme="minorEastAsia"/>
      <w:lang w:val="es-MX" w:eastAsia="es-MX"/>
    </w:rPr>
  </w:style>
  <w:style w:type="paragraph" w:styleId="Piedepgina">
    <w:name w:val="footer"/>
    <w:basedOn w:val="Normal"/>
    <w:link w:val="PiedepginaCar"/>
    <w:uiPriority w:val="99"/>
    <w:unhideWhenUsed/>
    <w:rsid w:val="00782F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2F0F"/>
    <w:rPr>
      <w:rFonts w:eastAsiaTheme="minorEastAsia"/>
      <w:lang w:val="es-MX" w:eastAsia="es-MX"/>
    </w:rPr>
  </w:style>
  <w:style w:type="paragraph" w:styleId="Textodeglobo">
    <w:name w:val="Balloon Text"/>
    <w:basedOn w:val="Normal"/>
    <w:link w:val="TextodegloboCar"/>
    <w:uiPriority w:val="99"/>
    <w:semiHidden/>
    <w:unhideWhenUsed/>
    <w:rsid w:val="00782F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F0F"/>
    <w:rPr>
      <w:rFonts w:ascii="Tahoma" w:eastAsiaTheme="minorEastAsia" w:hAnsi="Tahoma" w:cs="Tahoma"/>
      <w:sz w:val="16"/>
      <w:szCs w:val="16"/>
      <w:lang w:val="es-MX" w:eastAsia="es-MX"/>
    </w:rPr>
  </w:style>
  <w:style w:type="paragraph" w:styleId="NormalWeb">
    <w:name w:val="Normal (Web)"/>
    <w:basedOn w:val="Normal"/>
    <w:uiPriority w:val="99"/>
    <w:unhideWhenUsed/>
    <w:rsid w:val="00782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Fuentedeprrafopredeter"/>
    <w:rsid w:val="00782F0F"/>
  </w:style>
  <w:style w:type="paragraph" w:styleId="Citadestacada">
    <w:name w:val="Intense Quote"/>
    <w:basedOn w:val="Normal"/>
    <w:next w:val="Normal"/>
    <w:link w:val="CitadestacadaCar"/>
    <w:uiPriority w:val="30"/>
    <w:qFormat/>
    <w:rsid w:val="00782F0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782F0F"/>
    <w:rPr>
      <w:rFonts w:eastAsiaTheme="minorEastAsia"/>
      <w:b/>
      <w:bCs/>
      <w:i/>
      <w:iCs/>
      <w:color w:val="4F81BD" w:themeColor="accent1"/>
      <w:lang w:val="es-MX" w:eastAsia="es-MX"/>
    </w:rPr>
  </w:style>
  <w:style w:type="character" w:styleId="Textoennegrita">
    <w:name w:val="Strong"/>
    <w:basedOn w:val="Fuentedeprrafopredeter"/>
    <w:uiPriority w:val="22"/>
    <w:qFormat/>
    <w:rsid w:val="00782F0F"/>
    <w:rPr>
      <w:b/>
      <w:bCs/>
    </w:rPr>
  </w:style>
  <w:style w:type="paragraph" w:customStyle="1" w:styleId="Default">
    <w:name w:val="Default"/>
    <w:rsid w:val="00782F0F"/>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782F0F"/>
    <w:pPr>
      <w:spacing w:after="0" w:line="240" w:lineRule="auto"/>
    </w:pPr>
  </w:style>
  <w:style w:type="character" w:styleId="Nmerodelnea">
    <w:name w:val="line number"/>
    <w:basedOn w:val="Fuentedeprrafopredeter"/>
    <w:uiPriority w:val="99"/>
    <w:semiHidden/>
    <w:unhideWhenUsed/>
    <w:rsid w:val="00782F0F"/>
  </w:style>
  <w:style w:type="paragraph" w:styleId="HTMLconformatoprevio">
    <w:name w:val="HTML Preformatted"/>
    <w:basedOn w:val="Normal"/>
    <w:link w:val="HTMLconformatoprevioCar"/>
    <w:uiPriority w:val="99"/>
    <w:semiHidden/>
    <w:unhideWhenUsed/>
    <w:rsid w:val="00C7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721C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82F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2F0F"/>
    <w:rPr>
      <w:rFonts w:asciiTheme="majorHAnsi" w:eastAsiaTheme="majorEastAsia" w:hAnsiTheme="majorHAnsi" w:cstheme="majorBidi"/>
      <w:b/>
      <w:bCs/>
      <w:color w:val="365F91" w:themeColor="accent1" w:themeShade="BF"/>
      <w:sz w:val="28"/>
      <w:szCs w:val="28"/>
      <w:lang w:val="es-MX" w:eastAsia="es-MX"/>
    </w:rPr>
  </w:style>
  <w:style w:type="character" w:customStyle="1" w:styleId="apple-converted-space">
    <w:name w:val="apple-converted-space"/>
    <w:basedOn w:val="Fuentedeprrafopredeter"/>
    <w:rsid w:val="00782F0F"/>
  </w:style>
  <w:style w:type="character" w:styleId="Hipervnculo">
    <w:name w:val="Hyperlink"/>
    <w:basedOn w:val="Fuentedeprrafopredeter"/>
    <w:uiPriority w:val="99"/>
    <w:unhideWhenUsed/>
    <w:rsid w:val="00782F0F"/>
    <w:rPr>
      <w:color w:val="0000FF" w:themeColor="hyperlink"/>
      <w:u w:val="single"/>
    </w:rPr>
  </w:style>
  <w:style w:type="paragraph" w:styleId="Prrafodelista">
    <w:name w:val="List Paragraph"/>
    <w:basedOn w:val="Normal"/>
    <w:uiPriority w:val="34"/>
    <w:qFormat/>
    <w:rsid w:val="00782F0F"/>
    <w:pPr>
      <w:ind w:left="720"/>
      <w:contextualSpacing/>
    </w:pPr>
  </w:style>
  <w:style w:type="paragraph" w:styleId="Encabezado">
    <w:name w:val="header"/>
    <w:basedOn w:val="Normal"/>
    <w:link w:val="EncabezadoCar"/>
    <w:uiPriority w:val="99"/>
    <w:unhideWhenUsed/>
    <w:rsid w:val="00782F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2F0F"/>
    <w:rPr>
      <w:rFonts w:eastAsiaTheme="minorEastAsia"/>
      <w:lang w:val="es-MX" w:eastAsia="es-MX"/>
    </w:rPr>
  </w:style>
  <w:style w:type="paragraph" w:styleId="Piedepgina">
    <w:name w:val="footer"/>
    <w:basedOn w:val="Normal"/>
    <w:link w:val="PiedepginaCar"/>
    <w:uiPriority w:val="99"/>
    <w:unhideWhenUsed/>
    <w:rsid w:val="00782F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2F0F"/>
    <w:rPr>
      <w:rFonts w:eastAsiaTheme="minorEastAsia"/>
      <w:lang w:val="es-MX" w:eastAsia="es-MX"/>
    </w:rPr>
  </w:style>
  <w:style w:type="paragraph" w:styleId="Textodeglobo">
    <w:name w:val="Balloon Text"/>
    <w:basedOn w:val="Normal"/>
    <w:link w:val="TextodegloboCar"/>
    <w:uiPriority w:val="99"/>
    <w:semiHidden/>
    <w:unhideWhenUsed/>
    <w:rsid w:val="00782F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F0F"/>
    <w:rPr>
      <w:rFonts w:ascii="Tahoma" w:eastAsiaTheme="minorEastAsia" w:hAnsi="Tahoma" w:cs="Tahoma"/>
      <w:sz w:val="16"/>
      <w:szCs w:val="16"/>
      <w:lang w:val="es-MX" w:eastAsia="es-MX"/>
    </w:rPr>
  </w:style>
  <w:style w:type="paragraph" w:styleId="NormalWeb">
    <w:name w:val="Normal (Web)"/>
    <w:basedOn w:val="Normal"/>
    <w:uiPriority w:val="99"/>
    <w:unhideWhenUsed/>
    <w:rsid w:val="00782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Fuentedeprrafopredeter"/>
    <w:rsid w:val="00782F0F"/>
  </w:style>
  <w:style w:type="paragraph" w:styleId="Citadestacada">
    <w:name w:val="Intense Quote"/>
    <w:basedOn w:val="Normal"/>
    <w:next w:val="Normal"/>
    <w:link w:val="CitadestacadaCar"/>
    <w:uiPriority w:val="30"/>
    <w:qFormat/>
    <w:rsid w:val="00782F0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782F0F"/>
    <w:rPr>
      <w:rFonts w:eastAsiaTheme="minorEastAsia"/>
      <w:b/>
      <w:bCs/>
      <w:i/>
      <w:iCs/>
      <w:color w:val="4F81BD" w:themeColor="accent1"/>
      <w:lang w:val="es-MX" w:eastAsia="es-MX"/>
    </w:rPr>
  </w:style>
  <w:style w:type="character" w:styleId="Textoennegrita">
    <w:name w:val="Strong"/>
    <w:basedOn w:val="Fuentedeprrafopredeter"/>
    <w:uiPriority w:val="22"/>
    <w:qFormat/>
    <w:rsid w:val="00782F0F"/>
    <w:rPr>
      <w:b/>
      <w:bCs/>
    </w:rPr>
  </w:style>
  <w:style w:type="paragraph" w:customStyle="1" w:styleId="Default">
    <w:name w:val="Default"/>
    <w:rsid w:val="00782F0F"/>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782F0F"/>
    <w:pPr>
      <w:spacing w:after="0" w:line="240" w:lineRule="auto"/>
    </w:pPr>
  </w:style>
  <w:style w:type="character" w:styleId="Nmerodelnea">
    <w:name w:val="line number"/>
    <w:basedOn w:val="Fuentedeprrafopredeter"/>
    <w:uiPriority w:val="99"/>
    <w:semiHidden/>
    <w:unhideWhenUsed/>
    <w:rsid w:val="00782F0F"/>
  </w:style>
  <w:style w:type="paragraph" w:styleId="HTMLconformatoprevio">
    <w:name w:val="HTML Preformatted"/>
    <w:basedOn w:val="Normal"/>
    <w:link w:val="HTMLconformatoprevioCar"/>
    <w:uiPriority w:val="99"/>
    <w:semiHidden/>
    <w:unhideWhenUsed/>
    <w:rsid w:val="00C7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721C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89888">
      <w:bodyDiv w:val="1"/>
      <w:marLeft w:val="0"/>
      <w:marRight w:val="0"/>
      <w:marTop w:val="0"/>
      <w:marBottom w:val="0"/>
      <w:divBdr>
        <w:top w:val="none" w:sz="0" w:space="0" w:color="auto"/>
        <w:left w:val="none" w:sz="0" w:space="0" w:color="auto"/>
        <w:bottom w:val="none" w:sz="0" w:space="0" w:color="auto"/>
        <w:right w:val="none" w:sz="0" w:space="0" w:color="auto"/>
      </w:divBdr>
      <w:divsChild>
        <w:div w:id="587155325">
          <w:marLeft w:val="547"/>
          <w:marRight w:val="0"/>
          <w:marTop w:val="0"/>
          <w:marBottom w:val="0"/>
          <w:divBdr>
            <w:top w:val="none" w:sz="0" w:space="0" w:color="auto"/>
            <w:left w:val="none" w:sz="0" w:space="0" w:color="auto"/>
            <w:bottom w:val="none" w:sz="0" w:space="0" w:color="auto"/>
            <w:right w:val="none" w:sz="0" w:space="0" w:color="auto"/>
          </w:divBdr>
        </w:div>
      </w:divsChild>
    </w:div>
    <w:div w:id="11990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Data" Target="diagrams/data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chart" Target="charts/chart3.xml"/><Relationship Id="rId10" Type="http://schemas.openxmlformats.org/officeDocument/2006/relationships/header" Target="header1.xml"/><Relationship Id="rId19" Type="http://schemas.openxmlformats.org/officeDocument/2006/relationships/diagramData" Target="diagrams/data2.xml"/><Relationship Id="rId31" Type="http://schemas.openxmlformats.org/officeDocument/2006/relationships/diagramQuickStyle" Target="diagrams/quickStyle4.xml"/><Relationship Id="rId4" Type="http://schemas.microsoft.com/office/2007/relationships/stylesWithEffects" Target="stylesWithEffects.xml"/><Relationship Id="rId9" Type="http://schemas.openxmlformats.org/officeDocument/2006/relationships/hyperlink" Target="mailto:Inorg&#225;nicaana.escobedo@correo.buap.mx" TargetMode="Externa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ublic\Documents\RESULTADOS%20CUANTITATIVOS%20Y%20CUALITATIVOS%20(especi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ublic\Documents\RESULTADOS%20CUANTITATIVOS%20Y%20CUALITATIVOS%20(especi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ublic\Documents\RESULTADOS%20CUANTITATIVOS%20Y%20CUALITATIVOS%20(especi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1.7719075438150922E-3"/>
                  <c:y val="-1.6556146697878981E-2"/>
                </c:manualLayout>
              </c:layout>
              <c:spPr/>
              <c:txPr>
                <a:bodyPr/>
                <a:lstStyle/>
                <a:p>
                  <a:pPr>
                    <a:defRPr sz="600" baseline="0">
                      <a:latin typeface="Arial" panose="020B0604020202020204" pitchFamily="34" charset="0"/>
                      <a:cs typeface="Arial" panose="020B0604020202020204" pitchFamily="34" charset="0"/>
                    </a:defRPr>
                  </a:pPr>
                  <a:endParaRPr lang="es-MX"/>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A99-4B9E-961A-8E82741DB431}"/>
                </c:ext>
              </c:extLst>
            </c:dLbl>
            <c:dLbl>
              <c:idx val="1"/>
              <c:spPr/>
              <c:txPr>
                <a:bodyPr/>
                <a:lstStyle/>
                <a:p>
                  <a:pPr>
                    <a:defRPr sz="600" baseline="0">
                      <a:latin typeface="Arial" panose="020B0604020202020204" pitchFamily="34" charset="0"/>
                      <a:cs typeface="Arial" panose="020B0604020202020204" pitchFamily="34" charset="0"/>
                    </a:defRPr>
                  </a:pPr>
                  <a:endParaRPr lang="es-MX"/>
                </a:p>
              </c:txPr>
              <c:showLegendKey val="0"/>
              <c:showVal val="0"/>
              <c:showCatName val="1"/>
              <c:showSerName val="0"/>
              <c:showPercent val="1"/>
              <c:showBubbleSize val="0"/>
            </c:dLbl>
            <c:dLbl>
              <c:idx val="2"/>
              <c:layout>
                <c:manualLayout>
                  <c:x val="0.2145806451612908"/>
                  <c:y val="-0.12834503795133748"/>
                </c:manualLayout>
              </c:layout>
              <c:tx>
                <c:rich>
                  <a:bodyPr/>
                  <a:lstStyle/>
                  <a:p>
                    <a:pPr>
                      <a:defRPr sz="600" baseline="0">
                        <a:latin typeface="Arial" panose="020B0604020202020204" pitchFamily="34" charset="0"/>
                        <a:cs typeface="Arial" panose="020B0604020202020204" pitchFamily="34" charset="0"/>
                      </a:defRPr>
                    </a:pPr>
                    <a:r>
                      <a:rPr lang="en-US" sz="600" baseline="0">
                        <a:latin typeface="Arial" panose="020B0604020202020204" pitchFamily="34" charset="0"/>
                        <a:cs typeface="Arial" panose="020B0604020202020204" pitchFamily="34" charset="0"/>
                      </a:rPr>
                      <a:t>UTENSILIOS
58%</a:t>
                    </a:r>
                  </a:p>
                </c:rich>
              </c:tx>
              <c:sp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A99-4B9E-961A-8E82741DB431}"/>
                </c:ext>
              </c:extLst>
            </c:dLbl>
            <c:spPr>
              <a:noFill/>
              <a:ln>
                <a:noFill/>
              </a:ln>
              <a:effectLst/>
            </c:spPr>
            <c:txPr>
              <a:bodyPr/>
              <a:lstStyle/>
              <a:p>
                <a:pPr>
                  <a:defRPr sz="600">
                    <a:latin typeface="Arial" panose="020B0604020202020204" pitchFamily="34" charset="0"/>
                    <a:cs typeface="Arial" panose="020B0604020202020204" pitchFamily="34" charset="0"/>
                  </a:defRPr>
                </a:pPr>
                <a:endParaRPr lang="es-MX"/>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Hoja5!$B$4:$B$6</c:f>
              <c:strCache>
                <c:ptCount val="3"/>
                <c:pt idx="0">
                  <c:v>MESA Y BARRA</c:v>
                </c:pt>
                <c:pt idx="1">
                  <c:v>TRAPOS</c:v>
                </c:pt>
                <c:pt idx="2">
                  <c:v>UTENSILIOS</c:v>
                </c:pt>
              </c:strCache>
            </c:strRef>
          </c:cat>
          <c:val>
            <c:numRef>
              <c:f>Hoja5!$C$4:$C$6</c:f>
              <c:numCache>
                <c:formatCode>General</c:formatCode>
                <c:ptCount val="3"/>
                <c:pt idx="0">
                  <c:v>24</c:v>
                </c:pt>
                <c:pt idx="1">
                  <c:v>26</c:v>
                </c:pt>
                <c:pt idx="2">
                  <c:v>69</c:v>
                </c:pt>
              </c:numCache>
            </c:numRef>
          </c:val>
          <c:extLst xmlns:c16r2="http://schemas.microsoft.com/office/drawing/2015/06/chart">
            <c:ext xmlns:c16="http://schemas.microsoft.com/office/drawing/2014/chart" uri="{C3380CC4-5D6E-409C-BE32-E72D297353CC}">
              <c16:uniqueId val="{00000003-CA99-4B9E-961A-8E82741DB431}"/>
            </c:ext>
          </c:extLst>
        </c:ser>
        <c:dLbls>
          <c:showLegendKey val="0"/>
          <c:showVal val="0"/>
          <c:showCatName val="0"/>
          <c:showSerName val="0"/>
          <c:showPercent val="0"/>
          <c:showBubbleSize val="0"/>
          <c:showLeaderLines val="1"/>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pPr>
              <a:noFill/>
              <a:ln>
                <a:noFill/>
              </a:ln>
              <a:effectLst/>
            </c:spPr>
            <c:txPr>
              <a:bodyPr/>
              <a:lstStyle/>
              <a:p>
                <a:pPr>
                  <a:defRPr i="1"/>
                </a:pPr>
                <a:endParaRPr lang="es-MX"/>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Hoja8!$B$4:$B$12</c:f>
              <c:strCache>
                <c:ptCount val="9"/>
                <c:pt idx="0">
                  <c:v>Klebsiella oxitoca</c:v>
                </c:pt>
                <c:pt idx="1">
                  <c:v>Escherichia coli</c:v>
                </c:pt>
                <c:pt idx="2">
                  <c:v>Serratia marcescens</c:v>
                </c:pt>
                <c:pt idx="3">
                  <c:v>Serratia rubidae</c:v>
                </c:pt>
                <c:pt idx="4">
                  <c:v>Citrobacter diversus</c:v>
                </c:pt>
                <c:pt idx="5">
                  <c:v>Enterobacter aglomerans</c:v>
                </c:pt>
                <c:pt idx="6">
                  <c:v>Enterobacter cloacae</c:v>
                </c:pt>
                <c:pt idx="7">
                  <c:v>Enterobacter aerogenes</c:v>
                </c:pt>
                <c:pt idx="8">
                  <c:v>Klebsiella rhinoscleromatis</c:v>
                </c:pt>
              </c:strCache>
            </c:strRef>
          </c:cat>
          <c:val>
            <c:numRef>
              <c:f>Hoja8!$C$4:$C$12</c:f>
              <c:numCache>
                <c:formatCode>General</c:formatCode>
                <c:ptCount val="9"/>
                <c:pt idx="0">
                  <c:v>4</c:v>
                </c:pt>
                <c:pt idx="1">
                  <c:v>3</c:v>
                </c:pt>
                <c:pt idx="2">
                  <c:v>2</c:v>
                </c:pt>
                <c:pt idx="3">
                  <c:v>1</c:v>
                </c:pt>
                <c:pt idx="4">
                  <c:v>1</c:v>
                </c:pt>
                <c:pt idx="5">
                  <c:v>2</c:v>
                </c:pt>
                <c:pt idx="6">
                  <c:v>2</c:v>
                </c:pt>
                <c:pt idx="7">
                  <c:v>2</c:v>
                </c:pt>
                <c:pt idx="8">
                  <c:v>1</c:v>
                </c:pt>
              </c:numCache>
            </c:numRef>
          </c:val>
          <c:extLst xmlns:c16r2="http://schemas.microsoft.com/office/drawing/2015/06/chart">
            <c:ext xmlns:c16="http://schemas.microsoft.com/office/drawing/2014/chart" uri="{C3380CC4-5D6E-409C-BE32-E72D297353CC}">
              <c16:uniqueId val="{00000000-EC3A-40A0-8F79-1557198AA736}"/>
            </c:ext>
          </c:extLst>
        </c:ser>
        <c:dLbls>
          <c:showLegendKey val="0"/>
          <c:showVal val="0"/>
          <c:showCatName val="0"/>
          <c:showSerName val="0"/>
          <c:showPercent val="0"/>
          <c:showBubbleSize val="0"/>
          <c:showLeaderLines val="1"/>
        </c:dLbls>
      </c:pie3DChart>
    </c:plotArea>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6"/>
              <c:tx>
                <c:rich>
                  <a:bodyPr/>
                  <a:lstStyle/>
                  <a:p>
                    <a:r>
                      <a:rPr lang="en-US" sz="800" baseline="0"/>
                      <a:t>Klebsiella</a:t>
                    </a:r>
                    <a:r>
                      <a:rPr lang="en-US" sz="800"/>
                      <a:t> ozaenae
2%</a:t>
                    </a:r>
                    <a:endParaRPr lang="en-US"/>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6C4-4D3D-8335-48D15670D2D1}"/>
                </c:ext>
              </c:extLst>
            </c:dLbl>
            <c:dLbl>
              <c:idx val="15"/>
              <c:layout>
                <c:manualLayout>
                  <c:x val="2.8496350364963549E-2"/>
                  <c:y val="-6.1782138584496694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6C4-4D3D-8335-48D15670D2D1}"/>
                </c:ext>
              </c:extLst>
            </c:dLbl>
            <c:dLbl>
              <c:idx val="17"/>
              <c:tx>
                <c:rich>
                  <a:bodyPr/>
                  <a:lstStyle/>
                  <a:p>
                    <a:r>
                      <a:rPr lang="en-US" sz="800" i="1" baseline="0"/>
                      <a:t>B</a:t>
                    </a:r>
                    <a:r>
                      <a:rPr lang="en-US" sz="800" baseline="0"/>
                      <a:t>acillus spp
4%</a:t>
                    </a:r>
                    <a:endParaRPr lang="en-US"/>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C4-4D3D-8335-48D15670D2D1}"/>
                </c:ext>
              </c:extLst>
            </c:dLbl>
            <c:dLbl>
              <c:idx val="19"/>
              <c:tx>
                <c:rich>
                  <a:bodyPr/>
                  <a:lstStyle/>
                  <a:p>
                    <a:r>
                      <a:rPr lang="en-US"/>
                      <a:t>Enterococcus  faecalis
1%</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6C4-4D3D-8335-48D15670D2D1}"/>
                </c:ext>
              </c:extLst>
            </c:dLbl>
            <c:spPr>
              <a:noFill/>
              <a:ln>
                <a:noFill/>
              </a:ln>
              <a:effectLst/>
            </c:spPr>
            <c:txPr>
              <a:bodyPr/>
              <a:lstStyle/>
              <a:p>
                <a:pPr>
                  <a:defRPr sz="800" i="1" baseline="0"/>
                </a:pPr>
                <a:endParaRPr lang="es-MX"/>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Hoja2!$D$3:$D$22</c:f>
              <c:strCache>
                <c:ptCount val="20"/>
                <c:pt idx="0">
                  <c:v>Escherichia coli</c:v>
                </c:pt>
                <c:pt idx="1">
                  <c:v>Klebsiella oxytoca</c:v>
                </c:pt>
                <c:pt idx="2">
                  <c:v>Enterobacter cloacae</c:v>
                </c:pt>
                <c:pt idx="3">
                  <c:v>Enterobacter agglomerans</c:v>
                </c:pt>
                <c:pt idx="4">
                  <c:v>Edwarsiella tarda</c:v>
                </c:pt>
                <c:pt idx="5">
                  <c:v>Enterobacter aerogenes</c:v>
                </c:pt>
                <c:pt idx="6">
                  <c:v>Klebsiella ozaenae</c:v>
                </c:pt>
                <c:pt idx="7">
                  <c:v>Serratia marcescens subgrupo 1</c:v>
                </c:pt>
                <c:pt idx="8">
                  <c:v>Citrobacter diversus (koseri)</c:v>
                </c:pt>
                <c:pt idx="9">
                  <c:v>Morganella morganii ss biogrupo 1</c:v>
                </c:pt>
                <c:pt idx="10">
                  <c:v>Serratia marcescens </c:v>
                </c:pt>
                <c:pt idx="11">
                  <c:v>Klebsiella rhinoscleromatis</c:v>
                </c:pt>
                <c:pt idx="12">
                  <c:v>Providencia rettgeri</c:v>
                </c:pt>
                <c:pt idx="13">
                  <c:v>Serratia rubidae</c:v>
                </c:pt>
                <c:pt idx="14">
                  <c:v>Staphylococcus saprophyticus</c:v>
                </c:pt>
                <c:pt idx="15">
                  <c:v>Staphylococcus epidermidis</c:v>
                </c:pt>
                <c:pt idx="16">
                  <c:v>Staphylococcus aureus</c:v>
                </c:pt>
                <c:pt idx="17">
                  <c:v>Bacillus</c:v>
                </c:pt>
                <c:pt idx="18">
                  <c:v>Citrobacter freundii</c:v>
                </c:pt>
                <c:pt idx="19">
                  <c:v>enterococcus  faecalis</c:v>
                </c:pt>
              </c:strCache>
            </c:strRef>
          </c:cat>
          <c:val>
            <c:numRef>
              <c:f>Hoja2!$E$3:$E$22</c:f>
              <c:numCache>
                <c:formatCode>General</c:formatCode>
                <c:ptCount val="20"/>
                <c:pt idx="0">
                  <c:v>2</c:v>
                </c:pt>
                <c:pt idx="1">
                  <c:v>8</c:v>
                </c:pt>
                <c:pt idx="2">
                  <c:v>8</c:v>
                </c:pt>
                <c:pt idx="3">
                  <c:v>11</c:v>
                </c:pt>
                <c:pt idx="4">
                  <c:v>1</c:v>
                </c:pt>
                <c:pt idx="5">
                  <c:v>3</c:v>
                </c:pt>
                <c:pt idx="6">
                  <c:v>3</c:v>
                </c:pt>
                <c:pt idx="7">
                  <c:v>4</c:v>
                </c:pt>
                <c:pt idx="8">
                  <c:v>7</c:v>
                </c:pt>
                <c:pt idx="9">
                  <c:v>2</c:v>
                </c:pt>
                <c:pt idx="10">
                  <c:v>10</c:v>
                </c:pt>
                <c:pt idx="11">
                  <c:v>4</c:v>
                </c:pt>
                <c:pt idx="12">
                  <c:v>2</c:v>
                </c:pt>
                <c:pt idx="13">
                  <c:v>3</c:v>
                </c:pt>
                <c:pt idx="14">
                  <c:v>56</c:v>
                </c:pt>
                <c:pt idx="15">
                  <c:v>15</c:v>
                </c:pt>
                <c:pt idx="16">
                  <c:v>17</c:v>
                </c:pt>
                <c:pt idx="17">
                  <c:v>7</c:v>
                </c:pt>
                <c:pt idx="18">
                  <c:v>6</c:v>
                </c:pt>
                <c:pt idx="19">
                  <c:v>1</c:v>
                </c:pt>
              </c:numCache>
            </c:numRef>
          </c:val>
          <c:extLst xmlns:c16r2="http://schemas.microsoft.com/office/drawing/2015/06/chart">
            <c:ext xmlns:c16="http://schemas.microsoft.com/office/drawing/2014/chart" uri="{C3380CC4-5D6E-409C-BE32-E72D297353CC}">
              <c16:uniqueId val="{00000004-C6C4-4D3D-8335-48D15670D2D1}"/>
            </c:ext>
          </c:extLst>
        </c:ser>
        <c:dLbls>
          <c:showLegendKey val="0"/>
          <c:showVal val="0"/>
          <c:showCatName val="0"/>
          <c:showSerName val="0"/>
          <c:showPercent val="0"/>
          <c:showBubbleSize val="0"/>
          <c:showLeaderLines val="1"/>
        </c:dLbls>
      </c:pie3DChart>
    </c:plotArea>
    <c:plotVisOnly val="1"/>
    <c:dispBlanksAs val="zero"/>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EABB53-3EEB-45EA-BFD8-61A6C7C9AC34}"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s-MX"/>
        </a:p>
      </dgm:t>
    </dgm:pt>
    <dgm:pt modelId="{A3E8355A-7559-42F7-814B-59D1C7C7BAA4}">
      <dgm:prSet phldrT="[Texto]"/>
      <dgm:spPr/>
      <dgm:t>
        <a:bodyPr/>
        <a:lstStyle/>
        <a:p>
          <a:r>
            <a:rPr lang="es-MX"/>
            <a:t>Elegir la superficie inerte deseada</a:t>
          </a:r>
        </a:p>
      </dgm:t>
    </dgm:pt>
    <dgm:pt modelId="{4E7798EE-AEBB-4109-A51A-9AC8EAB7F535}" type="parTrans" cxnId="{9FD1B98C-6FF4-42B4-9093-91E327E396EE}">
      <dgm:prSet/>
      <dgm:spPr/>
      <dgm:t>
        <a:bodyPr/>
        <a:lstStyle/>
        <a:p>
          <a:endParaRPr lang="es-MX"/>
        </a:p>
      </dgm:t>
    </dgm:pt>
    <dgm:pt modelId="{4439B634-7F3F-4088-97A7-ACF87BC68720}" type="sibTrans" cxnId="{9FD1B98C-6FF4-42B4-9093-91E327E396EE}">
      <dgm:prSet/>
      <dgm:spPr/>
      <dgm:t>
        <a:bodyPr/>
        <a:lstStyle/>
        <a:p>
          <a:endParaRPr lang="es-MX"/>
        </a:p>
      </dgm:t>
    </dgm:pt>
    <dgm:pt modelId="{B1926BB0-D4F7-4940-9BE2-45D7480CE820}">
      <dgm:prSet/>
      <dgm:spPr/>
      <dgm:t>
        <a:bodyPr/>
        <a:lstStyle/>
        <a:p>
          <a:r>
            <a:rPr lang="es-MX"/>
            <a:t>Colocarla en el frasco correspondiente</a:t>
          </a:r>
        </a:p>
      </dgm:t>
    </dgm:pt>
    <dgm:pt modelId="{D37FCB11-A8B3-48B4-8378-2FA3F8E6D73B}" type="parTrans" cxnId="{F87A4E61-9073-40B3-8D9B-F02ED53AF5BD}">
      <dgm:prSet/>
      <dgm:spPr/>
      <dgm:t>
        <a:bodyPr/>
        <a:lstStyle/>
        <a:p>
          <a:endParaRPr lang="es-MX"/>
        </a:p>
      </dgm:t>
    </dgm:pt>
    <dgm:pt modelId="{215C780F-BB12-487A-9ABF-F3DA0C689164}" type="sibTrans" cxnId="{F87A4E61-9073-40B3-8D9B-F02ED53AF5BD}">
      <dgm:prSet/>
      <dgm:spPr/>
      <dgm:t>
        <a:bodyPr/>
        <a:lstStyle/>
        <a:p>
          <a:endParaRPr lang="es-MX"/>
        </a:p>
      </dgm:t>
    </dgm:pt>
    <dgm:pt modelId="{A023C992-04D4-4CDC-AF15-447B6D9C6D7A}">
      <dgm:prSet/>
      <dgm:spPr/>
      <dgm:t>
        <a:bodyPr/>
        <a:lstStyle/>
        <a:p>
          <a:r>
            <a:rPr lang="es-MX"/>
            <a:t>Con una gasa tomar la muestra</a:t>
          </a:r>
        </a:p>
      </dgm:t>
    </dgm:pt>
    <dgm:pt modelId="{40948EA7-3D26-4E7E-BD30-8231AA04BCF4}" type="parTrans" cxnId="{342170DF-3FC5-4613-97CC-1A1DCD26AA4C}">
      <dgm:prSet/>
      <dgm:spPr/>
      <dgm:t>
        <a:bodyPr/>
        <a:lstStyle/>
        <a:p>
          <a:endParaRPr lang="es-MX"/>
        </a:p>
      </dgm:t>
    </dgm:pt>
    <dgm:pt modelId="{9DE22424-AAB7-436B-9C30-F651785A0F45}" type="sibTrans" cxnId="{342170DF-3FC5-4613-97CC-1A1DCD26AA4C}">
      <dgm:prSet/>
      <dgm:spPr/>
      <dgm:t>
        <a:bodyPr/>
        <a:lstStyle/>
        <a:p>
          <a:endParaRPr lang="es-MX"/>
        </a:p>
      </dgm:t>
    </dgm:pt>
    <dgm:pt modelId="{CE704003-CE0B-41C4-9ACA-46D8370D4325}">
      <dgm:prSet/>
      <dgm:spPr/>
      <dgm:t>
        <a:bodyPr/>
        <a:lstStyle/>
        <a:p>
          <a:r>
            <a:rPr lang="es-MX"/>
            <a:t>Etiquetarlo</a:t>
          </a:r>
        </a:p>
      </dgm:t>
    </dgm:pt>
    <dgm:pt modelId="{F4C34B90-F194-43A9-8A73-B4269D9E434E}" type="parTrans" cxnId="{5CFA0948-ECA1-4B3D-AA0D-437FCA104D8F}">
      <dgm:prSet/>
      <dgm:spPr/>
      <dgm:t>
        <a:bodyPr/>
        <a:lstStyle/>
        <a:p>
          <a:endParaRPr lang="es-MX"/>
        </a:p>
      </dgm:t>
    </dgm:pt>
    <dgm:pt modelId="{1EA40E4E-B5B9-4DF4-97FA-3E87D34F480F}" type="sibTrans" cxnId="{5CFA0948-ECA1-4B3D-AA0D-437FCA104D8F}">
      <dgm:prSet/>
      <dgm:spPr/>
      <dgm:t>
        <a:bodyPr/>
        <a:lstStyle/>
        <a:p>
          <a:endParaRPr lang="es-MX"/>
        </a:p>
      </dgm:t>
    </dgm:pt>
    <dgm:pt modelId="{B6A86A45-77C4-4F32-A289-8A027DB3718C}">
      <dgm:prSet phldrT="[Texto]"/>
      <dgm:spPr/>
      <dgm:t>
        <a:bodyPr/>
        <a:lstStyle/>
        <a:p>
          <a:endParaRPr lang="es-MX"/>
        </a:p>
      </dgm:t>
    </dgm:pt>
    <dgm:pt modelId="{1A619359-935E-420A-B0F9-041EF13BE55B}" type="sibTrans" cxnId="{3AC4ABBF-ECE0-49D4-B049-DF7425675A20}">
      <dgm:prSet/>
      <dgm:spPr/>
      <dgm:t>
        <a:bodyPr/>
        <a:lstStyle/>
        <a:p>
          <a:endParaRPr lang="es-MX"/>
        </a:p>
      </dgm:t>
    </dgm:pt>
    <dgm:pt modelId="{756D5219-6236-435B-A557-C194B6782382}" type="parTrans" cxnId="{3AC4ABBF-ECE0-49D4-B049-DF7425675A20}">
      <dgm:prSet/>
      <dgm:spPr/>
      <dgm:t>
        <a:bodyPr/>
        <a:lstStyle/>
        <a:p>
          <a:endParaRPr lang="es-MX"/>
        </a:p>
      </dgm:t>
    </dgm:pt>
    <dgm:pt modelId="{F135B03A-599B-43B2-A8B6-BEA2345EFFB3}" type="pres">
      <dgm:prSet presAssocID="{7CEABB53-3EEB-45EA-BFD8-61A6C7C9AC34}" presName="rootnode" presStyleCnt="0">
        <dgm:presLayoutVars>
          <dgm:chMax/>
          <dgm:chPref/>
          <dgm:dir/>
          <dgm:animLvl val="lvl"/>
        </dgm:presLayoutVars>
      </dgm:prSet>
      <dgm:spPr/>
      <dgm:t>
        <a:bodyPr/>
        <a:lstStyle/>
        <a:p>
          <a:endParaRPr lang="es-MX"/>
        </a:p>
      </dgm:t>
    </dgm:pt>
    <dgm:pt modelId="{FDEC3B7C-FCBC-4FD4-89F3-B3DB81CF66B2}" type="pres">
      <dgm:prSet presAssocID="{A3E8355A-7559-42F7-814B-59D1C7C7BAA4}" presName="composite" presStyleCnt="0"/>
      <dgm:spPr/>
    </dgm:pt>
    <dgm:pt modelId="{0539D44D-6544-41ED-9BCF-6B88CCFA5EF5}" type="pres">
      <dgm:prSet presAssocID="{A3E8355A-7559-42F7-814B-59D1C7C7BAA4}" presName="bentUpArrow1" presStyleLbl="alignImgPlace1" presStyleIdx="0" presStyleCnt="3"/>
      <dgm:spPr/>
    </dgm:pt>
    <dgm:pt modelId="{BB7D3356-328B-48CC-B52C-BD89B59C8A0B}" type="pres">
      <dgm:prSet presAssocID="{A3E8355A-7559-42F7-814B-59D1C7C7BAA4}" presName="ParentText" presStyleLbl="node1" presStyleIdx="0" presStyleCnt="4">
        <dgm:presLayoutVars>
          <dgm:chMax val="1"/>
          <dgm:chPref val="1"/>
          <dgm:bulletEnabled val="1"/>
        </dgm:presLayoutVars>
      </dgm:prSet>
      <dgm:spPr/>
      <dgm:t>
        <a:bodyPr/>
        <a:lstStyle/>
        <a:p>
          <a:endParaRPr lang="es-MX"/>
        </a:p>
      </dgm:t>
    </dgm:pt>
    <dgm:pt modelId="{C7DC3115-6D67-4246-9D74-1CA1C416E221}" type="pres">
      <dgm:prSet presAssocID="{A3E8355A-7559-42F7-814B-59D1C7C7BAA4}" presName="ChildText" presStyleLbl="revTx" presStyleIdx="0" presStyleCnt="3">
        <dgm:presLayoutVars>
          <dgm:chMax val="0"/>
          <dgm:chPref val="0"/>
          <dgm:bulletEnabled val="1"/>
        </dgm:presLayoutVars>
      </dgm:prSet>
      <dgm:spPr/>
      <dgm:t>
        <a:bodyPr/>
        <a:lstStyle/>
        <a:p>
          <a:endParaRPr lang="es-MX"/>
        </a:p>
      </dgm:t>
    </dgm:pt>
    <dgm:pt modelId="{53B3DDCF-083E-4232-BCE2-FCAA988A7667}" type="pres">
      <dgm:prSet presAssocID="{4439B634-7F3F-4088-97A7-ACF87BC68720}" presName="sibTrans" presStyleCnt="0"/>
      <dgm:spPr/>
    </dgm:pt>
    <dgm:pt modelId="{5381931D-F73F-4957-9756-F0C5FA138758}" type="pres">
      <dgm:prSet presAssocID="{A023C992-04D4-4CDC-AF15-447B6D9C6D7A}" presName="composite" presStyleCnt="0"/>
      <dgm:spPr/>
    </dgm:pt>
    <dgm:pt modelId="{231E1E72-615A-4EE5-9671-AC18318EB740}" type="pres">
      <dgm:prSet presAssocID="{A023C992-04D4-4CDC-AF15-447B6D9C6D7A}" presName="bentUpArrow1" presStyleLbl="alignImgPlace1" presStyleIdx="1" presStyleCnt="3"/>
      <dgm:spPr/>
    </dgm:pt>
    <dgm:pt modelId="{1A68A8D1-DC5E-466E-A70E-755684957A39}" type="pres">
      <dgm:prSet presAssocID="{A023C992-04D4-4CDC-AF15-447B6D9C6D7A}" presName="ParentText" presStyleLbl="node1" presStyleIdx="1" presStyleCnt="4">
        <dgm:presLayoutVars>
          <dgm:chMax val="1"/>
          <dgm:chPref val="1"/>
          <dgm:bulletEnabled val="1"/>
        </dgm:presLayoutVars>
      </dgm:prSet>
      <dgm:spPr/>
      <dgm:t>
        <a:bodyPr/>
        <a:lstStyle/>
        <a:p>
          <a:endParaRPr lang="es-MX"/>
        </a:p>
      </dgm:t>
    </dgm:pt>
    <dgm:pt modelId="{227D6F9D-3B2F-4B8D-B708-E7ECA47DC111}" type="pres">
      <dgm:prSet presAssocID="{A023C992-04D4-4CDC-AF15-447B6D9C6D7A}" presName="ChildText" presStyleLbl="revTx" presStyleIdx="1" presStyleCnt="3">
        <dgm:presLayoutVars>
          <dgm:chMax val="0"/>
          <dgm:chPref val="0"/>
          <dgm:bulletEnabled val="1"/>
        </dgm:presLayoutVars>
      </dgm:prSet>
      <dgm:spPr/>
    </dgm:pt>
    <dgm:pt modelId="{C80F73C6-BF77-4A9B-B59B-29A6E1C28D2D}" type="pres">
      <dgm:prSet presAssocID="{9DE22424-AAB7-436B-9C30-F651785A0F45}" presName="sibTrans" presStyleCnt="0"/>
      <dgm:spPr/>
    </dgm:pt>
    <dgm:pt modelId="{D2BBDF09-AD80-4081-9BA3-8F0BDEE4273E}" type="pres">
      <dgm:prSet presAssocID="{B1926BB0-D4F7-4940-9BE2-45D7480CE820}" presName="composite" presStyleCnt="0"/>
      <dgm:spPr/>
    </dgm:pt>
    <dgm:pt modelId="{73FDDB0A-9CA9-46F9-B6CD-7304C088BA7D}" type="pres">
      <dgm:prSet presAssocID="{B1926BB0-D4F7-4940-9BE2-45D7480CE820}" presName="bentUpArrow1" presStyleLbl="alignImgPlace1" presStyleIdx="2" presStyleCnt="3"/>
      <dgm:spPr/>
    </dgm:pt>
    <dgm:pt modelId="{E760E287-B1F9-4FBC-8E2A-390E24A183AB}" type="pres">
      <dgm:prSet presAssocID="{B1926BB0-D4F7-4940-9BE2-45D7480CE820}" presName="ParentText" presStyleLbl="node1" presStyleIdx="2" presStyleCnt="4">
        <dgm:presLayoutVars>
          <dgm:chMax val="1"/>
          <dgm:chPref val="1"/>
          <dgm:bulletEnabled val="1"/>
        </dgm:presLayoutVars>
      </dgm:prSet>
      <dgm:spPr/>
      <dgm:t>
        <a:bodyPr/>
        <a:lstStyle/>
        <a:p>
          <a:endParaRPr lang="es-MX"/>
        </a:p>
      </dgm:t>
    </dgm:pt>
    <dgm:pt modelId="{15D6382E-4BFF-4132-9816-43C929068A68}" type="pres">
      <dgm:prSet presAssocID="{B1926BB0-D4F7-4940-9BE2-45D7480CE820}" presName="ChildText" presStyleLbl="revTx" presStyleIdx="2" presStyleCnt="3">
        <dgm:presLayoutVars>
          <dgm:chMax val="0"/>
          <dgm:chPref val="0"/>
          <dgm:bulletEnabled val="1"/>
        </dgm:presLayoutVars>
      </dgm:prSet>
      <dgm:spPr/>
    </dgm:pt>
    <dgm:pt modelId="{451CBB32-4BF1-43B7-AD4E-35CAB15CD460}" type="pres">
      <dgm:prSet presAssocID="{215C780F-BB12-487A-9ABF-F3DA0C689164}" presName="sibTrans" presStyleCnt="0"/>
      <dgm:spPr/>
    </dgm:pt>
    <dgm:pt modelId="{D08C2E43-A091-41DF-B95A-68720EC12A64}" type="pres">
      <dgm:prSet presAssocID="{CE704003-CE0B-41C4-9ACA-46D8370D4325}" presName="composite" presStyleCnt="0"/>
      <dgm:spPr/>
    </dgm:pt>
    <dgm:pt modelId="{B59BDBA1-A23D-414D-8930-E93D12B09130}" type="pres">
      <dgm:prSet presAssocID="{CE704003-CE0B-41C4-9ACA-46D8370D4325}" presName="ParentText" presStyleLbl="node1" presStyleIdx="3" presStyleCnt="4">
        <dgm:presLayoutVars>
          <dgm:chMax val="1"/>
          <dgm:chPref val="1"/>
          <dgm:bulletEnabled val="1"/>
        </dgm:presLayoutVars>
      </dgm:prSet>
      <dgm:spPr/>
      <dgm:t>
        <a:bodyPr/>
        <a:lstStyle/>
        <a:p>
          <a:endParaRPr lang="es-MX"/>
        </a:p>
      </dgm:t>
    </dgm:pt>
  </dgm:ptLst>
  <dgm:cxnLst>
    <dgm:cxn modelId="{B42EA1AD-B4B5-4416-B4D6-E7F1FFEFBA32}" type="presOf" srcId="{CE704003-CE0B-41C4-9ACA-46D8370D4325}" destId="{B59BDBA1-A23D-414D-8930-E93D12B09130}" srcOrd="0" destOrd="0" presId="urn:microsoft.com/office/officeart/2005/8/layout/StepDownProcess"/>
    <dgm:cxn modelId="{342170DF-3FC5-4613-97CC-1A1DCD26AA4C}" srcId="{7CEABB53-3EEB-45EA-BFD8-61A6C7C9AC34}" destId="{A023C992-04D4-4CDC-AF15-447B6D9C6D7A}" srcOrd="1" destOrd="0" parTransId="{40948EA7-3D26-4E7E-BD30-8231AA04BCF4}" sibTransId="{9DE22424-AAB7-436B-9C30-F651785A0F45}"/>
    <dgm:cxn modelId="{ECD704C0-BED3-4A9B-8F1B-27117EC9A18A}" type="presOf" srcId="{7CEABB53-3EEB-45EA-BFD8-61A6C7C9AC34}" destId="{F135B03A-599B-43B2-A8B6-BEA2345EFFB3}" srcOrd="0" destOrd="0" presId="urn:microsoft.com/office/officeart/2005/8/layout/StepDownProcess"/>
    <dgm:cxn modelId="{5CFA0948-ECA1-4B3D-AA0D-437FCA104D8F}" srcId="{7CEABB53-3EEB-45EA-BFD8-61A6C7C9AC34}" destId="{CE704003-CE0B-41C4-9ACA-46D8370D4325}" srcOrd="3" destOrd="0" parTransId="{F4C34B90-F194-43A9-8A73-B4269D9E434E}" sibTransId="{1EA40E4E-B5B9-4DF4-97FA-3E87D34F480F}"/>
    <dgm:cxn modelId="{9FD1B98C-6FF4-42B4-9093-91E327E396EE}" srcId="{7CEABB53-3EEB-45EA-BFD8-61A6C7C9AC34}" destId="{A3E8355A-7559-42F7-814B-59D1C7C7BAA4}" srcOrd="0" destOrd="0" parTransId="{4E7798EE-AEBB-4109-A51A-9AC8EAB7F535}" sibTransId="{4439B634-7F3F-4088-97A7-ACF87BC68720}"/>
    <dgm:cxn modelId="{021612F7-E903-4C47-A318-ACFC086E923E}" type="presOf" srcId="{B6A86A45-77C4-4F32-A289-8A027DB3718C}" destId="{C7DC3115-6D67-4246-9D74-1CA1C416E221}" srcOrd="0" destOrd="0" presId="urn:microsoft.com/office/officeart/2005/8/layout/StepDownProcess"/>
    <dgm:cxn modelId="{F87A4E61-9073-40B3-8D9B-F02ED53AF5BD}" srcId="{7CEABB53-3EEB-45EA-BFD8-61A6C7C9AC34}" destId="{B1926BB0-D4F7-4940-9BE2-45D7480CE820}" srcOrd="2" destOrd="0" parTransId="{D37FCB11-A8B3-48B4-8378-2FA3F8E6D73B}" sibTransId="{215C780F-BB12-487A-9ABF-F3DA0C689164}"/>
    <dgm:cxn modelId="{4E4BBB86-98AA-4B03-BA25-1BAD6E05EC6D}" type="presOf" srcId="{A3E8355A-7559-42F7-814B-59D1C7C7BAA4}" destId="{BB7D3356-328B-48CC-B52C-BD89B59C8A0B}" srcOrd="0" destOrd="0" presId="urn:microsoft.com/office/officeart/2005/8/layout/StepDownProcess"/>
    <dgm:cxn modelId="{3AC4ABBF-ECE0-49D4-B049-DF7425675A20}" srcId="{A3E8355A-7559-42F7-814B-59D1C7C7BAA4}" destId="{B6A86A45-77C4-4F32-A289-8A027DB3718C}" srcOrd="0" destOrd="0" parTransId="{756D5219-6236-435B-A557-C194B6782382}" sibTransId="{1A619359-935E-420A-B0F9-041EF13BE55B}"/>
    <dgm:cxn modelId="{BD8C8FA0-5969-4554-9DC1-445D5D47DE84}" type="presOf" srcId="{B1926BB0-D4F7-4940-9BE2-45D7480CE820}" destId="{E760E287-B1F9-4FBC-8E2A-390E24A183AB}" srcOrd="0" destOrd="0" presId="urn:microsoft.com/office/officeart/2005/8/layout/StepDownProcess"/>
    <dgm:cxn modelId="{C3AE0B17-78C3-47A4-A105-0B14D661D1F8}" type="presOf" srcId="{A023C992-04D4-4CDC-AF15-447B6D9C6D7A}" destId="{1A68A8D1-DC5E-466E-A70E-755684957A39}" srcOrd="0" destOrd="0" presId="urn:microsoft.com/office/officeart/2005/8/layout/StepDownProcess"/>
    <dgm:cxn modelId="{D6468D86-48BD-4A63-9A2B-EC5567720474}" type="presParOf" srcId="{F135B03A-599B-43B2-A8B6-BEA2345EFFB3}" destId="{FDEC3B7C-FCBC-4FD4-89F3-B3DB81CF66B2}" srcOrd="0" destOrd="0" presId="urn:microsoft.com/office/officeart/2005/8/layout/StepDownProcess"/>
    <dgm:cxn modelId="{FEDAC8A8-E392-494C-B82D-3081D4F460E5}" type="presParOf" srcId="{FDEC3B7C-FCBC-4FD4-89F3-B3DB81CF66B2}" destId="{0539D44D-6544-41ED-9BCF-6B88CCFA5EF5}" srcOrd="0" destOrd="0" presId="urn:microsoft.com/office/officeart/2005/8/layout/StepDownProcess"/>
    <dgm:cxn modelId="{93ADFA69-AED0-423A-9FC6-0D84C9B28E16}" type="presParOf" srcId="{FDEC3B7C-FCBC-4FD4-89F3-B3DB81CF66B2}" destId="{BB7D3356-328B-48CC-B52C-BD89B59C8A0B}" srcOrd="1" destOrd="0" presId="urn:microsoft.com/office/officeart/2005/8/layout/StepDownProcess"/>
    <dgm:cxn modelId="{C3D0A693-B0E2-43B6-AEB8-736203CA2BC7}" type="presParOf" srcId="{FDEC3B7C-FCBC-4FD4-89F3-B3DB81CF66B2}" destId="{C7DC3115-6D67-4246-9D74-1CA1C416E221}" srcOrd="2" destOrd="0" presId="urn:microsoft.com/office/officeart/2005/8/layout/StepDownProcess"/>
    <dgm:cxn modelId="{9B6280BF-A31F-41A6-8D8C-3ECDB3B8A16E}" type="presParOf" srcId="{F135B03A-599B-43B2-A8B6-BEA2345EFFB3}" destId="{53B3DDCF-083E-4232-BCE2-FCAA988A7667}" srcOrd="1" destOrd="0" presId="urn:microsoft.com/office/officeart/2005/8/layout/StepDownProcess"/>
    <dgm:cxn modelId="{42CD8E82-EF12-4A9D-AAAD-F8D55E48595D}" type="presParOf" srcId="{F135B03A-599B-43B2-A8B6-BEA2345EFFB3}" destId="{5381931D-F73F-4957-9756-F0C5FA138758}" srcOrd="2" destOrd="0" presId="urn:microsoft.com/office/officeart/2005/8/layout/StepDownProcess"/>
    <dgm:cxn modelId="{A2DB833C-2513-4849-BAF2-FB896DC8FC82}" type="presParOf" srcId="{5381931D-F73F-4957-9756-F0C5FA138758}" destId="{231E1E72-615A-4EE5-9671-AC18318EB740}" srcOrd="0" destOrd="0" presId="urn:microsoft.com/office/officeart/2005/8/layout/StepDownProcess"/>
    <dgm:cxn modelId="{EF5890B4-62FD-429F-ABEC-B93334022A99}" type="presParOf" srcId="{5381931D-F73F-4957-9756-F0C5FA138758}" destId="{1A68A8D1-DC5E-466E-A70E-755684957A39}" srcOrd="1" destOrd="0" presId="urn:microsoft.com/office/officeart/2005/8/layout/StepDownProcess"/>
    <dgm:cxn modelId="{7013667E-EFF0-404C-8095-3016A77E5D07}" type="presParOf" srcId="{5381931D-F73F-4957-9756-F0C5FA138758}" destId="{227D6F9D-3B2F-4B8D-B708-E7ECA47DC111}" srcOrd="2" destOrd="0" presId="urn:microsoft.com/office/officeart/2005/8/layout/StepDownProcess"/>
    <dgm:cxn modelId="{834C5747-0125-4551-A52E-78D0CCC379D3}" type="presParOf" srcId="{F135B03A-599B-43B2-A8B6-BEA2345EFFB3}" destId="{C80F73C6-BF77-4A9B-B59B-29A6E1C28D2D}" srcOrd="3" destOrd="0" presId="urn:microsoft.com/office/officeart/2005/8/layout/StepDownProcess"/>
    <dgm:cxn modelId="{2725B210-C89F-4261-9610-B4AE2C478A2E}" type="presParOf" srcId="{F135B03A-599B-43B2-A8B6-BEA2345EFFB3}" destId="{D2BBDF09-AD80-4081-9BA3-8F0BDEE4273E}" srcOrd="4" destOrd="0" presId="urn:microsoft.com/office/officeart/2005/8/layout/StepDownProcess"/>
    <dgm:cxn modelId="{1879478A-20D7-455C-8D28-6D6A8B438A61}" type="presParOf" srcId="{D2BBDF09-AD80-4081-9BA3-8F0BDEE4273E}" destId="{73FDDB0A-9CA9-46F9-B6CD-7304C088BA7D}" srcOrd="0" destOrd="0" presId="urn:microsoft.com/office/officeart/2005/8/layout/StepDownProcess"/>
    <dgm:cxn modelId="{65D215D2-FE0E-46BC-9F5E-85C93B7D5079}" type="presParOf" srcId="{D2BBDF09-AD80-4081-9BA3-8F0BDEE4273E}" destId="{E760E287-B1F9-4FBC-8E2A-390E24A183AB}" srcOrd="1" destOrd="0" presId="urn:microsoft.com/office/officeart/2005/8/layout/StepDownProcess"/>
    <dgm:cxn modelId="{5AF45F8D-815C-4188-B7E1-538B3F65B37D}" type="presParOf" srcId="{D2BBDF09-AD80-4081-9BA3-8F0BDEE4273E}" destId="{15D6382E-4BFF-4132-9816-43C929068A68}" srcOrd="2" destOrd="0" presId="urn:microsoft.com/office/officeart/2005/8/layout/StepDownProcess"/>
    <dgm:cxn modelId="{37459FB2-F610-42E6-9D8B-47CDEBCE44D9}" type="presParOf" srcId="{F135B03A-599B-43B2-A8B6-BEA2345EFFB3}" destId="{451CBB32-4BF1-43B7-AD4E-35CAB15CD460}" srcOrd="5" destOrd="0" presId="urn:microsoft.com/office/officeart/2005/8/layout/StepDownProcess"/>
    <dgm:cxn modelId="{9CADD74F-3A6C-4BD7-9862-D32F24846F60}" type="presParOf" srcId="{F135B03A-599B-43B2-A8B6-BEA2345EFFB3}" destId="{D08C2E43-A091-41DF-B95A-68720EC12A64}" srcOrd="6" destOrd="0" presId="urn:microsoft.com/office/officeart/2005/8/layout/StepDownProcess"/>
    <dgm:cxn modelId="{2878BF96-D3C3-497E-ADA2-13DBC4961DE1}" type="presParOf" srcId="{D08C2E43-A091-41DF-B95A-68720EC12A64}" destId="{B59BDBA1-A23D-414D-8930-E93D12B09130}" srcOrd="0" destOrd="0" presId="urn:microsoft.com/office/officeart/2005/8/layout/StepDown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247C06C-36A9-4520-9C82-BCE918D361DD}" type="doc">
      <dgm:prSet loTypeId="urn:microsoft.com/office/officeart/2005/8/layout/orgChart1" loCatId="hierarchy" qsTypeId="urn:microsoft.com/office/officeart/2005/8/quickstyle/3d3" qsCatId="3D" csTypeId="urn:microsoft.com/office/officeart/2005/8/colors/accent1_2" csCatId="accent1" phldr="1"/>
      <dgm:spPr/>
      <dgm:t>
        <a:bodyPr/>
        <a:lstStyle/>
        <a:p>
          <a:endParaRPr lang="es-MX"/>
        </a:p>
      </dgm:t>
    </dgm:pt>
    <dgm:pt modelId="{825A3232-9EF9-49F3-88AC-4F7499FA446D}">
      <dgm:prSet phldrT="[Texto]"/>
      <dgm:spPr/>
      <dgm:t>
        <a:bodyPr/>
        <a:lstStyle/>
        <a:p>
          <a:r>
            <a:rPr lang="es-MX">
              <a:solidFill>
                <a:srgbClr val="002060"/>
              </a:solidFill>
            </a:rPr>
            <a:t>Muestra</a:t>
          </a:r>
        </a:p>
      </dgm:t>
    </dgm:pt>
    <dgm:pt modelId="{512B8F49-99FA-414B-BEC6-F21D389D73A1}" type="parTrans" cxnId="{18756569-16D1-4671-BE3E-C3E9EBE10D39}">
      <dgm:prSet/>
      <dgm:spPr/>
      <dgm:t>
        <a:bodyPr/>
        <a:lstStyle/>
        <a:p>
          <a:endParaRPr lang="es-MX"/>
        </a:p>
      </dgm:t>
    </dgm:pt>
    <dgm:pt modelId="{2D2552A6-A7D0-4E32-A383-3F703D521F68}" type="sibTrans" cxnId="{18756569-16D1-4671-BE3E-C3E9EBE10D39}">
      <dgm:prSet/>
      <dgm:spPr/>
      <dgm:t>
        <a:bodyPr/>
        <a:lstStyle/>
        <a:p>
          <a:endParaRPr lang="es-MX"/>
        </a:p>
      </dgm:t>
    </dgm:pt>
    <dgm:pt modelId="{43A1D023-AD39-4B02-88F5-0DCA8BC0F2EB}" type="asst">
      <dgm:prSet phldrT="[Texto]"/>
      <dgm:spPr/>
      <dgm:t>
        <a:bodyPr/>
        <a:lstStyle/>
        <a:p>
          <a:r>
            <a:rPr lang="es-MX">
              <a:solidFill>
                <a:sysClr val="windowText" lastClr="000000"/>
              </a:solidFill>
            </a:rPr>
            <a:t>Transferir 1 mL en</a:t>
          </a:r>
        </a:p>
      </dgm:t>
    </dgm:pt>
    <dgm:pt modelId="{5C1B976E-A393-41D5-B271-14D9494A5E75}" type="parTrans" cxnId="{6EFD0335-7FA5-4A76-ACF9-11373F52E174}">
      <dgm:prSet/>
      <dgm:spPr/>
      <dgm:t>
        <a:bodyPr/>
        <a:lstStyle/>
        <a:p>
          <a:endParaRPr lang="es-MX"/>
        </a:p>
      </dgm:t>
    </dgm:pt>
    <dgm:pt modelId="{7861FCC7-55D5-4883-BF00-B07335C1B193}" type="sibTrans" cxnId="{6EFD0335-7FA5-4A76-ACF9-11373F52E174}">
      <dgm:prSet/>
      <dgm:spPr/>
      <dgm:t>
        <a:bodyPr/>
        <a:lstStyle/>
        <a:p>
          <a:endParaRPr lang="es-MX"/>
        </a:p>
      </dgm:t>
    </dgm:pt>
    <dgm:pt modelId="{4C87027C-6973-400B-A828-F19625FB3C50}">
      <dgm:prSet phldrT="[Texto]"/>
      <dgm:spPr/>
      <dgm:t>
        <a:bodyPr/>
        <a:lstStyle/>
        <a:p>
          <a:r>
            <a:rPr lang="es-MX">
              <a:solidFill>
                <a:srgbClr val="002060"/>
              </a:solidFill>
            </a:rPr>
            <a:t>Agar cuenta estandar</a:t>
          </a:r>
        </a:p>
      </dgm:t>
    </dgm:pt>
    <dgm:pt modelId="{285FFDC5-170F-44A3-B467-EBA14D08F156}" type="parTrans" cxnId="{66F8EFA5-85AA-4E8C-9FF1-07E40607C159}">
      <dgm:prSet/>
      <dgm:spPr/>
      <dgm:t>
        <a:bodyPr/>
        <a:lstStyle/>
        <a:p>
          <a:endParaRPr lang="es-MX"/>
        </a:p>
      </dgm:t>
    </dgm:pt>
    <dgm:pt modelId="{E4D1E735-0442-4B5A-A1AB-7A06D677A05B}" type="sibTrans" cxnId="{66F8EFA5-85AA-4E8C-9FF1-07E40607C159}">
      <dgm:prSet/>
      <dgm:spPr/>
      <dgm:t>
        <a:bodyPr/>
        <a:lstStyle/>
        <a:p>
          <a:endParaRPr lang="es-MX"/>
        </a:p>
      </dgm:t>
    </dgm:pt>
    <dgm:pt modelId="{2DDF2F36-8DEF-426B-8A14-5880A4B305EC}">
      <dgm:prSet phldrT="[Texto]"/>
      <dgm:spPr/>
      <dgm:t>
        <a:bodyPr/>
        <a:lstStyle/>
        <a:p>
          <a:r>
            <a:rPr lang="es-MX">
              <a:solidFill>
                <a:srgbClr val="002060"/>
              </a:solidFill>
            </a:rPr>
            <a:t>Agar rojo bilis violeta</a:t>
          </a:r>
        </a:p>
      </dgm:t>
    </dgm:pt>
    <dgm:pt modelId="{1B78E42F-EAD5-4BA9-9966-CB415C158583}" type="parTrans" cxnId="{12FA15C2-FD90-47C4-B445-899C38AD0C2B}">
      <dgm:prSet/>
      <dgm:spPr/>
      <dgm:t>
        <a:bodyPr/>
        <a:lstStyle/>
        <a:p>
          <a:endParaRPr lang="es-MX"/>
        </a:p>
      </dgm:t>
    </dgm:pt>
    <dgm:pt modelId="{8070C55C-9205-43F0-887D-592EAFCBBE4F}" type="sibTrans" cxnId="{12FA15C2-FD90-47C4-B445-899C38AD0C2B}">
      <dgm:prSet/>
      <dgm:spPr/>
      <dgm:t>
        <a:bodyPr/>
        <a:lstStyle/>
        <a:p>
          <a:endParaRPr lang="es-MX"/>
        </a:p>
      </dgm:t>
    </dgm:pt>
    <dgm:pt modelId="{66C1012F-7C33-4706-BCF0-A14558CDB92F}">
      <dgm:prSet phldrT="[Texto]"/>
      <dgm:spPr/>
      <dgm:t>
        <a:bodyPr/>
        <a:lstStyle/>
        <a:p>
          <a:r>
            <a:rPr lang="es-MX">
              <a:solidFill>
                <a:srgbClr val="002060"/>
              </a:solidFill>
            </a:rPr>
            <a:t>Caldo soya tripticasa</a:t>
          </a:r>
        </a:p>
      </dgm:t>
    </dgm:pt>
    <dgm:pt modelId="{F8A22760-9556-43EB-A4A9-3BB7D739DC84}" type="parTrans" cxnId="{23EAB022-35A1-4EAC-8120-9DE998785877}">
      <dgm:prSet/>
      <dgm:spPr/>
      <dgm:t>
        <a:bodyPr/>
        <a:lstStyle/>
        <a:p>
          <a:endParaRPr lang="es-MX"/>
        </a:p>
      </dgm:t>
    </dgm:pt>
    <dgm:pt modelId="{CCE47FED-90B6-4E59-B1AD-290AB84A570C}" type="sibTrans" cxnId="{23EAB022-35A1-4EAC-8120-9DE998785877}">
      <dgm:prSet/>
      <dgm:spPr/>
      <dgm:t>
        <a:bodyPr/>
        <a:lstStyle/>
        <a:p>
          <a:endParaRPr lang="es-MX"/>
        </a:p>
      </dgm:t>
    </dgm:pt>
    <dgm:pt modelId="{6612A155-E3AC-4D52-854A-6A74C4690FAA}">
      <dgm:prSet/>
      <dgm:spPr/>
      <dgm:t>
        <a:bodyPr/>
        <a:lstStyle/>
        <a:p>
          <a:r>
            <a:rPr lang="es-MX">
              <a:solidFill>
                <a:srgbClr val="002060"/>
              </a:solidFill>
            </a:rPr>
            <a:t>Incubar durante 48 hrs</a:t>
          </a:r>
        </a:p>
      </dgm:t>
    </dgm:pt>
    <dgm:pt modelId="{AA38D0A2-2897-4317-947E-E0CCF82D374F}" type="parTrans" cxnId="{50DC918F-E097-48F0-8E7C-E7CB475A7A88}">
      <dgm:prSet/>
      <dgm:spPr/>
      <dgm:t>
        <a:bodyPr/>
        <a:lstStyle/>
        <a:p>
          <a:endParaRPr lang="es-MX"/>
        </a:p>
      </dgm:t>
    </dgm:pt>
    <dgm:pt modelId="{C0944D03-7259-442C-9BA2-13D5F31B8A2E}" type="sibTrans" cxnId="{50DC918F-E097-48F0-8E7C-E7CB475A7A88}">
      <dgm:prSet/>
      <dgm:spPr/>
      <dgm:t>
        <a:bodyPr/>
        <a:lstStyle/>
        <a:p>
          <a:endParaRPr lang="es-MX"/>
        </a:p>
      </dgm:t>
    </dgm:pt>
    <dgm:pt modelId="{BE3B5B15-B13F-4F94-846F-EDE9ACACBE3C}">
      <dgm:prSet/>
      <dgm:spPr/>
      <dgm:t>
        <a:bodyPr/>
        <a:lstStyle/>
        <a:p>
          <a:r>
            <a:rPr lang="es-MX">
              <a:solidFill>
                <a:srgbClr val="002060"/>
              </a:solidFill>
            </a:rPr>
            <a:t>Cuantifición</a:t>
          </a:r>
        </a:p>
      </dgm:t>
    </dgm:pt>
    <dgm:pt modelId="{8189E604-6C26-4891-9DA1-D2D7238E6E1D}" type="parTrans" cxnId="{B09CCA98-5970-4CB3-B6B8-F2FB332D480D}">
      <dgm:prSet/>
      <dgm:spPr/>
      <dgm:t>
        <a:bodyPr/>
        <a:lstStyle/>
        <a:p>
          <a:endParaRPr lang="es-MX"/>
        </a:p>
      </dgm:t>
    </dgm:pt>
    <dgm:pt modelId="{F15D4F23-49D7-4963-96B8-31926DF49A76}" type="sibTrans" cxnId="{B09CCA98-5970-4CB3-B6B8-F2FB332D480D}">
      <dgm:prSet/>
      <dgm:spPr/>
      <dgm:t>
        <a:bodyPr/>
        <a:lstStyle/>
        <a:p>
          <a:endParaRPr lang="es-MX"/>
        </a:p>
      </dgm:t>
    </dgm:pt>
    <dgm:pt modelId="{336AC48C-7FC7-4922-830C-98FE5FF4E455}">
      <dgm:prSet/>
      <dgm:spPr/>
      <dgm:t>
        <a:bodyPr/>
        <a:lstStyle/>
        <a:p>
          <a:r>
            <a:rPr lang="es-MX">
              <a:solidFill>
                <a:srgbClr val="002060"/>
              </a:solidFill>
            </a:rPr>
            <a:t>Incubar durante 24 hrs</a:t>
          </a:r>
        </a:p>
      </dgm:t>
    </dgm:pt>
    <dgm:pt modelId="{071ED198-9807-43CF-A102-FF22BE200A3B}" type="parTrans" cxnId="{7F5AE1A6-CFE2-4FAD-9308-BE913EBA8BC3}">
      <dgm:prSet/>
      <dgm:spPr/>
      <dgm:t>
        <a:bodyPr/>
        <a:lstStyle/>
        <a:p>
          <a:endParaRPr lang="es-MX"/>
        </a:p>
      </dgm:t>
    </dgm:pt>
    <dgm:pt modelId="{24BFADED-1C42-4364-95FF-0F439A9EC43D}" type="sibTrans" cxnId="{7F5AE1A6-CFE2-4FAD-9308-BE913EBA8BC3}">
      <dgm:prSet/>
      <dgm:spPr/>
      <dgm:t>
        <a:bodyPr/>
        <a:lstStyle/>
        <a:p>
          <a:endParaRPr lang="es-MX"/>
        </a:p>
      </dgm:t>
    </dgm:pt>
    <dgm:pt modelId="{C210D846-1DFC-4C18-BC1F-75570B66D6AB}">
      <dgm:prSet/>
      <dgm:spPr/>
      <dgm:t>
        <a:bodyPr/>
        <a:lstStyle/>
        <a:p>
          <a:r>
            <a:rPr lang="es-MX">
              <a:solidFill>
                <a:srgbClr val="002060"/>
              </a:solidFill>
            </a:rPr>
            <a:t>Mac conkey</a:t>
          </a:r>
        </a:p>
      </dgm:t>
    </dgm:pt>
    <dgm:pt modelId="{06607A46-0133-41E0-852B-810CA8FEF2A7}" type="parTrans" cxnId="{568D4F45-0418-4A5E-A31B-230A642B3104}">
      <dgm:prSet/>
      <dgm:spPr/>
      <dgm:t>
        <a:bodyPr/>
        <a:lstStyle/>
        <a:p>
          <a:endParaRPr lang="es-MX"/>
        </a:p>
      </dgm:t>
    </dgm:pt>
    <dgm:pt modelId="{3A93E6C9-DEBD-416F-9E01-9AE67DEFBCC4}" type="sibTrans" cxnId="{568D4F45-0418-4A5E-A31B-230A642B3104}">
      <dgm:prSet/>
      <dgm:spPr/>
      <dgm:t>
        <a:bodyPr/>
        <a:lstStyle/>
        <a:p>
          <a:endParaRPr lang="es-MX"/>
        </a:p>
      </dgm:t>
    </dgm:pt>
    <dgm:pt modelId="{16952E66-15F8-4CAE-BADF-CB4BB9A8DFE3}">
      <dgm:prSet/>
      <dgm:spPr/>
      <dgm:t>
        <a:bodyPr/>
        <a:lstStyle/>
        <a:p>
          <a:r>
            <a:rPr lang="es-MX">
              <a:solidFill>
                <a:srgbClr val="002060"/>
              </a:solidFill>
            </a:rPr>
            <a:t>Sal y manitol</a:t>
          </a:r>
        </a:p>
      </dgm:t>
    </dgm:pt>
    <dgm:pt modelId="{EE42D915-3A1E-41A4-8642-B1799FA7B0E1}" type="parTrans" cxnId="{0CC213FE-6B68-41C8-B47D-CE6D115A08AF}">
      <dgm:prSet/>
      <dgm:spPr/>
      <dgm:t>
        <a:bodyPr/>
        <a:lstStyle/>
        <a:p>
          <a:endParaRPr lang="es-MX"/>
        </a:p>
      </dgm:t>
    </dgm:pt>
    <dgm:pt modelId="{57951255-7EEA-474D-BB2F-BE4B04AB1AE5}" type="sibTrans" cxnId="{0CC213FE-6B68-41C8-B47D-CE6D115A08AF}">
      <dgm:prSet/>
      <dgm:spPr/>
      <dgm:t>
        <a:bodyPr/>
        <a:lstStyle/>
        <a:p>
          <a:endParaRPr lang="es-MX"/>
        </a:p>
      </dgm:t>
    </dgm:pt>
    <dgm:pt modelId="{9FC45B2C-E2B4-402D-9BFD-DB2E52FFF6EE}">
      <dgm:prSet/>
      <dgm:spPr/>
      <dgm:t>
        <a:bodyPr/>
        <a:lstStyle/>
        <a:p>
          <a:r>
            <a:rPr lang="es-MX">
              <a:solidFill>
                <a:srgbClr val="002060"/>
              </a:solidFill>
            </a:rPr>
            <a:t>Sangre carnero</a:t>
          </a:r>
        </a:p>
      </dgm:t>
    </dgm:pt>
    <dgm:pt modelId="{7552E497-57C8-4403-94B2-0A5D4B44E446}" type="parTrans" cxnId="{344B0A81-9F35-4A57-ADBC-2C97D8C25B90}">
      <dgm:prSet/>
      <dgm:spPr/>
      <dgm:t>
        <a:bodyPr/>
        <a:lstStyle/>
        <a:p>
          <a:endParaRPr lang="es-MX"/>
        </a:p>
      </dgm:t>
    </dgm:pt>
    <dgm:pt modelId="{E42A9C3D-1AF3-4865-994C-7296B4FCA694}" type="sibTrans" cxnId="{344B0A81-9F35-4A57-ADBC-2C97D8C25B90}">
      <dgm:prSet/>
      <dgm:spPr/>
      <dgm:t>
        <a:bodyPr/>
        <a:lstStyle/>
        <a:p>
          <a:endParaRPr lang="es-MX"/>
        </a:p>
      </dgm:t>
    </dgm:pt>
    <dgm:pt modelId="{ABC291AC-5DE6-43E2-95C7-45D02AC98C89}" type="asst">
      <dgm:prSet/>
      <dgm:spPr/>
      <dgm:t>
        <a:bodyPr/>
        <a:lstStyle/>
        <a:p>
          <a:r>
            <a:rPr lang="es-MX">
              <a:solidFill>
                <a:srgbClr val="002060"/>
              </a:solidFill>
            </a:rPr>
            <a:t>Sembrar en:</a:t>
          </a:r>
        </a:p>
      </dgm:t>
    </dgm:pt>
    <dgm:pt modelId="{C5E2D5A3-661C-4FD2-9331-D007C702E629}" type="parTrans" cxnId="{C24B7EB3-B28E-49ED-AC14-579B7FB8F9E8}">
      <dgm:prSet/>
      <dgm:spPr/>
      <dgm:t>
        <a:bodyPr/>
        <a:lstStyle/>
        <a:p>
          <a:endParaRPr lang="es-MX"/>
        </a:p>
      </dgm:t>
    </dgm:pt>
    <dgm:pt modelId="{5886B6E5-315A-4F0B-AB3D-76E25F792E88}" type="sibTrans" cxnId="{C24B7EB3-B28E-49ED-AC14-579B7FB8F9E8}">
      <dgm:prSet/>
      <dgm:spPr/>
      <dgm:t>
        <a:bodyPr/>
        <a:lstStyle/>
        <a:p>
          <a:endParaRPr lang="es-MX"/>
        </a:p>
      </dgm:t>
    </dgm:pt>
    <dgm:pt modelId="{B0E92F13-3A4A-4A59-95E3-E9FBFA3533E0}" type="pres">
      <dgm:prSet presAssocID="{5247C06C-36A9-4520-9C82-BCE918D361DD}" presName="hierChild1" presStyleCnt="0">
        <dgm:presLayoutVars>
          <dgm:orgChart val="1"/>
          <dgm:chPref val="1"/>
          <dgm:dir/>
          <dgm:animOne val="branch"/>
          <dgm:animLvl val="lvl"/>
          <dgm:resizeHandles/>
        </dgm:presLayoutVars>
      </dgm:prSet>
      <dgm:spPr/>
      <dgm:t>
        <a:bodyPr/>
        <a:lstStyle/>
        <a:p>
          <a:endParaRPr lang="es-MX"/>
        </a:p>
      </dgm:t>
    </dgm:pt>
    <dgm:pt modelId="{73187ED1-7DAF-48CF-BC9B-5AF2FFBF95B1}" type="pres">
      <dgm:prSet presAssocID="{825A3232-9EF9-49F3-88AC-4F7499FA446D}" presName="hierRoot1" presStyleCnt="0">
        <dgm:presLayoutVars>
          <dgm:hierBranch val="init"/>
        </dgm:presLayoutVars>
      </dgm:prSet>
      <dgm:spPr/>
    </dgm:pt>
    <dgm:pt modelId="{73E1FAA2-1D0F-4AD0-A4DD-C464E5B2EE48}" type="pres">
      <dgm:prSet presAssocID="{825A3232-9EF9-49F3-88AC-4F7499FA446D}" presName="rootComposite1" presStyleCnt="0"/>
      <dgm:spPr/>
    </dgm:pt>
    <dgm:pt modelId="{13B564B9-123D-418C-9C3E-DFA07B02486B}" type="pres">
      <dgm:prSet presAssocID="{825A3232-9EF9-49F3-88AC-4F7499FA446D}" presName="rootText1" presStyleLbl="node0" presStyleIdx="0" presStyleCnt="1">
        <dgm:presLayoutVars>
          <dgm:chPref val="3"/>
        </dgm:presLayoutVars>
      </dgm:prSet>
      <dgm:spPr/>
      <dgm:t>
        <a:bodyPr/>
        <a:lstStyle/>
        <a:p>
          <a:endParaRPr lang="es-MX"/>
        </a:p>
      </dgm:t>
    </dgm:pt>
    <dgm:pt modelId="{9903A9B8-E45D-4D76-BEDD-003269CE3D65}" type="pres">
      <dgm:prSet presAssocID="{825A3232-9EF9-49F3-88AC-4F7499FA446D}" presName="rootConnector1" presStyleLbl="node1" presStyleIdx="0" presStyleCnt="0"/>
      <dgm:spPr/>
      <dgm:t>
        <a:bodyPr/>
        <a:lstStyle/>
        <a:p>
          <a:endParaRPr lang="es-MX"/>
        </a:p>
      </dgm:t>
    </dgm:pt>
    <dgm:pt modelId="{1F98B631-25FE-40E1-9962-C41D6E1C7178}" type="pres">
      <dgm:prSet presAssocID="{825A3232-9EF9-49F3-88AC-4F7499FA446D}" presName="hierChild2" presStyleCnt="0"/>
      <dgm:spPr/>
    </dgm:pt>
    <dgm:pt modelId="{34B42515-BE71-412E-B181-0951ECE026F3}" type="pres">
      <dgm:prSet presAssocID="{285FFDC5-170F-44A3-B467-EBA14D08F156}" presName="Name37" presStyleLbl="parChTrans1D2" presStyleIdx="0" presStyleCnt="4"/>
      <dgm:spPr/>
      <dgm:t>
        <a:bodyPr/>
        <a:lstStyle/>
        <a:p>
          <a:endParaRPr lang="es-MX"/>
        </a:p>
      </dgm:t>
    </dgm:pt>
    <dgm:pt modelId="{64B6F1DC-6DE9-4336-874E-BC32AFDE1406}" type="pres">
      <dgm:prSet presAssocID="{4C87027C-6973-400B-A828-F19625FB3C50}" presName="hierRoot2" presStyleCnt="0">
        <dgm:presLayoutVars>
          <dgm:hierBranch val="init"/>
        </dgm:presLayoutVars>
      </dgm:prSet>
      <dgm:spPr/>
    </dgm:pt>
    <dgm:pt modelId="{1B93F46B-313E-447A-B6A2-A0BE8CE83478}" type="pres">
      <dgm:prSet presAssocID="{4C87027C-6973-400B-A828-F19625FB3C50}" presName="rootComposite" presStyleCnt="0"/>
      <dgm:spPr/>
    </dgm:pt>
    <dgm:pt modelId="{D4603A94-EFBC-440D-A0AE-CB28A68F181B}" type="pres">
      <dgm:prSet presAssocID="{4C87027C-6973-400B-A828-F19625FB3C50}" presName="rootText" presStyleLbl="node2" presStyleIdx="0" presStyleCnt="3">
        <dgm:presLayoutVars>
          <dgm:chPref val="3"/>
        </dgm:presLayoutVars>
      </dgm:prSet>
      <dgm:spPr/>
      <dgm:t>
        <a:bodyPr/>
        <a:lstStyle/>
        <a:p>
          <a:endParaRPr lang="es-MX"/>
        </a:p>
      </dgm:t>
    </dgm:pt>
    <dgm:pt modelId="{ADDD31E9-624A-45F1-A336-4C0A4ECD74C2}" type="pres">
      <dgm:prSet presAssocID="{4C87027C-6973-400B-A828-F19625FB3C50}" presName="rootConnector" presStyleLbl="node2" presStyleIdx="0" presStyleCnt="3"/>
      <dgm:spPr/>
      <dgm:t>
        <a:bodyPr/>
        <a:lstStyle/>
        <a:p>
          <a:endParaRPr lang="es-MX"/>
        </a:p>
      </dgm:t>
    </dgm:pt>
    <dgm:pt modelId="{038D1DD6-4340-4EAF-835A-C6C5050A1D92}" type="pres">
      <dgm:prSet presAssocID="{4C87027C-6973-400B-A828-F19625FB3C50}" presName="hierChild4" presStyleCnt="0"/>
      <dgm:spPr/>
    </dgm:pt>
    <dgm:pt modelId="{2532B30F-947F-4EBA-A1AA-09AB052EAF9F}" type="pres">
      <dgm:prSet presAssocID="{AA38D0A2-2897-4317-947E-E0CCF82D374F}" presName="Name37" presStyleLbl="parChTrans1D3" presStyleIdx="0" presStyleCnt="3"/>
      <dgm:spPr/>
      <dgm:t>
        <a:bodyPr/>
        <a:lstStyle/>
        <a:p>
          <a:endParaRPr lang="es-MX"/>
        </a:p>
      </dgm:t>
    </dgm:pt>
    <dgm:pt modelId="{6A1A1B43-BE75-4CE3-B80B-EECC66F36D17}" type="pres">
      <dgm:prSet presAssocID="{6612A155-E3AC-4D52-854A-6A74C4690FAA}" presName="hierRoot2" presStyleCnt="0">
        <dgm:presLayoutVars>
          <dgm:hierBranch val="init"/>
        </dgm:presLayoutVars>
      </dgm:prSet>
      <dgm:spPr/>
    </dgm:pt>
    <dgm:pt modelId="{42A111FD-D6B5-474B-B60D-4BEDBE436CEB}" type="pres">
      <dgm:prSet presAssocID="{6612A155-E3AC-4D52-854A-6A74C4690FAA}" presName="rootComposite" presStyleCnt="0"/>
      <dgm:spPr/>
    </dgm:pt>
    <dgm:pt modelId="{53E796F0-6E5D-4DC6-91F2-1A0669CC8803}" type="pres">
      <dgm:prSet presAssocID="{6612A155-E3AC-4D52-854A-6A74C4690FAA}" presName="rootText" presStyleLbl="node3" presStyleIdx="0" presStyleCnt="3">
        <dgm:presLayoutVars>
          <dgm:chPref val="3"/>
        </dgm:presLayoutVars>
      </dgm:prSet>
      <dgm:spPr/>
      <dgm:t>
        <a:bodyPr/>
        <a:lstStyle/>
        <a:p>
          <a:endParaRPr lang="es-MX"/>
        </a:p>
      </dgm:t>
    </dgm:pt>
    <dgm:pt modelId="{905080BD-D551-45CF-AC73-D29F72130314}" type="pres">
      <dgm:prSet presAssocID="{6612A155-E3AC-4D52-854A-6A74C4690FAA}" presName="rootConnector" presStyleLbl="node3" presStyleIdx="0" presStyleCnt="3"/>
      <dgm:spPr/>
      <dgm:t>
        <a:bodyPr/>
        <a:lstStyle/>
        <a:p>
          <a:endParaRPr lang="es-MX"/>
        </a:p>
      </dgm:t>
    </dgm:pt>
    <dgm:pt modelId="{96B13CA0-2F18-42E4-AFD2-C928608A9CEA}" type="pres">
      <dgm:prSet presAssocID="{6612A155-E3AC-4D52-854A-6A74C4690FAA}" presName="hierChild4" presStyleCnt="0"/>
      <dgm:spPr/>
    </dgm:pt>
    <dgm:pt modelId="{9C4EC926-717D-4DFB-9247-8C44A198539C}" type="pres">
      <dgm:prSet presAssocID="{6612A155-E3AC-4D52-854A-6A74C4690FAA}" presName="hierChild5" presStyleCnt="0"/>
      <dgm:spPr/>
    </dgm:pt>
    <dgm:pt modelId="{E09957D6-DA5A-41AF-919E-56190B2A5B83}" type="pres">
      <dgm:prSet presAssocID="{8189E604-6C26-4891-9DA1-D2D7238E6E1D}" presName="Name37" presStyleLbl="parChTrans1D3" presStyleIdx="1" presStyleCnt="3"/>
      <dgm:spPr/>
      <dgm:t>
        <a:bodyPr/>
        <a:lstStyle/>
        <a:p>
          <a:endParaRPr lang="es-MX"/>
        </a:p>
      </dgm:t>
    </dgm:pt>
    <dgm:pt modelId="{342688F6-B2B8-4158-B331-576C9D7625DF}" type="pres">
      <dgm:prSet presAssocID="{BE3B5B15-B13F-4F94-846F-EDE9ACACBE3C}" presName="hierRoot2" presStyleCnt="0">
        <dgm:presLayoutVars>
          <dgm:hierBranch val="init"/>
        </dgm:presLayoutVars>
      </dgm:prSet>
      <dgm:spPr/>
    </dgm:pt>
    <dgm:pt modelId="{2F81B593-2805-4735-AD98-F8C7DB783B32}" type="pres">
      <dgm:prSet presAssocID="{BE3B5B15-B13F-4F94-846F-EDE9ACACBE3C}" presName="rootComposite" presStyleCnt="0"/>
      <dgm:spPr/>
    </dgm:pt>
    <dgm:pt modelId="{3206F902-0E3F-4EFF-961B-4F0F6C330F94}" type="pres">
      <dgm:prSet presAssocID="{BE3B5B15-B13F-4F94-846F-EDE9ACACBE3C}" presName="rootText" presStyleLbl="node3" presStyleIdx="1" presStyleCnt="3">
        <dgm:presLayoutVars>
          <dgm:chPref val="3"/>
        </dgm:presLayoutVars>
      </dgm:prSet>
      <dgm:spPr/>
      <dgm:t>
        <a:bodyPr/>
        <a:lstStyle/>
        <a:p>
          <a:endParaRPr lang="es-MX"/>
        </a:p>
      </dgm:t>
    </dgm:pt>
    <dgm:pt modelId="{F79F366E-D8CB-46B8-8871-E36603477E40}" type="pres">
      <dgm:prSet presAssocID="{BE3B5B15-B13F-4F94-846F-EDE9ACACBE3C}" presName="rootConnector" presStyleLbl="node3" presStyleIdx="1" presStyleCnt="3"/>
      <dgm:spPr/>
      <dgm:t>
        <a:bodyPr/>
        <a:lstStyle/>
        <a:p>
          <a:endParaRPr lang="es-MX"/>
        </a:p>
      </dgm:t>
    </dgm:pt>
    <dgm:pt modelId="{BC18D6FC-48EC-4EAF-AAFC-6D1CBBA5F289}" type="pres">
      <dgm:prSet presAssocID="{BE3B5B15-B13F-4F94-846F-EDE9ACACBE3C}" presName="hierChild4" presStyleCnt="0"/>
      <dgm:spPr/>
    </dgm:pt>
    <dgm:pt modelId="{E655DDFD-7616-4B84-A324-2D146356D8E3}" type="pres">
      <dgm:prSet presAssocID="{BE3B5B15-B13F-4F94-846F-EDE9ACACBE3C}" presName="hierChild5" presStyleCnt="0"/>
      <dgm:spPr/>
    </dgm:pt>
    <dgm:pt modelId="{56422454-BF0B-489D-B294-8CFC307F53B9}" type="pres">
      <dgm:prSet presAssocID="{4C87027C-6973-400B-A828-F19625FB3C50}" presName="hierChild5" presStyleCnt="0"/>
      <dgm:spPr/>
    </dgm:pt>
    <dgm:pt modelId="{C1C90DE1-2AFA-485C-836F-6CAAB6946D67}" type="pres">
      <dgm:prSet presAssocID="{1B78E42F-EAD5-4BA9-9966-CB415C158583}" presName="Name37" presStyleLbl="parChTrans1D2" presStyleIdx="1" presStyleCnt="4"/>
      <dgm:spPr/>
      <dgm:t>
        <a:bodyPr/>
        <a:lstStyle/>
        <a:p>
          <a:endParaRPr lang="es-MX"/>
        </a:p>
      </dgm:t>
    </dgm:pt>
    <dgm:pt modelId="{83D94D68-97D7-4AD3-89E7-4A0EE995952B}" type="pres">
      <dgm:prSet presAssocID="{2DDF2F36-8DEF-426B-8A14-5880A4B305EC}" presName="hierRoot2" presStyleCnt="0">
        <dgm:presLayoutVars>
          <dgm:hierBranch val="init"/>
        </dgm:presLayoutVars>
      </dgm:prSet>
      <dgm:spPr/>
    </dgm:pt>
    <dgm:pt modelId="{3BCE6E1B-BFDE-4D78-A682-B1AC6B2CFB84}" type="pres">
      <dgm:prSet presAssocID="{2DDF2F36-8DEF-426B-8A14-5880A4B305EC}" presName="rootComposite" presStyleCnt="0"/>
      <dgm:spPr/>
    </dgm:pt>
    <dgm:pt modelId="{DD8C7D0B-1B2F-4B2E-9A97-D13951B9F1E2}" type="pres">
      <dgm:prSet presAssocID="{2DDF2F36-8DEF-426B-8A14-5880A4B305EC}" presName="rootText" presStyleLbl="node2" presStyleIdx="1" presStyleCnt="3">
        <dgm:presLayoutVars>
          <dgm:chPref val="3"/>
        </dgm:presLayoutVars>
      </dgm:prSet>
      <dgm:spPr/>
      <dgm:t>
        <a:bodyPr/>
        <a:lstStyle/>
        <a:p>
          <a:endParaRPr lang="es-MX"/>
        </a:p>
      </dgm:t>
    </dgm:pt>
    <dgm:pt modelId="{8B3569F7-E516-45CF-94B6-A0A1BAC895FF}" type="pres">
      <dgm:prSet presAssocID="{2DDF2F36-8DEF-426B-8A14-5880A4B305EC}" presName="rootConnector" presStyleLbl="node2" presStyleIdx="1" presStyleCnt="3"/>
      <dgm:spPr/>
      <dgm:t>
        <a:bodyPr/>
        <a:lstStyle/>
        <a:p>
          <a:endParaRPr lang="es-MX"/>
        </a:p>
      </dgm:t>
    </dgm:pt>
    <dgm:pt modelId="{37B1C41F-CB1D-4DCB-BC01-69445FD95BA4}" type="pres">
      <dgm:prSet presAssocID="{2DDF2F36-8DEF-426B-8A14-5880A4B305EC}" presName="hierChild4" presStyleCnt="0"/>
      <dgm:spPr/>
    </dgm:pt>
    <dgm:pt modelId="{1F938B39-7C2D-4558-9415-EE788062F067}" type="pres">
      <dgm:prSet presAssocID="{2DDF2F36-8DEF-426B-8A14-5880A4B305EC}" presName="hierChild5" presStyleCnt="0"/>
      <dgm:spPr/>
    </dgm:pt>
    <dgm:pt modelId="{F2BADA6B-0FC2-4A7B-9E73-4FD00DC035D2}" type="pres">
      <dgm:prSet presAssocID="{F8A22760-9556-43EB-A4A9-3BB7D739DC84}" presName="Name37" presStyleLbl="parChTrans1D2" presStyleIdx="2" presStyleCnt="4"/>
      <dgm:spPr/>
      <dgm:t>
        <a:bodyPr/>
        <a:lstStyle/>
        <a:p>
          <a:endParaRPr lang="es-MX"/>
        </a:p>
      </dgm:t>
    </dgm:pt>
    <dgm:pt modelId="{31E78AC6-95B8-4F7C-8AEB-0DFB4E26E66F}" type="pres">
      <dgm:prSet presAssocID="{66C1012F-7C33-4706-BCF0-A14558CDB92F}" presName="hierRoot2" presStyleCnt="0">
        <dgm:presLayoutVars>
          <dgm:hierBranch val="init"/>
        </dgm:presLayoutVars>
      </dgm:prSet>
      <dgm:spPr/>
    </dgm:pt>
    <dgm:pt modelId="{C42A2797-12FC-4BB3-A686-6AB2A9D35192}" type="pres">
      <dgm:prSet presAssocID="{66C1012F-7C33-4706-BCF0-A14558CDB92F}" presName="rootComposite" presStyleCnt="0"/>
      <dgm:spPr/>
    </dgm:pt>
    <dgm:pt modelId="{1FC14B39-AE1A-4C5F-B36D-5E6387463CB3}" type="pres">
      <dgm:prSet presAssocID="{66C1012F-7C33-4706-BCF0-A14558CDB92F}" presName="rootText" presStyleLbl="node2" presStyleIdx="2" presStyleCnt="3">
        <dgm:presLayoutVars>
          <dgm:chPref val="3"/>
        </dgm:presLayoutVars>
      </dgm:prSet>
      <dgm:spPr/>
      <dgm:t>
        <a:bodyPr/>
        <a:lstStyle/>
        <a:p>
          <a:endParaRPr lang="es-MX"/>
        </a:p>
      </dgm:t>
    </dgm:pt>
    <dgm:pt modelId="{943968F8-A4CC-469D-8389-E13E54D3A0ED}" type="pres">
      <dgm:prSet presAssocID="{66C1012F-7C33-4706-BCF0-A14558CDB92F}" presName="rootConnector" presStyleLbl="node2" presStyleIdx="2" presStyleCnt="3"/>
      <dgm:spPr/>
      <dgm:t>
        <a:bodyPr/>
        <a:lstStyle/>
        <a:p>
          <a:endParaRPr lang="es-MX"/>
        </a:p>
      </dgm:t>
    </dgm:pt>
    <dgm:pt modelId="{647CF799-9F0B-4A1F-B33E-CE8155328977}" type="pres">
      <dgm:prSet presAssocID="{66C1012F-7C33-4706-BCF0-A14558CDB92F}" presName="hierChild4" presStyleCnt="0"/>
      <dgm:spPr/>
    </dgm:pt>
    <dgm:pt modelId="{B6A26298-1240-4FC3-AE30-69073D18B175}" type="pres">
      <dgm:prSet presAssocID="{071ED198-9807-43CF-A102-FF22BE200A3B}" presName="Name37" presStyleLbl="parChTrans1D3" presStyleIdx="2" presStyleCnt="3"/>
      <dgm:spPr/>
      <dgm:t>
        <a:bodyPr/>
        <a:lstStyle/>
        <a:p>
          <a:endParaRPr lang="es-MX"/>
        </a:p>
      </dgm:t>
    </dgm:pt>
    <dgm:pt modelId="{A562E2C1-8131-4018-9454-AA78D7A3BC1A}" type="pres">
      <dgm:prSet presAssocID="{336AC48C-7FC7-4922-830C-98FE5FF4E455}" presName="hierRoot2" presStyleCnt="0">
        <dgm:presLayoutVars>
          <dgm:hierBranch val="init"/>
        </dgm:presLayoutVars>
      </dgm:prSet>
      <dgm:spPr/>
    </dgm:pt>
    <dgm:pt modelId="{64D5B832-AA0D-4E11-A212-40F5667CF6D0}" type="pres">
      <dgm:prSet presAssocID="{336AC48C-7FC7-4922-830C-98FE5FF4E455}" presName="rootComposite" presStyleCnt="0"/>
      <dgm:spPr/>
    </dgm:pt>
    <dgm:pt modelId="{CD2F40A8-8045-45ED-B68D-BA1C5A9948B1}" type="pres">
      <dgm:prSet presAssocID="{336AC48C-7FC7-4922-830C-98FE5FF4E455}" presName="rootText" presStyleLbl="node3" presStyleIdx="2" presStyleCnt="3">
        <dgm:presLayoutVars>
          <dgm:chPref val="3"/>
        </dgm:presLayoutVars>
      </dgm:prSet>
      <dgm:spPr/>
      <dgm:t>
        <a:bodyPr/>
        <a:lstStyle/>
        <a:p>
          <a:endParaRPr lang="es-MX"/>
        </a:p>
      </dgm:t>
    </dgm:pt>
    <dgm:pt modelId="{5260DCDC-B779-4842-8ED1-315C87EDA538}" type="pres">
      <dgm:prSet presAssocID="{336AC48C-7FC7-4922-830C-98FE5FF4E455}" presName="rootConnector" presStyleLbl="node3" presStyleIdx="2" presStyleCnt="3"/>
      <dgm:spPr/>
      <dgm:t>
        <a:bodyPr/>
        <a:lstStyle/>
        <a:p>
          <a:endParaRPr lang="es-MX"/>
        </a:p>
      </dgm:t>
    </dgm:pt>
    <dgm:pt modelId="{0971396E-8EEB-423E-A2F5-F3AC32F12BF1}" type="pres">
      <dgm:prSet presAssocID="{336AC48C-7FC7-4922-830C-98FE5FF4E455}" presName="hierChild4" presStyleCnt="0"/>
      <dgm:spPr/>
    </dgm:pt>
    <dgm:pt modelId="{F046CF01-A378-4B50-BED8-2DB4971B6FDD}" type="pres">
      <dgm:prSet presAssocID="{06607A46-0133-41E0-852B-810CA8FEF2A7}" presName="Name37" presStyleLbl="parChTrans1D4" presStyleIdx="0" presStyleCnt="4"/>
      <dgm:spPr/>
      <dgm:t>
        <a:bodyPr/>
        <a:lstStyle/>
        <a:p>
          <a:endParaRPr lang="es-MX"/>
        </a:p>
      </dgm:t>
    </dgm:pt>
    <dgm:pt modelId="{28F765EA-938C-4B63-80FF-B010A5EA8221}" type="pres">
      <dgm:prSet presAssocID="{C210D846-1DFC-4C18-BC1F-75570B66D6AB}" presName="hierRoot2" presStyleCnt="0">
        <dgm:presLayoutVars>
          <dgm:hierBranch val="init"/>
        </dgm:presLayoutVars>
      </dgm:prSet>
      <dgm:spPr/>
    </dgm:pt>
    <dgm:pt modelId="{C6C82EBA-5D67-4975-B774-D29EE6321455}" type="pres">
      <dgm:prSet presAssocID="{C210D846-1DFC-4C18-BC1F-75570B66D6AB}" presName="rootComposite" presStyleCnt="0"/>
      <dgm:spPr/>
    </dgm:pt>
    <dgm:pt modelId="{0CB82C47-634F-4333-A013-5C885D5AC908}" type="pres">
      <dgm:prSet presAssocID="{C210D846-1DFC-4C18-BC1F-75570B66D6AB}" presName="rootText" presStyleLbl="node4" presStyleIdx="0" presStyleCnt="3">
        <dgm:presLayoutVars>
          <dgm:chPref val="3"/>
        </dgm:presLayoutVars>
      </dgm:prSet>
      <dgm:spPr/>
      <dgm:t>
        <a:bodyPr/>
        <a:lstStyle/>
        <a:p>
          <a:endParaRPr lang="es-MX"/>
        </a:p>
      </dgm:t>
    </dgm:pt>
    <dgm:pt modelId="{0DABCAC3-0CEE-4431-B646-ABFD37423DF6}" type="pres">
      <dgm:prSet presAssocID="{C210D846-1DFC-4C18-BC1F-75570B66D6AB}" presName="rootConnector" presStyleLbl="node4" presStyleIdx="0" presStyleCnt="3"/>
      <dgm:spPr/>
      <dgm:t>
        <a:bodyPr/>
        <a:lstStyle/>
        <a:p>
          <a:endParaRPr lang="es-MX"/>
        </a:p>
      </dgm:t>
    </dgm:pt>
    <dgm:pt modelId="{E69DDD36-ABEC-4550-8EEF-EC9B1BF8C98C}" type="pres">
      <dgm:prSet presAssocID="{C210D846-1DFC-4C18-BC1F-75570B66D6AB}" presName="hierChild4" presStyleCnt="0"/>
      <dgm:spPr/>
    </dgm:pt>
    <dgm:pt modelId="{55944E82-EC1A-489C-8932-C4CCC6ED7491}" type="pres">
      <dgm:prSet presAssocID="{C210D846-1DFC-4C18-BC1F-75570B66D6AB}" presName="hierChild5" presStyleCnt="0"/>
      <dgm:spPr/>
    </dgm:pt>
    <dgm:pt modelId="{10EA0E93-8F06-438A-B034-02F3951A2B1E}" type="pres">
      <dgm:prSet presAssocID="{EE42D915-3A1E-41A4-8642-B1799FA7B0E1}" presName="Name37" presStyleLbl="parChTrans1D4" presStyleIdx="1" presStyleCnt="4"/>
      <dgm:spPr/>
      <dgm:t>
        <a:bodyPr/>
        <a:lstStyle/>
        <a:p>
          <a:endParaRPr lang="es-MX"/>
        </a:p>
      </dgm:t>
    </dgm:pt>
    <dgm:pt modelId="{7977E713-350C-4918-8A19-80F82026A27A}" type="pres">
      <dgm:prSet presAssocID="{16952E66-15F8-4CAE-BADF-CB4BB9A8DFE3}" presName="hierRoot2" presStyleCnt="0">
        <dgm:presLayoutVars>
          <dgm:hierBranch val="init"/>
        </dgm:presLayoutVars>
      </dgm:prSet>
      <dgm:spPr/>
    </dgm:pt>
    <dgm:pt modelId="{CD89F127-8718-4DC4-99C9-8A24700B267C}" type="pres">
      <dgm:prSet presAssocID="{16952E66-15F8-4CAE-BADF-CB4BB9A8DFE3}" presName="rootComposite" presStyleCnt="0"/>
      <dgm:spPr/>
    </dgm:pt>
    <dgm:pt modelId="{04FBE9E2-D4C9-4BDE-97F2-4E0FF677B2B4}" type="pres">
      <dgm:prSet presAssocID="{16952E66-15F8-4CAE-BADF-CB4BB9A8DFE3}" presName="rootText" presStyleLbl="node4" presStyleIdx="1" presStyleCnt="3">
        <dgm:presLayoutVars>
          <dgm:chPref val="3"/>
        </dgm:presLayoutVars>
      </dgm:prSet>
      <dgm:spPr/>
      <dgm:t>
        <a:bodyPr/>
        <a:lstStyle/>
        <a:p>
          <a:endParaRPr lang="es-MX"/>
        </a:p>
      </dgm:t>
    </dgm:pt>
    <dgm:pt modelId="{52CCFEB2-18D6-4447-8072-43F882EE3414}" type="pres">
      <dgm:prSet presAssocID="{16952E66-15F8-4CAE-BADF-CB4BB9A8DFE3}" presName="rootConnector" presStyleLbl="node4" presStyleIdx="1" presStyleCnt="3"/>
      <dgm:spPr/>
      <dgm:t>
        <a:bodyPr/>
        <a:lstStyle/>
        <a:p>
          <a:endParaRPr lang="es-MX"/>
        </a:p>
      </dgm:t>
    </dgm:pt>
    <dgm:pt modelId="{285AFEB9-3472-446E-8029-4077D907ACCA}" type="pres">
      <dgm:prSet presAssocID="{16952E66-15F8-4CAE-BADF-CB4BB9A8DFE3}" presName="hierChild4" presStyleCnt="0"/>
      <dgm:spPr/>
    </dgm:pt>
    <dgm:pt modelId="{A146D1FB-79B5-480F-8702-11189EC5092E}" type="pres">
      <dgm:prSet presAssocID="{16952E66-15F8-4CAE-BADF-CB4BB9A8DFE3}" presName="hierChild5" presStyleCnt="0"/>
      <dgm:spPr/>
    </dgm:pt>
    <dgm:pt modelId="{98E761D3-A90B-49E3-AF96-5BD2F947EB6D}" type="pres">
      <dgm:prSet presAssocID="{7552E497-57C8-4403-94B2-0A5D4B44E446}" presName="Name37" presStyleLbl="parChTrans1D4" presStyleIdx="2" presStyleCnt="4"/>
      <dgm:spPr/>
      <dgm:t>
        <a:bodyPr/>
        <a:lstStyle/>
        <a:p>
          <a:endParaRPr lang="es-MX"/>
        </a:p>
      </dgm:t>
    </dgm:pt>
    <dgm:pt modelId="{53EF1ABA-9B9B-4D3B-9A8C-B0E20B7B6795}" type="pres">
      <dgm:prSet presAssocID="{9FC45B2C-E2B4-402D-9BFD-DB2E52FFF6EE}" presName="hierRoot2" presStyleCnt="0">
        <dgm:presLayoutVars>
          <dgm:hierBranch val="init"/>
        </dgm:presLayoutVars>
      </dgm:prSet>
      <dgm:spPr/>
    </dgm:pt>
    <dgm:pt modelId="{C5386C6A-5003-4B47-B1C5-842E58383219}" type="pres">
      <dgm:prSet presAssocID="{9FC45B2C-E2B4-402D-9BFD-DB2E52FFF6EE}" presName="rootComposite" presStyleCnt="0"/>
      <dgm:spPr/>
    </dgm:pt>
    <dgm:pt modelId="{50CE82E5-EC7A-4792-81E9-3B6EBBFAA03A}" type="pres">
      <dgm:prSet presAssocID="{9FC45B2C-E2B4-402D-9BFD-DB2E52FFF6EE}" presName="rootText" presStyleLbl="node4" presStyleIdx="2" presStyleCnt="3">
        <dgm:presLayoutVars>
          <dgm:chPref val="3"/>
        </dgm:presLayoutVars>
      </dgm:prSet>
      <dgm:spPr/>
      <dgm:t>
        <a:bodyPr/>
        <a:lstStyle/>
        <a:p>
          <a:endParaRPr lang="es-MX"/>
        </a:p>
      </dgm:t>
    </dgm:pt>
    <dgm:pt modelId="{52A30544-35EA-487F-93B7-8A5484FF052F}" type="pres">
      <dgm:prSet presAssocID="{9FC45B2C-E2B4-402D-9BFD-DB2E52FFF6EE}" presName="rootConnector" presStyleLbl="node4" presStyleIdx="2" presStyleCnt="3"/>
      <dgm:spPr/>
      <dgm:t>
        <a:bodyPr/>
        <a:lstStyle/>
        <a:p>
          <a:endParaRPr lang="es-MX"/>
        </a:p>
      </dgm:t>
    </dgm:pt>
    <dgm:pt modelId="{E53ED685-048D-4231-BEBA-FDA0FCC7E15F}" type="pres">
      <dgm:prSet presAssocID="{9FC45B2C-E2B4-402D-9BFD-DB2E52FFF6EE}" presName="hierChild4" presStyleCnt="0"/>
      <dgm:spPr/>
    </dgm:pt>
    <dgm:pt modelId="{FE2A9C13-E211-46EB-85C5-56E73C8EE0E2}" type="pres">
      <dgm:prSet presAssocID="{9FC45B2C-E2B4-402D-9BFD-DB2E52FFF6EE}" presName="hierChild5" presStyleCnt="0"/>
      <dgm:spPr/>
    </dgm:pt>
    <dgm:pt modelId="{7E2A3A63-EBB4-4E0E-BECB-6F63070F6823}" type="pres">
      <dgm:prSet presAssocID="{336AC48C-7FC7-4922-830C-98FE5FF4E455}" presName="hierChild5" presStyleCnt="0"/>
      <dgm:spPr/>
    </dgm:pt>
    <dgm:pt modelId="{195B6785-2624-4A29-B908-FDA7B5975FD2}" type="pres">
      <dgm:prSet presAssocID="{C5E2D5A3-661C-4FD2-9331-D007C702E629}" presName="Name111" presStyleLbl="parChTrans1D4" presStyleIdx="3" presStyleCnt="4"/>
      <dgm:spPr/>
      <dgm:t>
        <a:bodyPr/>
        <a:lstStyle/>
        <a:p>
          <a:endParaRPr lang="es-MX"/>
        </a:p>
      </dgm:t>
    </dgm:pt>
    <dgm:pt modelId="{08C836D7-62C3-402D-B200-A5449D0DC0FB}" type="pres">
      <dgm:prSet presAssocID="{ABC291AC-5DE6-43E2-95C7-45D02AC98C89}" presName="hierRoot3" presStyleCnt="0">
        <dgm:presLayoutVars>
          <dgm:hierBranch val="init"/>
        </dgm:presLayoutVars>
      </dgm:prSet>
      <dgm:spPr/>
    </dgm:pt>
    <dgm:pt modelId="{0CA124A1-7460-45A5-BCF8-D21A702428DA}" type="pres">
      <dgm:prSet presAssocID="{ABC291AC-5DE6-43E2-95C7-45D02AC98C89}" presName="rootComposite3" presStyleCnt="0"/>
      <dgm:spPr/>
    </dgm:pt>
    <dgm:pt modelId="{165EA649-3A9F-442E-9FF6-1F54444289F8}" type="pres">
      <dgm:prSet presAssocID="{ABC291AC-5DE6-43E2-95C7-45D02AC98C89}" presName="rootText3" presStyleLbl="asst3" presStyleIdx="0" presStyleCnt="1">
        <dgm:presLayoutVars>
          <dgm:chPref val="3"/>
        </dgm:presLayoutVars>
      </dgm:prSet>
      <dgm:spPr/>
      <dgm:t>
        <a:bodyPr/>
        <a:lstStyle/>
        <a:p>
          <a:endParaRPr lang="es-MX"/>
        </a:p>
      </dgm:t>
    </dgm:pt>
    <dgm:pt modelId="{0B90CC05-CAC4-4ECF-9039-F7DCDDE995CD}" type="pres">
      <dgm:prSet presAssocID="{ABC291AC-5DE6-43E2-95C7-45D02AC98C89}" presName="rootConnector3" presStyleLbl="asst3" presStyleIdx="0" presStyleCnt="1"/>
      <dgm:spPr/>
      <dgm:t>
        <a:bodyPr/>
        <a:lstStyle/>
        <a:p>
          <a:endParaRPr lang="es-MX"/>
        </a:p>
      </dgm:t>
    </dgm:pt>
    <dgm:pt modelId="{D978DCA8-5F62-499E-B650-0B16F79E8BE1}" type="pres">
      <dgm:prSet presAssocID="{ABC291AC-5DE6-43E2-95C7-45D02AC98C89}" presName="hierChild6" presStyleCnt="0"/>
      <dgm:spPr/>
    </dgm:pt>
    <dgm:pt modelId="{DB5D0227-576F-4BD2-9DEC-1EDE066147FB}" type="pres">
      <dgm:prSet presAssocID="{ABC291AC-5DE6-43E2-95C7-45D02AC98C89}" presName="hierChild7" presStyleCnt="0"/>
      <dgm:spPr/>
    </dgm:pt>
    <dgm:pt modelId="{D7427AA1-03D4-4246-B1AB-924A80A1E0BF}" type="pres">
      <dgm:prSet presAssocID="{66C1012F-7C33-4706-BCF0-A14558CDB92F}" presName="hierChild5" presStyleCnt="0"/>
      <dgm:spPr/>
    </dgm:pt>
    <dgm:pt modelId="{D204E867-7946-4E80-BEF8-2CEA609F351A}" type="pres">
      <dgm:prSet presAssocID="{825A3232-9EF9-49F3-88AC-4F7499FA446D}" presName="hierChild3" presStyleCnt="0"/>
      <dgm:spPr/>
    </dgm:pt>
    <dgm:pt modelId="{DA0A1112-FA52-47A6-AE45-45A8364AB73A}" type="pres">
      <dgm:prSet presAssocID="{5C1B976E-A393-41D5-B271-14D9494A5E75}" presName="Name111" presStyleLbl="parChTrans1D2" presStyleIdx="3" presStyleCnt="4"/>
      <dgm:spPr/>
      <dgm:t>
        <a:bodyPr/>
        <a:lstStyle/>
        <a:p>
          <a:endParaRPr lang="es-MX"/>
        </a:p>
      </dgm:t>
    </dgm:pt>
    <dgm:pt modelId="{8559BB63-DDF7-4DA0-9116-41BB5DE420E5}" type="pres">
      <dgm:prSet presAssocID="{43A1D023-AD39-4B02-88F5-0DCA8BC0F2EB}" presName="hierRoot3" presStyleCnt="0">
        <dgm:presLayoutVars>
          <dgm:hierBranch val="init"/>
        </dgm:presLayoutVars>
      </dgm:prSet>
      <dgm:spPr/>
    </dgm:pt>
    <dgm:pt modelId="{73A98232-AD4B-4D49-940F-9AEF09BA304D}" type="pres">
      <dgm:prSet presAssocID="{43A1D023-AD39-4B02-88F5-0DCA8BC0F2EB}" presName="rootComposite3" presStyleCnt="0"/>
      <dgm:spPr/>
    </dgm:pt>
    <dgm:pt modelId="{FA47A52E-8A11-4123-B8F6-3FF3DAD6AF49}" type="pres">
      <dgm:prSet presAssocID="{43A1D023-AD39-4B02-88F5-0DCA8BC0F2EB}" presName="rootText3" presStyleLbl="asst1" presStyleIdx="0" presStyleCnt="1">
        <dgm:presLayoutVars>
          <dgm:chPref val="3"/>
        </dgm:presLayoutVars>
      </dgm:prSet>
      <dgm:spPr/>
      <dgm:t>
        <a:bodyPr/>
        <a:lstStyle/>
        <a:p>
          <a:endParaRPr lang="es-MX"/>
        </a:p>
      </dgm:t>
    </dgm:pt>
    <dgm:pt modelId="{DA73BFBE-0716-4094-A0E5-230E440FFA1F}" type="pres">
      <dgm:prSet presAssocID="{43A1D023-AD39-4B02-88F5-0DCA8BC0F2EB}" presName="rootConnector3" presStyleLbl="asst1" presStyleIdx="0" presStyleCnt="1"/>
      <dgm:spPr/>
      <dgm:t>
        <a:bodyPr/>
        <a:lstStyle/>
        <a:p>
          <a:endParaRPr lang="es-MX"/>
        </a:p>
      </dgm:t>
    </dgm:pt>
    <dgm:pt modelId="{CFA2DDB4-B114-4DAA-9E6D-251B49C76241}" type="pres">
      <dgm:prSet presAssocID="{43A1D023-AD39-4B02-88F5-0DCA8BC0F2EB}" presName="hierChild6" presStyleCnt="0"/>
      <dgm:spPr/>
    </dgm:pt>
    <dgm:pt modelId="{57152470-9167-4B12-9FC4-BC4ABAAEA17E}" type="pres">
      <dgm:prSet presAssocID="{43A1D023-AD39-4B02-88F5-0DCA8BC0F2EB}" presName="hierChild7" presStyleCnt="0"/>
      <dgm:spPr/>
    </dgm:pt>
  </dgm:ptLst>
  <dgm:cxnLst>
    <dgm:cxn modelId="{8F32C385-D17E-476D-855E-841B9201B5D4}" type="presOf" srcId="{66C1012F-7C33-4706-BCF0-A14558CDB92F}" destId="{943968F8-A4CC-469D-8389-E13E54D3A0ED}" srcOrd="1" destOrd="0" presId="urn:microsoft.com/office/officeart/2005/8/layout/orgChart1"/>
    <dgm:cxn modelId="{AC18AA27-E137-433D-B5A8-B3CD5D725C9B}" type="presOf" srcId="{AA38D0A2-2897-4317-947E-E0CCF82D374F}" destId="{2532B30F-947F-4EBA-A1AA-09AB052EAF9F}" srcOrd="0" destOrd="0" presId="urn:microsoft.com/office/officeart/2005/8/layout/orgChart1"/>
    <dgm:cxn modelId="{74B916D9-849F-4029-AB2A-D6B714ADFC3E}" type="presOf" srcId="{7552E497-57C8-4403-94B2-0A5D4B44E446}" destId="{98E761D3-A90B-49E3-AF96-5BD2F947EB6D}" srcOrd="0" destOrd="0" presId="urn:microsoft.com/office/officeart/2005/8/layout/orgChart1"/>
    <dgm:cxn modelId="{9924C931-962F-4855-B961-137461D53370}" type="presOf" srcId="{9FC45B2C-E2B4-402D-9BFD-DB2E52FFF6EE}" destId="{50CE82E5-EC7A-4792-81E9-3B6EBBFAA03A}" srcOrd="0" destOrd="0" presId="urn:microsoft.com/office/officeart/2005/8/layout/orgChart1"/>
    <dgm:cxn modelId="{5999B4CE-8D42-48E9-B55C-C22DD9074B0C}" type="presOf" srcId="{16952E66-15F8-4CAE-BADF-CB4BB9A8DFE3}" destId="{52CCFEB2-18D6-4447-8072-43F882EE3414}" srcOrd="1" destOrd="0" presId="urn:microsoft.com/office/officeart/2005/8/layout/orgChart1"/>
    <dgm:cxn modelId="{9DEC4414-E02C-4C01-92B4-47673AC81D00}" type="presOf" srcId="{8189E604-6C26-4891-9DA1-D2D7238E6E1D}" destId="{E09957D6-DA5A-41AF-919E-56190B2A5B83}" srcOrd="0" destOrd="0" presId="urn:microsoft.com/office/officeart/2005/8/layout/orgChart1"/>
    <dgm:cxn modelId="{6EFD0335-7FA5-4A76-ACF9-11373F52E174}" srcId="{825A3232-9EF9-49F3-88AC-4F7499FA446D}" destId="{43A1D023-AD39-4B02-88F5-0DCA8BC0F2EB}" srcOrd="0" destOrd="0" parTransId="{5C1B976E-A393-41D5-B271-14D9494A5E75}" sibTransId="{7861FCC7-55D5-4883-BF00-B07335C1B193}"/>
    <dgm:cxn modelId="{79EB84B0-6309-4F8E-9C05-3B0E34215AF3}" type="presOf" srcId="{66C1012F-7C33-4706-BCF0-A14558CDB92F}" destId="{1FC14B39-AE1A-4C5F-B36D-5E6387463CB3}" srcOrd="0" destOrd="0" presId="urn:microsoft.com/office/officeart/2005/8/layout/orgChart1"/>
    <dgm:cxn modelId="{D6F47A66-B73A-4937-AECC-B135DA87D17A}" type="presOf" srcId="{336AC48C-7FC7-4922-830C-98FE5FF4E455}" destId="{5260DCDC-B779-4842-8ED1-315C87EDA538}" srcOrd="1" destOrd="0" presId="urn:microsoft.com/office/officeart/2005/8/layout/orgChart1"/>
    <dgm:cxn modelId="{03F694FC-28A9-4732-B3CE-D92D528C7D2D}" type="presOf" srcId="{825A3232-9EF9-49F3-88AC-4F7499FA446D}" destId="{13B564B9-123D-418C-9C3E-DFA07B02486B}" srcOrd="0" destOrd="0" presId="urn:microsoft.com/office/officeart/2005/8/layout/orgChart1"/>
    <dgm:cxn modelId="{12FA15C2-FD90-47C4-B445-899C38AD0C2B}" srcId="{825A3232-9EF9-49F3-88AC-4F7499FA446D}" destId="{2DDF2F36-8DEF-426B-8A14-5880A4B305EC}" srcOrd="2" destOrd="0" parTransId="{1B78E42F-EAD5-4BA9-9966-CB415C158583}" sibTransId="{8070C55C-9205-43F0-887D-592EAFCBBE4F}"/>
    <dgm:cxn modelId="{46674846-37F4-4E1A-A6D7-DFB4FFA609BE}" type="presOf" srcId="{2DDF2F36-8DEF-426B-8A14-5880A4B305EC}" destId="{DD8C7D0B-1B2F-4B2E-9A97-D13951B9F1E2}" srcOrd="0" destOrd="0" presId="urn:microsoft.com/office/officeart/2005/8/layout/orgChart1"/>
    <dgm:cxn modelId="{60CD4A73-2A4B-49B6-B2FB-E8B276FBB68A}" type="presOf" srcId="{1B78E42F-EAD5-4BA9-9966-CB415C158583}" destId="{C1C90DE1-2AFA-485C-836F-6CAAB6946D67}" srcOrd="0" destOrd="0" presId="urn:microsoft.com/office/officeart/2005/8/layout/orgChart1"/>
    <dgm:cxn modelId="{A2C3E5DC-8A5B-4DC9-97EC-4565D37A6EFC}" type="presOf" srcId="{43A1D023-AD39-4B02-88F5-0DCA8BC0F2EB}" destId="{FA47A52E-8A11-4123-B8F6-3FF3DAD6AF49}" srcOrd="0" destOrd="0" presId="urn:microsoft.com/office/officeart/2005/8/layout/orgChart1"/>
    <dgm:cxn modelId="{CE0E9139-3946-4DB2-A110-85229E45E56B}" type="presOf" srcId="{C210D846-1DFC-4C18-BC1F-75570B66D6AB}" destId="{0DABCAC3-0CEE-4431-B646-ABFD37423DF6}" srcOrd="1" destOrd="0" presId="urn:microsoft.com/office/officeart/2005/8/layout/orgChart1"/>
    <dgm:cxn modelId="{E2BD7BAE-A717-4778-AE1C-24D82BDA47E9}" type="presOf" srcId="{825A3232-9EF9-49F3-88AC-4F7499FA446D}" destId="{9903A9B8-E45D-4D76-BEDD-003269CE3D65}" srcOrd="1" destOrd="0" presId="urn:microsoft.com/office/officeart/2005/8/layout/orgChart1"/>
    <dgm:cxn modelId="{EA77B388-4B6B-43E3-AE46-162A370713EA}" type="presOf" srcId="{06607A46-0133-41E0-852B-810CA8FEF2A7}" destId="{F046CF01-A378-4B50-BED8-2DB4971B6FDD}" srcOrd="0" destOrd="0" presId="urn:microsoft.com/office/officeart/2005/8/layout/orgChart1"/>
    <dgm:cxn modelId="{EE06C2E2-AA1D-42EB-931C-5F0A47B38F20}" type="presOf" srcId="{2DDF2F36-8DEF-426B-8A14-5880A4B305EC}" destId="{8B3569F7-E516-45CF-94B6-A0A1BAC895FF}" srcOrd="1" destOrd="0" presId="urn:microsoft.com/office/officeart/2005/8/layout/orgChart1"/>
    <dgm:cxn modelId="{18756569-16D1-4671-BE3E-C3E9EBE10D39}" srcId="{5247C06C-36A9-4520-9C82-BCE918D361DD}" destId="{825A3232-9EF9-49F3-88AC-4F7499FA446D}" srcOrd="0" destOrd="0" parTransId="{512B8F49-99FA-414B-BEC6-F21D389D73A1}" sibTransId="{2D2552A6-A7D0-4E32-A383-3F703D521F68}"/>
    <dgm:cxn modelId="{C3E38976-6DD0-41B3-AE5E-589879F5B282}" type="presOf" srcId="{071ED198-9807-43CF-A102-FF22BE200A3B}" destId="{B6A26298-1240-4FC3-AE30-69073D18B175}" srcOrd="0" destOrd="0" presId="urn:microsoft.com/office/officeart/2005/8/layout/orgChart1"/>
    <dgm:cxn modelId="{DD04970F-947E-4A53-8454-6A60E9AE27A7}" type="presOf" srcId="{ABC291AC-5DE6-43E2-95C7-45D02AC98C89}" destId="{0B90CC05-CAC4-4ECF-9039-F7DCDDE995CD}" srcOrd="1" destOrd="0" presId="urn:microsoft.com/office/officeart/2005/8/layout/orgChart1"/>
    <dgm:cxn modelId="{037C50B0-462C-4B5E-992C-2BFABFE3822E}" type="presOf" srcId="{EE42D915-3A1E-41A4-8642-B1799FA7B0E1}" destId="{10EA0E93-8F06-438A-B034-02F3951A2B1E}" srcOrd="0" destOrd="0" presId="urn:microsoft.com/office/officeart/2005/8/layout/orgChart1"/>
    <dgm:cxn modelId="{C24B7EB3-B28E-49ED-AC14-579B7FB8F9E8}" srcId="{336AC48C-7FC7-4922-830C-98FE5FF4E455}" destId="{ABC291AC-5DE6-43E2-95C7-45D02AC98C89}" srcOrd="3" destOrd="0" parTransId="{C5E2D5A3-661C-4FD2-9331-D007C702E629}" sibTransId="{5886B6E5-315A-4F0B-AB3D-76E25F792E88}"/>
    <dgm:cxn modelId="{090B8188-CD82-4376-9189-ABDC212FF260}" type="presOf" srcId="{4C87027C-6973-400B-A828-F19625FB3C50}" destId="{ADDD31E9-624A-45F1-A336-4C0A4ECD74C2}" srcOrd="1" destOrd="0" presId="urn:microsoft.com/office/officeart/2005/8/layout/orgChart1"/>
    <dgm:cxn modelId="{ECD4FC25-316F-430E-AD27-CF94EB0A70CF}" type="presOf" srcId="{285FFDC5-170F-44A3-B467-EBA14D08F156}" destId="{34B42515-BE71-412E-B181-0951ECE026F3}" srcOrd="0" destOrd="0" presId="urn:microsoft.com/office/officeart/2005/8/layout/orgChart1"/>
    <dgm:cxn modelId="{7F5AE1A6-CFE2-4FAD-9308-BE913EBA8BC3}" srcId="{66C1012F-7C33-4706-BCF0-A14558CDB92F}" destId="{336AC48C-7FC7-4922-830C-98FE5FF4E455}" srcOrd="0" destOrd="0" parTransId="{071ED198-9807-43CF-A102-FF22BE200A3B}" sibTransId="{24BFADED-1C42-4364-95FF-0F439A9EC43D}"/>
    <dgm:cxn modelId="{B0722012-C8F5-40BA-9BAC-C0B86AC5FC9D}" type="presOf" srcId="{4C87027C-6973-400B-A828-F19625FB3C50}" destId="{D4603A94-EFBC-440D-A0AE-CB28A68F181B}" srcOrd="0" destOrd="0" presId="urn:microsoft.com/office/officeart/2005/8/layout/orgChart1"/>
    <dgm:cxn modelId="{50DC918F-E097-48F0-8E7C-E7CB475A7A88}" srcId="{4C87027C-6973-400B-A828-F19625FB3C50}" destId="{6612A155-E3AC-4D52-854A-6A74C4690FAA}" srcOrd="0" destOrd="0" parTransId="{AA38D0A2-2897-4317-947E-E0CCF82D374F}" sibTransId="{C0944D03-7259-442C-9BA2-13D5F31B8A2E}"/>
    <dgm:cxn modelId="{66F8EFA5-85AA-4E8C-9FF1-07E40607C159}" srcId="{825A3232-9EF9-49F3-88AC-4F7499FA446D}" destId="{4C87027C-6973-400B-A828-F19625FB3C50}" srcOrd="1" destOrd="0" parTransId="{285FFDC5-170F-44A3-B467-EBA14D08F156}" sibTransId="{E4D1E735-0442-4B5A-A1AB-7A06D677A05B}"/>
    <dgm:cxn modelId="{3E2B3BFE-28AB-48EE-A312-7B109FF951F7}" type="presOf" srcId="{43A1D023-AD39-4B02-88F5-0DCA8BC0F2EB}" destId="{DA73BFBE-0716-4094-A0E5-230E440FFA1F}" srcOrd="1" destOrd="0" presId="urn:microsoft.com/office/officeart/2005/8/layout/orgChart1"/>
    <dgm:cxn modelId="{AC8E0F02-D735-4A71-8578-D02D4360DB59}" type="presOf" srcId="{5C1B976E-A393-41D5-B271-14D9494A5E75}" destId="{DA0A1112-FA52-47A6-AE45-45A8364AB73A}" srcOrd="0" destOrd="0" presId="urn:microsoft.com/office/officeart/2005/8/layout/orgChart1"/>
    <dgm:cxn modelId="{C891043B-C1AC-400F-92FA-F332BBDF55BA}" type="presOf" srcId="{C5E2D5A3-661C-4FD2-9331-D007C702E629}" destId="{195B6785-2624-4A29-B908-FDA7B5975FD2}" srcOrd="0" destOrd="0" presId="urn:microsoft.com/office/officeart/2005/8/layout/orgChart1"/>
    <dgm:cxn modelId="{23EAB022-35A1-4EAC-8120-9DE998785877}" srcId="{825A3232-9EF9-49F3-88AC-4F7499FA446D}" destId="{66C1012F-7C33-4706-BCF0-A14558CDB92F}" srcOrd="3" destOrd="0" parTransId="{F8A22760-9556-43EB-A4A9-3BB7D739DC84}" sibTransId="{CCE47FED-90B6-4E59-B1AD-290AB84A570C}"/>
    <dgm:cxn modelId="{7C2EA526-AC8A-4580-9B93-FCF9C45344C1}" type="presOf" srcId="{ABC291AC-5DE6-43E2-95C7-45D02AC98C89}" destId="{165EA649-3A9F-442E-9FF6-1F54444289F8}" srcOrd="0" destOrd="0" presId="urn:microsoft.com/office/officeart/2005/8/layout/orgChart1"/>
    <dgm:cxn modelId="{754B7A98-42BD-4B31-AB8D-00AABE0F2B0B}" type="presOf" srcId="{6612A155-E3AC-4D52-854A-6A74C4690FAA}" destId="{53E796F0-6E5D-4DC6-91F2-1A0669CC8803}" srcOrd="0" destOrd="0" presId="urn:microsoft.com/office/officeart/2005/8/layout/orgChart1"/>
    <dgm:cxn modelId="{37F41272-7120-4945-BF56-3CA08BE17A73}" type="presOf" srcId="{9FC45B2C-E2B4-402D-9BFD-DB2E52FFF6EE}" destId="{52A30544-35EA-487F-93B7-8A5484FF052F}" srcOrd="1" destOrd="0" presId="urn:microsoft.com/office/officeart/2005/8/layout/orgChart1"/>
    <dgm:cxn modelId="{0CC213FE-6B68-41C8-B47D-CE6D115A08AF}" srcId="{336AC48C-7FC7-4922-830C-98FE5FF4E455}" destId="{16952E66-15F8-4CAE-BADF-CB4BB9A8DFE3}" srcOrd="1" destOrd="0" parTransId="{EE42D915-3A1E-41A4-8642-B1799FA7B0E1}" sibTransId="{57951255-7EEA-474D-BB2F-BE4B04AB1AE5}"/>
    <dgm:cxn modelId="{F235CC3F-BB73-48F9-967D-02A1AD1F7A08}" type="presOf" srcId="{C210D846-1DFC-4C18-BC1F-75570B66D6AB}" destId="{0CB82C47-634F-4333-A013-5C885D5AC908}" srcOrd="0" destOrd="0" presId="urn:microsoft.com/office/officeart/2005/8/layout/orgChart1"/>
    <dgm:cxn modelId="{436EF6E6-B903-4DB9-92D8-E4B2C842B84F}" type="presOf" srcId="{16952E66-15F8-4CAE-BADF-CB4BB9A8DFE3}" destId="{04FBE9E2-D4C9-4BDE-97F2-4E0FF677B2B4}" srcOrd="0" destOrd="0" presId="urn:microsoft.com/office/officeart/2005/8/layout/orgChart1"/>
    <dgm:cxn modelId="{344B0A81-9F35-4A57-ADBC-2C97D8C25B90}" srcId="{336AC48C-7FC7-4922-830C-98FE5FF4E455}" destId="{9FC45B2C-E2B4-402D-9BFD-DB2E52FFF6EE}" srcOrd="2" destOrd="0" parTransId="{7552E497-57C8-4403-94B2-0A5D4B44E446}" sibTransId="{E42A9C3D-1AF3-4865-994C-7296B4FCA694}"/>
    <dgm:cxn modelId="{8D131148-A8A9-4F53-B70D-13A5D3B3D342}" type="presOf" srcId="{336AC48C-7FC7-4922-830C-98FE5FF4E455}" destId="{CD2F40A8-8045-45ED-B68D-BA1C5A9948B1}" srcOrd="0" destOrd="0" presId="urn:microsoft.com/office/officeart/2005/8/layout/orgChart1"/>
    <dgm:cxn modelId="{568D4F45-0418-4A5E-A31B-230A642B3104}" srcId="{336AC48C-7FC7-4922-830C-98FE5FF4E455}" destId="{C210D846-1DFC-4C18-BC1F-75570B66D6AB}" srcOrd="0" destOrd="0" parTransId="{06607A46-0133-41E0-852B-810CA8FEF2A7}" sibTransId="{3A93E6C9-DEBD-416F-9E01-9AE67DEFBCC4}"/>
    <dgm:cxn modelId="{B09CCA98-5970-4CB3-B6B8-F2FB332D480D}" srcId="{4C87027C-6973-400B-A828-F19625FB3C50}" destId="{BE3B5B15-B13F-4F94-846F-EDE9ACACBE3C}" srcOrd="1" destOrd="0" parTransId="{8189E604-6C26-4891-9DA1-D2D7238E6E1D}" sibTransId="{F15D4F23-49D7-4963-96B8-31926DF49A76}"/>
    <dgm:cxn modelId="{62ED1D72-90A1-40A9-888E-AC043781DC0B}" type="presOf" srcId="{5247C06C-36A9-4520-9C82-BCE918D361DD}" destId="{B0E92F13-3A4A-4A59-95E3-E9FBFA3533E0}" srcOrd="0" destOrd="0" presId="urn:microsoft.com/office/officeart/2005/8/layout/orgChart1"/>
    <dgm:cxn modelId="{2F014F68-E7C1-4DE6-BE03-7513CD7681BA}" type="presOf" srcId="{BE3B5B15-B13F-4F94-846F-EDE9ACACBE3C}" destId="{F79F366E-D8CB-46B8-8871-E36603477E40}" srcOrd="1" destOrd="0" presId="urn:microsoft.com/office/officeart/2005/8/layout/orgChart1"/>
    <dgm:cxn modelId="{918A7033-AF9D-4EB3-BF5A-043A3D15D999}" type="presOf" srcId="{BE3B5B15-B13F-4F94-846F-EDE9ACACBE3C}" destId="{3206F902-0E3F-4EFF-961B-4F0F6C330F94}" srcOrd="0" destOrd="0" presId="urn:microsoft.com/office/officeart/2005/8/layout/orgChart1"/>
    <dgm:cxn modelId="{5AAF6843-E125-4097-BAD3-606AA36873E0}" type="presOf" srcId="{6612A155-E3AC-4D52-854A-6A74C4690FAA}" destId="{905080BD-D551-45CF-AC73-D29F72130314}" srcOrd="1" destOrd="0" presId="urn:microsoft.com/office/officeart/2005/8/layout/orgChart1"/>
    <dgm:cxn modelId="{B4DC1D9B-DF1B-4B44-8923-6DD9B22828D4}" type="presOf" srcId="{F8A22760-9556-43EB-A4A9-3BB7D739DC84}" destId="{F2BADA6B-0FC2-4A7B-9E73-4FD00DC035D2}" srcOrd="0" destOrd="0" presId="urn:microsoft.com/office/officeart/2005/8/layout/orgChart1"/>
    <dgm:cxn modelId="{8AAFC803-DDD8-4E37-A2A1-C5042FDCE981}" type="presParOf" srcId="{B0E92F13-3A4A-4A59-95E3-E9FBFA3533E0}" destId="{73187ED1-7DAF-48CF-BC9B-5AF2FFBF95B1}" srcOrd="0" destOrd="0" presId="urn:microsoft.com/office/officeart/2005/8/layout/orgChart1"/>
    <dgm:cxn modelId="{B0674F5E-4A62-457B-810C-A236E1A769D1}" type="presParOf" srcId="{73187ED1-7DAF-48CF-BC9B-5AF2FFBF95B1}" destId="{73E1FAA2-1D0F-4AD0-A4DD-C464E5B2EE48}" srcOrd="0" destOrd="0" presId="urn:microsoft.com/office/officeart/2005/8/layout/orgChart1"/>
    <dgm:cxn modelId="{71209762-23AF-4A96-B733-803370F5437D}" type="presParOf" srcId="{73E1FAA2-1D0F-4AD0-A4DD-C464E5B2EE48}" destId="{13B564B9-123D-418C-9C3E-DFA07B02486B}" srcOrd="0" destOrd="0" presId="urn:microsoft.com/office/officeart/2005/8/layout/orgChart1"/>
    <dgm:cxn modelId="{2A94EC0B-C309-4B8C-82D8-86115B00922A}" type="presParOf" srcId="{73E1FAA2-1D0F-4AD0-A4DD-C464E5B2EE48}" destId="{9903A9B8-E45D-4D76-BEDD-003269CE3D65}" srcOrd="1" destOrd="0" presId="urn:microsoft.com/office/officeart/2005/8/layout/orgChart1"/>
    <dgm:cxn modelId="{BEEDEAE0-9CDD-484B-911B-6E3E52BDAC9D}" type="presParOf" srcId="{73187ED1-7DAF-48CF-BC9B-5AF2FFBF95B1}" destId="{1F98B631-25FE-40E1-9962-C41D6E1C7178}" srcOrd="1" destOrd="0" presId="urn:microsoft.com/office/officeart/2005/8/layout/orgChart1"/>
    <dgm:cxn modelId="{252298A3-DD1D-4CFB-81FE-AE5BD6BE01E9}" type="presParOf" srcId="{1F98B631-25FE-40E1-9962-C41D6E1C7178}" destId="{34B42515-BE71-412E-B181-0951ECE026F3}" srcOrd="0" destOrd="0" presId="urn:microsoft.com/office/officeart/2005/8/layout/orgChart1"/>
    <dgm:cxn modelId="{5F75A30A-4D8F-4FFF-9AC4-5035CF4E29EB}" type="presParOf" srcId="{1F98B631-25FE-40E1-9962-C41D6E1C7178}" destId="{64B6F1DC-6DE9-4336-874E-BC32AFDE1406}" srcOrd="1" destOrd="0" presId="urn:microsoft.com/office/officeart/2005/8/layout/orgChart1"/>
    <dgm:cxn modelId="{F2102690-9550-4147-80B5-52D78ECB2D98}" type="presParOf" srcId="{64B6F1DC-6DE9-4336-874E-BC32AFDE1406}" destId="{1B93F46B-313E-447A-B6A2-A0BE8CE83478}" srcOrd="0" destOrd="0" presId="urn:microsoft.com/office/officeart/2005/8/layout/orgChart1"/>
    <dgm:cxn modelId="{0762A63C-0350-429B-93AD-D8C46CB4AF66}" type="presParOf" srcId="{1B93F46B-313E-447A-B6A2-A0BE8CE83478}" destId="{D4603A94-EFBC-440D-A0AE-CB28A68F181B}" srcOrd="0" destOrd="0" presId="urn:microsoft.com/office/officeart/2005/8/layout/orgChart1"/>
    <dgm:cxn modelId="{8BA9ED9B-3040-4B6F-A3A9-E6068F77A574}" type="presParOf" srcId="{1B93F46B-313E-447A-B6A2-A0BE8CE83478}" destId="{ADDD31E9-624A-45F1-A336-4C0A4ECD74C2}" srcOrd="1" destOrd="0" presId="urn:microsoft.com/office/officeart/2005/8/layout/orgChart1"/>
    <dgm:cxn modelId="{B58EA236-05FC-440C-AAB4-0674181C5133}" type="presParOf" srcId="{64B6F1DC-6DE9-4336-874E-BC32AFDE1406}" destId="{038D1DD6-4340-4EAF-835A-C6C5050A1D92}" srcOrd="1" destOrd="0" presId="urn:microsoft.com/office/officeart/2005/8/layout/orgChart1"/>
    <dgm:cxn modelId="{5D64E234-60C4-4C1D-BE52-5D9C536A1AF5}" type="presParOf" srcId="{038D1DD6-4340-4EAF-835A-C6C5050A1D92}" destId="{2532B30F-947F-4EBA-A1AA-09AB052EAF9F}" srcOrd="0" destOrd="0" presId="urn:microsoft.com/office/officeart/2005/8/layout/orgChart1"/>
    <dgm:cxn modelId="{E0BA7F7D-BB70-4675-B695-3810B25B2EB0}" type="presParOf" srcId="{038D1DD6-4340-4EAF-835A-C6C5050A1D92}" destId="{6A1A1B43-BE75-4CE3-B80B-EECC66F36D17}" srcOrd="1" destOrd="0" presId="urn:microsoft.com/office/officeart/2005/8/layout/orgChart1"/>
    <dgm:cxn modelId="{D6C9EEC8-297B-43EB-8737-4CDCB4E90B2B}" type="presParOf" srcId="{6A1A1B43-BE75-4CE3-B80B-EECC66F36D17}" destId="{42A111FD-D6B5-474B-B60D-4BEDBE436CEB}" srcOrd="0" destOrd="0" presId="urn:microsoft.com/office/officeart/2005/8/layout/orgChart1"/>
    <dgm:cxn modelId="{A4E59760-1320-480F-96EC-955F077CCD2E}" type="presParOf" srcId="{42A111FD-D6B5-474B-B60D-4BEDBE436CEB}" destId="{53E796F0-6E5D-4DC6-91F2-1A0669CC8803}" srcOrd="0" destOrd="0" presId="urn:microsoft.com/office/officeart/2005/8/layout/orgChart1"/>
    <dgm:cxn modelId="{3BB84E1A-9ECD-4EA3-A6BA-B6FBA9D4A31E}" type="presParOf" srcId="{42A111FD-D6B5-474B-B60D-4BEDBE436CEB}" destId="{905080BD-D551-45CF-AC73-D29F72130314}" srcOrd="1" destOrd="0" presId="urn:microsoft.com/office/officeart/2005/8/layout/orgChart1"/>
    <dgm:cxn modelId="{092683E8-3691-439A-A6AF-E43567E95071}" type="presParOf" srcId="{6A1A1B43-BE75-4CE3-B80B-EECC66F36D17}" destId="{96B13CA0-2F18-42E4-AFD2-C928608A9CEA}" srcOrd="1" destOrd="0" presId="urn:microsoft.com/office/officeart/2005/8/layout/orgChart1"/>
    <dgm:cxn modelId="{09CB9FAD-F57E-4804-8C7D-F8D88BB598E9}" type="presParOf" srcId="{6A1A1B43-BE75-4CE3-B80B-EECC66F36D17}" destId="{9C4EC926-717D-4DFB-9247-8C44A198539C}" srcOrd="2" destOrd="0" presId="urn:microsoft.com/office/officeart/2005/8/layout/orgChart1"/>
    <dgm:cxn modelId="{D0A6CE28-15BB-4C71-861B-EAABEC791179}" type="presParOf" srcId="{038D1DD6-4340-4EAF-835A-C6C5050A1D92}" destId="{E09957D6-DA5A-41AF-919E-56190B2A5B83}" srcOrd="2" destOrd="0" presId="urn:microsoft.com/office/officeart/2005/8/layout/orgChart1"/>
    <dgm:cxn modelId="{853278FA-0937-436A-B7B8-A8CA3FF955D2}" type="presParOf" srcId="{038D1DD6-4340-4EAF-835A-C6C5050A1D92}" destId="{342688F6-B2B8-4158-B331-576C9D7625DF}" srcOrd="3" destOrd="0" presId="urn:microsoft.com/office/officeart/2005/8/layout/orgChart1"/>
    <dgm:cxn modelId="{DC47986F-6E39-4068-AC18-4014689AB267}" type="presParOf" srcId="{342688F6-B2B8-4158-B331-576C9D7625DF}" destId="{2F81B593-2805-4735-AD98-F8C7DB783B32}" srcOrd="0" destOrd="0" presId="urn:microsoft.com/office/officeart/2005/8/layout/orgChart1"/>
    <dgm:cxn modelId="{D108365C-4FB1-4311-9E0A-9F508A7101F9}" type="presParOf" srcId="{2F81B593-2805-4735-AD98-F8C7DB783B32}" destId="{3206F902-0E3F-4EFF-961B-4F0F6C330F94}" srcOrd="0" destOrd="0" presId="urn:microsoft.com/office/officeart/2005/8/layout/orgChart1"/>
    <dgm:cxn modelId="{19117308-A9A1-4007-90E7-84AF95352D83}" type="presParOf" srcId="{2F81B593-2805-4735-AD98-F8C7DB783B32}" destId="{F79F366E-D8CB-46B8-8871-E36603477E40}" srcOrd="1" destOrd="0" presId="urn:microsoft.com/office/officeart/2005/8/layout/orgChart1"/>
    <dgm:cxn modelId="{FCB98FFD-F620-4B56-81CA-C16F106848E9}" type="presParOf" srcId="{342688F6-B2B8-4158-B331-576C9D7625DF}" destId="{BC18D6FC-48EC-4EAF-AAFC-6D1CBBA5F289}" srcOrd="1" destOrd="0" presId="urn:microsoft.com/office/officeart/2005/8/layout/orgChart1"/>
    <dgm:cxn modelId="{221085CA-F1F1-4B1F-AEAF-73A73373CB4C}" type="presParOf" srcId="{342688F6-B2B8-4158-B331-576C9D7625DF}" destId="{E655DDFD-7616-4B84-A324-2D146356D8E3}" srcOrd="2" destOrd="0" presId="urn:microsoft.com/office/officeart/2005/8/layout/orgChart1"/>
    <dgm:cxn modelId="{55E6F672-9F98-455A-82CA-2280748969B0}" type="presParOf" srcId="{64B6F1DC-6DE9-4336-874E-BC32AFDE1406}" destId="{56422454-BF0B-489D-B294-8CFC307F53B9}" srcOrd="2" destOrd="0" presId="urn:microsoft.com/office/officeart/2005/8/layout/orgChart1"/>
    <dgm:cxn modelId="{9D234044-6206-4A26-8921-8A06B1DB4715}" type="presParOf" srcId="{1F98B631-25FE-40E1-9962-C41D6E1C7178}" destId="{C1C90DE1-2AFA-485C-836F-6CAAB6946D67}" srcOrd="2" destOrd="0" presId="urn:microsoft.com/office/officeart/2005/8/layout/orgChart1"/>
    <dgm:cxn modelId="{023739E1-A564-4201-B33F-C6F83BE3E547}" type="presParOf" srcId="{1F98B631-25FE-40E1-9962-C41D6E1C7178}" destId="{83D94D68-97D7-4AD3-89E7-4A0EE995952B}" srcOrd="3" destOrd="0" presId="urn:microsoft.com/office/officeart/2005/8/layout/orgChart1"/>
    <dgm:cxn modelId="{E020366C-0045-41A9-9487-7B661785EAF1}" type="presParOf" srcId="{83D94D68-97D7-4AD3-89E7-4A0EE995952B}" destId="{3BCE6E1B-BFDE-4D78-A682-B1AC6B2CFB84}" srcOrd="0" destOrd="0" presId="urn:microsoft.com/office/officeart/2005/8/layout/orgChart1"/>
    <dgm:cxn modelId="{CCC665CC-EDB5-418C-B872-0F6BC8565470}" type="presParOf" srcId="{3BCE6E1B-BFDE-4D78-A682-B1AC6B2CFB84}" destId="{DD8C7D0B-1B2F-4B2E-9A97-D13951B9F1E2}" srcOrd="0" destOrd="0" presId="urn:microsoft.com/office/officeart/2005/8/layout/orgChart1"/>
    <dgm:cxn modelId="{DA2E16D9-F316-4660-8138-C118F809F9A2}" type="presParOf" srcId="{3BCE6E1B-BFDE-4D78-A682-B1AC6B2CFB84}" destId="{8B3569F7-E516-45CF-94B6-A0A1BAC895FF}" srcOrd="1" destOrd="0" presId="urn:microsoft.com/office/officeart/2005/8/layout/orgChart1"/>
    <dgm:cxn modelId="{D6E224C1-C9FB-4C4C-A6E8-28ADEE59EBB0}" type="presParOf" srcId="{83D94D68-97D7-4AD3-89E7-4A0EE995952B}" destId="{37B1C41F-CB1D-4DCB-BC01-69445FD95BA4}" srcOrd="1" destOrd="0" presId="urn:microsoft.com/office/officeart/2005/8/layout/orgChart1"/>
    <dgm:cxn modelId="{BFF871F4-7277-459F-B6F9-77497FD303A1}" type="presParOf" srcId="{83D94D68-97D7-4AD3-89E7-4A0EE995952B}" destId="{1F938B39-7C2D-4558-9415-EE788062F067}" srcOrd="2" destOrd="0" presId="urn:microsoft.com/office/officeart/2005/8/layout/orgChart1"/>
    <dgm:cxn modelId="{B7F6F3BD-CF58-4459-A635-EFF8B8AD9B7F}" type="presParOf" srcId="{1F98B631-25FE-40E1-9962-C41D6E1C7178}" destId="{F2BADA6B-0FC2-4A7B-9E73-4FD00DC035D2}" srcOrd="4" destOrd="0" presId="urn:microsoft.com/office/officeart/2005/8/layout/orgChart1"/>
    <dgm:cxn modelId="{16F39DF9-4131-4DF9-98C6-5676ECC12404}" type="presParOf" srcId="{1F98B631-25FE-40E1-9962-C41D6E1C7178}" destId="{31E78AC6-95B8-4F7C-8AEB-0DFB4E26E66F}" srcOrd="5" destOrd="0" presId="urn:microsoft.com/office/officeart/2005/8/layout/orgChart1"/>
    <dgm:cxn modelId="{A9BD0286-E8FA-401F-A26F-D3130E7DAC8D}" type="presParOf" srcId="{31E78AC6-95B8-4F7C-8AEB-0DFB4E26E66F}" destId="{C42A2797-12FC-4BB3-A686-6AB2A9D35192}" srcOrd="0" destOrd="0" presId="urn:microsoft.com/office/officeart/2005/8/layout/orgChart1"/>
    <dgm:cxn modelId="{9F6EB4E1-CF03-44A3-B7EF-B5C3DA39E2D9}" type="presParOf" srcId="{C42A2797-12FC-4BB3-A686-6AB2A9D35192}" destId="{1FC14B39-AE1A-4C5F-B36D-5E6387463CB3}" srcOrd="0" destOrd="0" presId="urn:microsoft.com/office/officeart/2005/8/layout/orgChart1"/>
    <dgm:cxn modelId="{036722CC-8607-4CBB-BACA-E57AD57F7977}" type="presParOf" srcId="{C42A2797-12FC-4BB3-A686-6AB2A9D35192}" destId="{943968F8-A4CC-469D-8389-E13E54D3A0ED}" srcOrd="1" destOrd="0" presId="urn:microsoft.com/office/officeart/2005/8/layout/orgChart1"/>
    <dgm:cxn modelId="{CAC4358B-D434-491D-B9E3-2CEDF450CDE7}" type="presParOf" srcId="{31E78AC6-95B8-4F7C-8AEB-0DFB4E26E66F}" destId="{647CF799-9F0B-4A1F-B33E-CE8155328977}" srcOrd="1" destOrd="0" presId="urn:microsoft.com/office/officeart/2005/8/layout/orgChart1"/>
    <dgm:cxn modelId="{2A1F80D0-66B3-4AFE-966E-20F671F112C7}" type="presParOf" srcId="{647CF799-9F0B-4A1F-B33E-CE8155328977}" destId="{B6A26298-1240-4FC3-AE30-69073D18B175}" srcOrd="0" destOrd="0" presId="urn:microsoft.com/office/officeart/2005/8/layout/orgChart1"/>
    <dgm:cxn modelId="{D9AB14CE-F4A6-49DB-A59A-5799630F3EFD}" type="presParOf" srcId="{647CF799-9F0B-4A1F-B33E-CE8155328977}" destId="{A562E2C1-8131-4018-9454-AA78D7A3BC1A}" srcOrd="1" destOrd="0" presId="urn:microsoft.com/office/officeart/2005/8/layout/orgChart1"/>
    <dgm:cxn modelId="{70197ADE-38C2-4714-BF99-A2EB669EB369}" type="presParOf" srcId="{A562E2C1-8131-4018-9454-AA78D7A3BC1A}" destId="{64D5B832-AA0D-4E11-A212-40F5667CF6D0}" srcOrd="0" destOrd="0" presId="urn:microsoft.com/office/officeart/2005/8/layout/orgChart1"/>
    <dgm:cxn modelId="{5619B25E-12A7-48F8-B3E5-5A52D2002703}" type="presParOf" srcId="{64D5B832-AA0D-4E11-A212-40F5667CF6D0}" destId="{CD2F40A8-8045-45ED-B68D-BA1C5A9948B1}" srcOrd="0" destOrd="0" presId="urn:microsoft.com/office/officeart/2005/8/layout/orgChart1"/>
    <dgm:cxn modelId="{B8A26997-6DDE-45CD-8C15-2B558C938AEC}" type="presParOf" srcId="{64D5B832-AA0D-4E11-A212-40F5667CF6D0}" destId="{5260DCDC-B779-4842-8ED1-315C87EDA538}" srcOrd="1" destOrd="0" presId="urn:microsoft.com/office/officeart/2005/8/layout/orgChart1"/>
    <dgm:cxn modelId="{27F2F87C-0FEE-4DC5-9CDE-77EE333C1C6C}" type="presParOf" srcId="{A562E2C1-8131-4018-9454-AA78D7A3BC1A}" destId="{0971396E-8EEB-423E-A2F5-F3AC32F12BF1}" srcOrd="1" destOrd="0" presId="urn:microsoft.com/office/officeart/2005/8/layout/orgChart1"/>
    <dgm:cxn modelId="{63162134-CAE5-4F0E-B311-F533E8C6C2DD}" type="presParOf" srcId="{0971396E-8EEB-423E-A2F5-F3AC32F12BF1}" destId="{F046CF01-A378-4B50-BED8-2DB4971B6FDD}" srcOrd="0" destOrd="0" presId="urn:microsoft.com/office/officeart/2005/8/layout/orgChart1"/>
    <dgm:cxn modelId="{90123C9A-7F9D-4B9A-B873-21C3FBBDC2F1}" type="presParOf" srcId="{0971396E-8EEB-423E-A2F5-F3AC32F12BF1}" destId="{28F765EA-938C-4B63-80FF-B010A5EA8221}" srcOrd="1" destOrd="0" presId="urn:microsoft.com/office/officeart/2005/8/layout/orgChart1"/>
    <dgm:cxn modelId="{103418E4-A0E0-4A6A-8789-A8F2D3FEEFC3}" type="presParOf" srcId="{28F765EA-938C-4B63-80FF-B010A5EA8221}" destId="{C6C82EBA-5D67-4975-B774-D29EE6321455}" srcOrd="0" destOrd="0" presId="urn:microsoft.com/office/officeart/2005/8/layout/orgChart1"/>
    <dgm:cxn modelId="{82311416-476B-4864-A8D6-7FCB48BBF69E}" type="presParOf" srcId="{C6C82EBA-5D67-4975-B774-D29EE6321455}" destId="{0CB82C47-634F-4333-A013-5C885D5AC908}" srcOrd="0" destOrd="0" presId="urn:microsoft.com/office/officeart/2005/8/layout/orgChart1"/>
    <dgm:cxn modelId="{2A843422-C4A2-4219-BD10-0F40D78EE265}" type="presParOf" srcId="{C6C82EBA-5D67-4975-B774-D29EE6321455}" destId="{0DABCAC3-0CEE-4431-B646-ABFD37423DF6}" srcOrd="1" destOrd="0" presId="urn:microsoft.com/office/officeart/2005/8/layout/orgChart1"/>
    <dgm:cxn modelId="{A57E1EF0-1F05-48C3-9D44-98E7EC68CF73}" type="presParOf" srcId="{28F765EA-938C-4B63-80FF-B010A5EA8221}" destId="{E69DDD36-ABEC-4550-8EEF-EC9B1BF8C98C}" srcOrd="1" destOrd="0" presId="urn:microsoft.com/office/officeart/2005/8/layout/orgChart1"/>
    <dgm:cxn modelId="{831F2E80-4B2A-4838-8F57-3E27D5237FA1}" type="presParOf" srcId="{28F765EA-938C-4B63-80FF-B010A5EA8221}" destId="{55944E82-EC1A-489C-8932-C4CCC6ED7491}" srcOrd="2" destOrd="0" presId="urn:microsoft.com/office/officeart/2005/8/layout/orgChart1"/>
    <dgm:cxn modelId="{07C482A3-F675-4D73-B000-9B0814C552B1}" type="presParOf" srcId="{0971396E-8EEB-423E-A2F5-F3AC32F12BF1}" destId="{10EA0E93-8F06-438A-B034-02F3951A2B1E}" srcOrd="2" destOrd="0" presId="urn:microsoft.com/office/officeart/2005/8/layout/orgChart1"/>
    <dgm:cxn modelId="{17389C38-D117-4066-860E-0CD3A48893B5}" type="presParOf" srcId="{0971396E-8EEB-423E-A2F5-F3AC32F12BF1}" destId="{7977E713-350C-4918-8A19-80F82026A27A}" srcOrd="3" destOrd="0" presId="urn:microsoft.com/office/officeart/2005/8/layout/orgChart1"/>
    <dgm:cxn modelId="{6CE1EDB5-799C-4CD3-9406-78C3007ADFC6}" type="presParOf" srcId="{7977E713-350C-4918-8A19-80F82026A27A}" destId="{CD89F127-8718-4DC4-99C9-8A24700B267C}" srcOrd="0" destOrd="0" presId="urn:microsoft.com/office/officeart/2005/8/layout/orgChart1"/>
    <dgm:cxn modelId="{04D0560D-61A4-470B-9B0D-946FCB348DEA}" type="presParOf" srcId="{CD89F127-8718-4DC4-99C9-8A24700B267C}" destId="{04FBE9E2-D4C9-4BDE-97F2-4E0FF677B2B4}" srcOrd="0" destOrd="0" presId="urn:microsoft.com/office/officeart/2005/8/layout/orgChart1"/>
    <dgm:cxn modelId="{EF85A311-77D5-402F-8870-4447AD8D4E8A}" type="presParOf" srcId="{CD89F127-8718-4DC4-99C9-8A24700B267C}" destId="{52CCFEB2-18D6-4447-8072-43F882EE3414}" srcOrd="1" destOrd="0" presId="urn:microsoft.com/office/officeart/2005/8/layout/orgChart1"/>
    <dgm:cxn modelId="{1E3A54B3-A4AF-4F23-AACB-CB0CE5CFBEDA}" type="presParOf" srcId="{7977E713-350C-4918-8A19-80F82026A27A}" destId="{285AFEB9-3472-446E-8029-4077D907ACCA}" srcOrd="1" destOrd="0" presId="urn:microsoft.com/office/officeart/2005/8/layout/orgChart1"/>
    <dgm:cxn modelId="{3CD9C00B-1505-4AB9-8DC8-35A366070A3B}" type="presParOf" srcId="{7977E713-350C-4918-8A19-80F82026A27A}" destId="{A146D1FB-79B5-480F-8702-11189EC5092E}" srcOrd="2" destOrd="0" presId="urn:microsoft.com/office/officeart/2005/8/layout/orgChart1"/>
    <dgm:cxn modelId="{7C41EF11-2538-4F75-B6CB-18081BB5249E}" type="presParOf" srcId="{0971396E-8EEB-423E-A2F5-F3AC32F12BF1}" destId="{98E761D3-A90B-49E3-AF96-5BD2F947EB6D}" srcOrd="4" destOrd="0" presId="urn:microsoft.com/office/officeart/2005/8/layout/orgChart1"/>
    <dgm:cxn modelId="{BDF6378E-64B2-473D-853F-2CE8932D7FA5}" type="presParOf" srcId="{0971396E-8EEB-423E-A2F5-F3AC32F12BF1}" destId="{53EF1ABA-9B9B-4D3B-9A8C-B0E20B7B6795}" srcOrd="5" destOrd="0" presId="urn:microsoft.com/office/officeart/2005/8/layout/orgChart1"/>
    <dgm:cxn modelId="{757DFD51-5B7C-470D-8D78-1CC25EF11971}" type="presParOf" srcId="{53EF1ABA-9B9B-4D3B-9A8C-B0E20B7B6795}" destId="{C5386C6A-5003-4B47-B1C5-842E58383219}" srcOrd="0" destOrd="0" presId="urn:microsoft.com/office/officeart/2005/8/layout/orgChart1"/>
    <dgm:cxn modelId="{702AFF9A-CAB0-48E8-8110-E0163BA05F12}" type="presParOf" srcId="{C5386C6A-5003-4B47-B1C5-842E58383219}" destId="{50CE82E5-EC7A-4792-81E9-3B6EBBFAA03A}" srcOrd="0" destOrd="0" presId="urn:microsoft.com/office/officeart/2005/8/layout/orgChart1"/>
    <dgm:cxn modelId="{C98766A0-269A-434D-8A7E-3D4FC25535B3}" type="presParOf" srcId="{C5386C6A-5003-4B47-B1C5-842E58383219}" destId="{52A30544-35EA-487F-93B7-8A5484FF052F}" srcOrd="1" destOrd="0" presId="urn:microsoft.com/office/officeart/2005/8/layout/orgChart1"/>
    <dgm:cxn modelId="{0A925C6E-DAF5-4850-8FBB-BB13760A53FD}" type="presParOf" srcId="{53EF1ABA-9B9B-4D3B-9A8C-B0E20B7B6795}" destId="{E53ED685-048D-4231-BEBA-FDA0FCC7E15F}" srcOrd="1" destOrd="0" presId="urn:microsoft.com/office/officeart/2005/8/layout/orgChart1"/>
    <dgm:cxn modelId="{042AB8BA-CE40-4696-891F-C9688B9FDD5B}" type="presParOf" srcId="{53EF1ABA-9B9B-4D3B-9A8C-B0E20B7B6795}" destId="{FE2A9C13-E211-46EB-85C5-56E73C8EE0E2}" srcOrd="2" destOrd="0" presId="urn:microsoft.com/office/officeart/2005/8/layout/orgChart1"/>
    <dgm:cxn modelId="{FC7C79C8-BE05-4375-A693-04BC06537346}" type="presParOf" srcId="{A562E2C1-8131-4018-9454-AA78D7A3BC1A}" destId="{7E2A3A63-EBB4-4E0E-BECB-6F63070F6823}" srcOrd="2" destOrd="0" presId="urn:microsoft.com/office/officeart/2005/8/layout/orgChart1"/>
    <dgm:cxn modelId="{6E6D0FDF-CAE0-4A71-AB18-6FFB5986D17A}" type="presParOf" srcId="{7E2A3A63-EBB4-4E0E-BECB-6F63070F6823}" destId="{195B6785-2624-4A29-B908-FDA7B5975FD2}" srcOrd="0" destOrd="0" presId="urn:microsoft.com/office/officeart/2005/8/layout/orgChart1"/>
    <dgm:cxn modelId="{22041C4B-918B-4928-9FF9-CE3DC1A8210C}" type="presParOf" srcId="{7E2A3A63-EBB4-4E0E-BECB-6F63070F6823}" destId="{08C836D7-62C3-402D-B200-A5449D0DC0FB}" srcOrd="1" destOrd="0" presId="urn:microsoft.com/office/officeart/2005/8/layout/orgChart1"/>
    <dgm:cxn modelId="{8CCC16A0-2BA2-4BBF-91AC-A263E050FE68}" type="presParOf" srcId="{08C836D7-62C3-402D-B200-A5449D0DC0FB}" destId="{0CA124A1-7460-45A5-BCF8-D21A702428DA}" srcOrd="0" destOrd="0" presId="urn:microsoft.com/office/officeart/2005/8/layout/orgChart1"/>
    <dgm:cxn modelId="{5656A4F2-18ED-4695-959A-C63F8CCE1314}" type="presParOf" srcId="{0CA124A1-7460-45A5-BCF8-D21A702428DA}" destId="{165EA649-3A9F-442E-9FF6-1F54444289F8}" srcOrd="0" destOrd="0" presId="urn:microsoft.com/office/officeart/2005/8/layout/orgChart1"/>
    <dgm:cxn modelId="{88A009EB-5AA4-4FAB-B541-D8B19F55AEF4}" type="presParOf" srcId="{0CA124A1-7460-45A5-BCF8-D21A702428DA}" destId="{0B90CC05-CAC4-4ECF-9039-F7DCDDE995CD}" srcOrd="1" destOrd="0" presId="urn:microsoft.com/office/officeart/2005/8/layout/orgChart1"/>
    <dgm:cxn modelId="{8016A6D2-813B-4BD7-BEF3-F36A40E7598B}" type="presParOf" srcId="{08C836D7-62C3-402D-B200-A5449D0DC0FB}" destId="{D978DCA8-5F62-499E-B650-0B16F79E8BE1}" srcOrd="1" destOrd="0" presId="urn:microsoft.com/office/officeart/2005/8/layout/orgChart1"/>
    <dgm:cxn modelId="{984792AF-6C80-4F04-9F1B-059347B68512}" type="presParOf" srcId="{08C836D7-62C3-402D-B200-A5449D0DC0FB}" destId="{DB5D0227-576F-4BD2-9DEC-1EDE066147FB}" srcOrd="2" destOrd="0" presId="urn:microsoft.com/office/officeart/2005/8/layout/orgChart1"/>
    <dgm:cxn modelId="{35F4B0BA-5EBA-4D1D-B6FD-6EF1C5327B76}" type="presParOf" srcId="{31E78AC6-95B8-4F7C-8AEB-0DFB4E26E66F}" destId="{D7427AA1-03D4-4246-B1AB-924A80A1E0BF}" srcOrd="2" destOrd="0" presId="urn:microsoft.com/office/officeart/2005/8/layout/orgChart1"/>
    <dgm:cxn modelId="{558BF77D-D2C7-4859-A970-64D4CBEF927E}" type="presParOf" srcId="{73187ED1-7DAF-48CF-BC9B-5AF2FFBF95B1}" destId="{D204E867-7946-4E80-BEF8-2CEA609F351A}" srcOrd="2" destOrd="0" presId="urn:microsoft.com/office/officeart/2005/8/layout/orgChart1"/>
    <dgm:cxn modelId="{F888EA6B-A239-4BF7-8C7A-E755BE66C159}" type="presParOf" srcId="{D204E867-7946-4E80-BEF8-2CEA609F351A}" destId="{DA0A1112-FA52-47A6-AE45-45A8364AB73A}" srcOrd="0" destOrd="0" presId="urn:microsoft.com/office/officeart/2005/8/layout/orgChart1"/>
    <dgm:cxn modelId="{BB6785CB-AB53-4D28-8FD2-6146A774867E}" type="presParOf" srcId="{D204E867-7946-4E80-BEF8-2CEA609F351A}" destId="{8559BB63-DDF7-4DA0-9116-41BB5DE420E5}" srcOrd="1" destOrd="0" presId="urn:microsoft.com/office/officeart/2005/8/layout/orgChart1"/>
    <dgm:cxn modelId="{9F17C512-5FC6-47FA-A02E-701EB7C4829C}" type="presParOf" srcId="{8559BB63-DDF7-4DA0-9116-41BB5DE420E5}" destId="{73A98232-AD4B-4D49-940F-9AEF09BA304D}" srcOrd="0" destOrd="0" presId="urn:microsoft.com/office/officeart/2005/8/layout/orgChart1"/>
    <dgm:cxn modelId="{82964A31-B30B-4BDD-9DB8-226D0795E4AC}" type="presParOf" srcId="{73A98232-AD4B-4D49-940F-9AEF09BA304D}" destId="{FA47A52E-8A11-4123-B8F6-3FF3DAD6AF49}" srcOrd="0" destOrd="0" presId="urn:microsoft.com/office/officeart/2005/8/layout/orgChart1"/>
    <dgm:cxn modelId="{4909FCE8-75BE-4E2C-89CC-32BFA5F334C6}" type="presParOf" srcId="{73A98232-AD4B-4D49-940F-9AEF09BA304D}" destId="{DA73BFBE-0716-4094-A0E5-230E440FFA1F}" srcOrd="1" destOrd="0" presId="urn:microsoft.com/office/officeart/2005/8/layout/orgChart1"/>
    <dgm:cxn modelId="{095D991D-C64B-4AD8-9410-1CAA9CE2FE52}" type="presParOf" srcId="{8559BB63-DDF7-4DA0-9116-41BB5DE420E5}" destId="{CFA2DDB4-B114-4DAA-9E6D-251B49C76241}" srcOrd="1" destOrd="0" presId="urn:microsoft.com/office/officeart/2005/8/layout/orgChart1"/>
    <dgm:cxn modelId="{AE6C1907-D7DC-465A-A989-2E7BD20F1953}" type="presParOf" srcId="{8559BB63-DDF7-4DA0-9116-41BB5DE420E5}" destId="{57152470-9167-4B12-9FC4-BC4ABAAEA17E}"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BEE38E-BDEC-448E-9278-9D1589E2EFA3}"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s-MX"/>
        </a:p>
      </dgm:t>
    </dgm:pt>
    <dgm:pt modelId="{48B94556-C01B-4514-9142-A1CAE3FE93E1}">
      <dgm:prSet phldrT="[Texto]" custT="1"/>
      <dgm:spPr/>
      <dgm:t>
        <a:bodyPr/>
        <a:lstStyle/>
        <a:p>
          <a:r>
            <a:rPr lang="es-MX" sz="1000">
              <a:latin typeface="Arial" panose="020B0604020202020204" pitchFamily="34" charset="0"/>
              <a:cs typeface="Arial" panose="020B0604020202020204" pitchFamily="34" charset="0"/>
            </a:rPr>
            <a:t>Agar sal y manitol</a:t>
          </a:r>
        </a:p>
      </dgm:t>
    </dgm:pt>
    <dgm:pt modelId="{7EAB71A2-643B-4E43-B6E0-993FEF47704F}" type="parTrans" cxnId="{9729CEC5-0DC6-4A1E-B4D1-08F64243DB63}">
      <dgm:prSet/>
      <dgm:spPr/>
      <dgm:t>
        <a:bodyPr/>
        <a:lstStyle/>
        <a:p>
          <a:endParaRPr lang="es-MX"/>
        </a:p>
      </dgm:t>
    </dgm:pt>
    <dgm:pt modelId="{284EACF9-EB3C-4AF9-95FE-B124F6F9EB0D}" type="sibTrans" cxnId="{9729CEC5-0DC6-4A1E-B4D1-08F64243DB63}">
      <dgm:prSet/>
      <dgm:spPr/>
      <dgm:t>
        <a:bodyPr/>
        <a:lstStyle/>
        <a:p>
          <a:endParaRPr lang="es-MX"/>
        </a:p>
      </dgm:t>
    </dgm:pt>
    <dgm:pt modelId="{7F3ABC84-4F14-4169-BC31-B056B2A47261}">
      <dgm:prSet phldrT="[Texto]" custT="1"/>
      <dgm:spPr/>
      <dgm:t>
        <a:bodyPr/>
        <a:lstStyle/>
        <a:p>
          <a:r>
            <a:rPr lang="es-MX" sz="1000">
              <a:latin typeface="Arial" panose="020B0604020202020204" pitchFamily="34" charset="0"/>
              <a:cs typeface="Arial" panose="020B0604020202020204" pitchFamily="34" charset="0"/>
            </a:rPr>
            <a:t>Tincion de gram</a:t>
          </a:r>
        </a:p>
      </dgm:t>
    </dgm:pt>
    <dgm:pt modelId="{791F8819-2BFA-475F-86BD-1E7722622B3C}" type="parTrans" cxnId="{47577E8A-2375-4373-AFBC-B39CE9D0DD6C}">
      <dgm:prSet/>
      <dgm:spPr/>
      <dgm:t>
        <a:bodyPr/>
        <a:lstStyle/>
        <a:p>
          <a:endParaRPr lang="es-MX"/>
        </a:p>
      </dgm:t>
    </dgm:pt>
    <dgm:pt modelId="{2A43C77A-4321-4054-BC5C-0F706639F973}" type="sibTrans" cxnId="{47577E8A-2375-4373-AFBC-B39CE9D0DD6C}">
      <dgm:prSet/>
      <dgm:spPr/>
      <dgm:t>
        <a:bodyPr/>
        <a:lstStyle/>
        <a:p>
          <a:endParaRPr lang="es-MX"/>
        </a:p>
      </dgm:t>
    </dgm:pt>
    <dgm:pt modelId="{27344B37-8B24-4E04-B19E-050CEFA71860}">
      <dgm:prSet phldrT="[Texto]" custT="1"/>
      <dgm:spPr/>
      <dgm:t>
        <a:bodyPr/>
        <a:lstStyle/>
        <a:p>
          <a:r>
            <a:rPr lang="es-MX" sz="1000">
              <a:latin typeface="Arial" panose="020B0604020202020204" pitchFamily="34" charset="0"/>
              <a:cs typeface="Arial" panose="020B0604020202020204" pitchFamily="34" charset="0"/>
            </a:rPr>
            <a:t>Prueba de catalasa (+)</a:t>
          </a:r>
        </a:p>
      </dgm:t>
    </dgm:pt>
    <dgm:pt modelId="{E1AB3D4B-D5F6-46C5-B0E6-A460F67C721B}" type="parTrans" cxnId="{3994B0AC-47C1-4F77-BA09-E000BF7ACA42}">
      <dgm:prSet/>
      <dgm:spPr/>
      <dgm:t>
        <a:bodyPr/>
        <a:lstStyle/>
        <a:p>
          <a:endParaRPr lang="es-MX"/>
        </a:p>
      </dgm:t>
    </dgm:pt>
    <dgm:pt modelId="{A3C5A01D-2AC4-474A-9CC8-DF534AC797D1}" type="sibTrans" cxnId="{3994B0AC-47C1-4F77-BA09-E000BF7ACA42}">
      <dgm:prSet/>
      <dgm:spPr/>
      <dgm:t>
        <a:bodyPr/>
        <a:lstStyle/>
        <a:p>
          <a:endParaRPr lang="es-MX"/>
        </a:p>
      </dgm:t>
    </dgm:pt>
    <dgm:pt modelId="{FB32545A-8B84-4CED-BAA8-25BB628721A5}">
      <dgm:prSet phldrT="[Texto]" custT="1"/>
      <dgm:spPr/>
      <dgm:t>
        <a:bodyPr/>
        <a:lstStyle/>
        <a:p>
          <a:r>
            <a:rPr lang="es-MX" sz="1000">
              <a:latin typeface="Arial" panose="020B0604020202020204" pitchFamily="34" charset="0"/>
              <a:cs typeface="Arial" panose="020B0604020202020204" pitchFamily="34" charset="0"/>
            </a:rPr>
            <a:t>Agar sangre carnero</a:t>
          </a:r>
        </a:p>
      </dgm:t>
    </dgm:pt>
    <dgm:pt modelId="{F776520F-F182-4CF0-9409-F3DBAB5D2617}" type="parTrans" cxnId="{A7588002-DFFD-4FF2-B877-72DC2C09E02D}">
      <dgm:prSet/>
      <dgm:spPr/>
      <dgm:t>
        <a:bodyPr/>
        <a:lstStyle/>
        <a:p>
          <a:endParaRPr lang="es-MX"/>
        </a:p>
      </dgm:t>
    </dgm:pt>
    <dgm:pt modelId="{898A7362-4794-4020-AD75-C185569EDFC0}" type="sibTrans" cxnId="{A7588002-DFFD-4FF2-B877-72DC2C09E02D}">
      <dgm:prSet/>
      <dgm:spPr/>
      <dgm:t>
        <a:bodyPr/>
        <a:lstStyle/>
        <a:p>
          <a:endParaRPr lang="es-MX"/>
        </a:p>
      </dgm:t>
    </dgm:pt>
    <dgm:pt modelId="{CD61A322-4720-4930-870C-13EAE50D54A9}">
      <dgm:prSet phldrT="[Texto]" custT="1"/>
      <dgm:spPr/>
      <dgm:t>
        <a:bodyPr/>
        <a:lstStyle/>
        <a:p>
          <a:r>
            <a:rPr lang="es-MX" sz="1000">
              <a:latin typeface="Arial" panose="020B0604020202020204" pitchFamily="34" charset="0"/>
              <a:cs typeface="Arial" panose="020B0604020202020204" pitchFamily="34" charset="0"/>
            </a:rPr>
            <a:t>Tincion de gram</a:t>
          </a:r>
        </a:p>
      </dgm:t>
    </dgm:pt>
    <dgm:pt modelId="{A9742179-5D15-4A49-9B6A-7679927B8990}" type="parTrans" cxnId="{2414051C-3860-4BC9-BC1A-88061E501D87}">
      <dgm:prSet/>
      <dgm:spPr/>
      <dgm:t>
        <a:bodyPr/>
        <a:lstStyle/>
        <a:p>
          <a:endParaRPr lang="es-MX"/>
        </a:p>
      </dgm:t>
    </dgm:pt>
    <dgm:pt modelId="{AE1EED7F-F536-4E50-87FF-FC0A585BC997}" type="sibTrans" cxnId="{2414051C-3860-4BC9-BC1A-88061E501D87}">
      <dgm:prSet/>
      <dgm:spPr/>
      <dgm:t>
        <a:bodyPr/>
        <a:lstStyle/>
        <a:p>
          <a:endParaRPr lang="es-MX"/>
        </a:p>
      </dgm:t>
    </dgm:pt>
    <dgm:pt modelId="{6F9713D9-AF3B-4C59-9FFF-28AFB2745A6B}">
      <dgm:prSet phldrT="[Texto]" custT="1"/>
      <dgm:spPr/>
      <dgm:t>
        <a:bodyPr/>
        <a:lstStyle/>
        <a:p>
          <a:r>
            <a:rPr lang="es-MX" sz="1000">
              <a:latin typeface="Arial" panose="020B0604020202020204" pitchFamily="34" charset="0"/>
              <a:cs typeface="Arial" panose="020B0604020202020204" pitchFamily="34" charset="0"/>
            </a:rPr>
            <a:t>Prueba de DNAsa (+)</a:t>
          </a:r>
        </a:p>
      </dgm:t>
    </dgm:pt>
    <dgm:pt modelId="{503678F5-B8DD-4ECB-95A1-3BA71D6D3018}" type="parTrans" cxnId="{1352E3C0-6BA4-4AB3-A0D9-954482CB0655}">
      <dgm:prSet/>
      <dgm:spPr/>
      <dgm:t>
        <a:bodyPr/>
        <a:lstStyle/>
        <a:p>
          <a:endParaRPr lang="es-MX"/>
        </a:p>
      </dgm:t>
    </dgm:pt>
    <dgm:pt modelId="{7EDE66D5-06BA-4889-A07F-22A7B24D6A96}" type="sibTrans" cxnId="{1352E3C0-6BA4-4AB3-A0D9-954482CB0655}">
      <dgm:prSet/>
      <dgm:spPr/>
      <dgm:t>
        <a:bodyPr/>
        <a:lstStyle/>
        <a:p>
          <a:endParaRPr lang="es-MX"/>
        </a:p>
      </dgm:t>
    </dgm:pt>
    <dgm:pt modelId="{E27FCAC4-120E-4607-9F2C-58EACA08133C}">
      <dgm:prSet phldrT="[Texto]" custT="1"/>
      <dgm:spPr/>
      <dgm:t>
        <a:bodyPr/>
        <a:lstStyle/>
        <a:p>
          <a:r>
            <a:rPr lang="es-MX" sz="1000">
              <a:latin typeface="Arial" panose="020B0604020202020204" pitchFamily="34" charset="0"/>
              <a:cs typeface="Arial" panose="020B0604020202020204" pitchFamily="34" charset="0"/>
            </a:rPr>
            <a:t>Resistencia a Novobiocina (+)</a:t>
          </a:r>
        </a:p>
      </dgm:t>
    </dgm:pt>
    <dgm:pt modelId="{5B87D6DB-7DA8-49A9-909B-0AA824FF4B06}" type="parTrans" cxnId="{6322E071-C86D-46E6-89F5-EFADE4876C6F}">
      <dgm:prSet/>
      <dgm:spPr/>
      <dgm:t>
        <a:bodyPr/>
        <a:lstStyle/>
        <a:p>
          <a:endParaRPr lang="es-MX"/>
        </a:p>
      </dgm:t>
    </dgm:pt>
    <dgm:pt modelId="{A8393E42-E757-4EF3-8B0F-4D79A008177D}" type="sibTrans" cxnId="{6322E071-C86D-46E6-89F5-EFADE4876C6F}">
      <dgm:prSet/>
      <dgm:spPr/>
      <dgm:t>
        <a:bodyPr/>
        <a:lstStyle/>
        <a:p>
          <a:endParaRPr lang="es-MX"/>
        </a:p>
      </dgm:t>
    </dgm:pt>
    <dgm:pt modelId="{E687B664-39FA-4D6D-B4B9-07A5C575DDC5}">
      <dgm:prSet phldrT="[Texto]" custT="1"/>
      <dgm:spPr/>
      <dgm:t>
        <a:bodyPr/>
        <a:lstStyle/>
        <a:p>
          <a:r>
            <a:rPr lang="es-MX" sz="1000">
              <a:latin typeface="Arial" panose="020B0604020202020204" pitchFamily="34" charset="0"/>
              <a:cs typeface="Arial" panose="020B0604020202020204" pitchFamily="34" charset="0"/>
            </a:rPr>
            <a:t>Prueba de coagulasa</a:t>
          </a:r>
        </a:p>
      </dgm:t>
    </dgm:pt>
    <dgm:pt modelId="{407E2EE6-0613-4E8F-A0FA-65E1BB6EC143}" type="parTrans" cxnId="{57989D25-27F5-4FC9-8085-17FB511AA5BF}">
      <dgm:prSet/>
      <dgm:spPr/>
      <dgm:t>
        <a:bodyPr/>
        <a:lstStyle/>
        <a:p>
          <a:endParaRPr lang="es-MX"/>
        </a:p>
      </dgm:t>
    </dgm:pt>
    <dgm:pt modelId="{902A8E90-775A-4419-A822-A1138E3E2842}" type="sibTrans" cxnId="{57989D25-27F5-4FC9-8085-17FB511AA5BF}">
      <dgm:prSet/>
      <dgm:spPr/>
      <dgm:t>
        <a:bodyPr/>
        <a:lstStyle/>
        <a:p>
          <a:endParaRPr lang="es-MX"/>
        </a:p>
      </dgm:t>
    </dgm:pt>
    <dgm:pt modelId="{27D08E76-BEAF-490F-A6B6-8D5AD3E01393}">
      <dgm:prSet phldrT="[Texto]" custT="1"/>
      <dgm:spPr/>
      <dgm:t>
        <a:bodyPr/>
        <a:lstStyle/>
        <a:p>
          <a:r>
            <a:rPr lang="es-MX" sz="1000">
              <a:latin typeface="Arial" panose="020B0604020202020204" pitchFamily="34" charset="0"/>
              <a:cs typeface="Arial" panose="020B0604020202020204" pitchFamily="34" charset="0"/>
            </a:rPr>
            <a:t>Prueba de catalasa (-)</a:t>
          </a:r>
        </a:p>
      </dgm:t>
    </dgm:pt>
    <dgm:pt modelId="{E9A9C2D6-7E5A-4DBC-BFDD-694DDCD192BA}" type="parTrans" cxnId="{36717C75-B62A-41C1-AC13-4D9B9CA6C913}">
      <dgm:prSet/>
      <dgm:spPr/>
      <dgm:t>
        <a:bodyPr/>
        <a:lstStyle/>
        <a:p>
          <a:endParaRPr lang="es-MX"/>
        </a:p>
      </dgm:t>
    </dgm:pt>
    <dgm:pt modelId="{355FCB80-4669-43B3-A306-A2BEDC6FD80D}" type="sibTrans" cxnId="{36717C75-B62A-41C1-AC13-4D9B9CA6C913}">
      <dgm:prSet/>
      <dgm:spPr/>
      <dgm:t>
        <a:bodyPr/>
        <a:lstStyle/>
        <a:p>
          <a:endParaRPr lang="es-MX"/>
        </a:p>
      </dgm:t>
    </dgm:pt>
    <dgm:pt modelId="{32C3D62E-B0F3-4E75-B0FE-39AD9698E3AB}">
      <dgm:prSet phldrT="[Texto]" custT="1"/>
      <dgm:spPr/>
      <dgm:t>
        <a:bodyPr/>
        <a:lstStyle/>
        <a:p>
          <a:r>
            <a:rPr lang="es-MX" sz="1000">
              <a:latin typeface="Arial" panose="020B0604020202020204" pitchFamily="34" charset="0"/>
              <a:cs typeface="Arial" panose="020B0604020202020204" pitchFamily="34" charset="0"/>
            </a:rPr>
            <a:t>Hemolisis gamma</a:t>
          </a:r>
        </a:p>
      </dgm:t>
    </dgm:pt>
    <dgm:pt modelId="{C5CD50C9-71E0-4951-AA9E-D679E1F89E67}" type="parTrans" cxnId="{E02E64C0-B0B7-4614-8D7F-BA7053D3D0D8}">
      <dgm:prSet/>
      <dgm:spPr/>
      <dgm:t>
        <a:bodyPr/>
        <a:lstStyle/>
        <a:p>
          <a:endParaRPr lang="es-MX"/>
        </a:p>
      </dgm:t>
    </dgm:pt>
    <dgm:pt modelId="{D2A727AB-D072-421A-86BF-0D90F4C96FB6}" type="sibTrans" cxnId="{E02E64C0-B0B7-4614-8D7F-BA7053D3D0D8}">
      <dgm:prSet/>
      <dgm:spPr/>
      <dgm:t>
        <a:bodyPr/>
        <a:lstStyle/>
        <a:p>
          <a:endParaRPr lang="es-MX"/>
        </a:p>
      </dgm:t>
    </dgm:pt>
    <dgm:pt modelId="{3D63BBED-FC12-43A6-AEA3-75566D93DBC1}">
      <dgm:prSet phldrT="[Texto]" custT="1"/>
      <dgm:spPr/>
      <dgm:t>
        <a:bodyPr/>
        <a:lstStyle/>
        <a:p>
          <a:r>
            <a:rPr lang="es-MX" sz="1000">
              <a:latin typeface="Arial" panose="020B0604020202020204" pitchFamily="34" charset="0"/>
              <a:cs typeface="Arial" panose="020B0604020202020204" pitchFamily="34" charset="0"/>
            </a:rPr>
            <a:t>Crecimiento en NaCl 6.5%</a:t>
          </a:r>
        </a:p>
      </dgm:t>
    </dgm:pt>
    <dgm:pt modelId="{75EFD9AC-BC54-4FAC-A12D-C83E3AA48BF8}" type="parTrans" cxnId="{7D36A458-FFDF-41CB-95B2-6D66A98BF361}">
      <dgm:prSet/>
      <dgm:spPr/>
      <dgm:t>
        <a:bodyPr/>
        <a:lstStyle/>
        <a:p>
          <a:endParaRPr lang="es-MX"/>
        </a:p>
      </dgm:t>
    </dgm:pt>
    <dgm:pt modelId="{B8118350-2BEF-489C-9336-38A953847CCB}" type="sibTrans" cxnId="{7D36A458-FFDF-41CB-95B2-6D66A98BF361}">
      <dgm:prSet/>
      <dgm:spPr/>
      <dgm:t>
        <a:bodyPr/>
        <a:lstStyle/>
        <a:p>
          <a:endParaRPr lang="es-MX"/>
        </a:p>
      </dgm:t>
    </dgm:pt>
    <dgm:pt modelId="{F0809B06-EDFF-4A48-B1F3-BF9CE6411F98}">
      <dgm:prSet phldrT="[Texto]" custT="1"/>
      <dgm:spPr/>
      <dgm:t>
        <a:bodyPr/>
        <a:lstStyle/>
        <a:p>
          <a:r>
            <a:rPr lang="es-MX" sz="1000" i="1">
              <a:latin typeface="Arial" panose="020B0604020202020204" pitchFamily="34" charset="0"/>
              <a:cs typeface="Arial" panose="020B0604020202020204" pitchFamily="34" charset="0"/>
            </a:rPr>
            <a:t>Enterococcus faecalis</a:t>
          </a:r>
        </a:p>
      </dgm:t>
    </dgm:pt>
    <dgm:pt modelId="{3C197450-BFE8-4A13-A197-C7AFB93E7AE1}" type="parTrans" cxnId="{47E13403-B47F-4574-8ABA-4EC6FCE20629}">
      <dgm:prSet/>
      <dgm:spPr/>
      <dgm:t>
        <a:bodyPr/>
        <a:lstStyle/>
        <a:p>
          <a:endParaRPr lang="es-MX"/>
        </a:p>
      </dgm:t>
    </dgm:pt>
    <dgm:pt modelId="{39D07317-80B7-4AC0-A364-760889025F33}" type="sibTrans" cxnId="{47E13403-B47F-4574-8ABA-4EC6FCE20629}">
      <dgm:prSet/>
      <dgm:spPr/>
      <dgm:t>
        <a:bodyPr/>
        <a:lstStyle/>
        <a:p>
          <a:endParaRPr lang="es-MX"/>
        </a:p>
      </dgm:t>
    </dgm:pt>
    <dgm:pt modelId="{4D8B39D4-2DD3-437A-A50B-771AB31331C5}">
      <dgm:prSet phldrT="[Texto]" custT="1"/>
      <dgm:spPr/>
      <dgm:t>
        <a:bodyPr/>
        <a:lstStyle/>
        <a:p>
          <a:r>
            <a:rPr lang="es-MX" sz="1000" i="1">
              <a:latin typeface="Arial" panose="020B0604020202020204" pitchFamily="34" charset="0"/>
              <a:cs typeface="Arial" panose="020B0604020202020204" pitchFamily="34" charset="0"/>
            </a:rPr>
            <a:t>Staphylococcus aureus</a:t>
          </a:r>
        </a:p>
      </dgm:t>
    </dgm:pt>
    <dgm:pt modelId="{31E6DD11-70EF-48E8-9C83-5023C15E9D5C}" type="parTrans" cxnId="{1C3DDC99-CA2A-493A-8662-A9B42B73CD75}">
      <dgm:prSet/>
      <dgm:spPr/>
      <dgm:t>
        <a:bodyPr/>
        <a:lstStyle/>
        <a:p>
          <a:endParaRPr lang="es-MX"/>
        </a:p>
      </dgm:t>
    </dgm:pt>
    <dgm:pt modelId="{7757BE3A-2AA7-463E-BF2D-7B1ED5AD7FE9}" type="sibTrans" cxnId="{1C3DDC99-CA2A-493A-8662-A9B42B73CD75}">
      <dgm:prSet/>
      <dgm:spPr/>
      <dgm:t>
        <a:bodyPr/>
        <a:lstStyle/>
        <a:p>
          <a:endParaRPr lang="es-MX"/>
        </a:p>
      </dgm:t>
    </dgm:pt>
    <dgm:pt modelId="{2A0A443E-6AD0-4974-9010-0D097C4B7882}" type="pres">
      <dgm:prSet presAssocID="{1DBEE38E-BDEC-448E-9278-9D1589E2EFA3}" presName="diagram" presStyleCnt="0">
        <dgm:presLayoutVars>
          <dgm:chPref val="1"/>
          <dgm:dir/>
          <dgm:animOne val="branch"/>
          <dgm:animLvl val="lvl"/>
          <dgm:resizeHandles/>
        </dgm:presLayoutVars>
      </dgm:prSet>
      <dgm:spPr/>
      <dgm:t>
        <a:bodyPr/>
        <a:lstStyle/>
        <a:p>
          <a:endParaRPr lang="es-MX"/>
        </a:p>
      </dgm:t>
    </dgm:pt>
    <dgm:pt modelId="{693DB2DA-0C96-41AF-8BC6-5F6FEA1305CC}" type="pres">
      <dgm:prSet presAssocID="{48B94556-C01B-4514-9142-A1CAE3FE93E1}" presName="root" presStyleCnt="0"/>
      <dgm:spPr/>
    </dgm:pt>
    <dgm:pt modelId="{48AFF909-415E-434E-869F-0E640DB2C24E}" type="pres">
      <dgm:prSet presAssocID="{48B94556-C01B-4514-9142-A1CAE3FE93E1}" presName="rootComposite" presStyleCnt="0"/>
      <dgm:spPr/>
    </dgm:pt>
    <dgm:pt modelId="{7C76F979-82EE-4475-B6B9-C501A81157EF}" type="pres">
      <dgm:prSet presAssocID="{48B94556-C01B-4514-9142-A1CAE3FE93E1}" presName="rootText" presStyleLbl="node1" presStyleIdx="0" presStyleCnt="2"/>
      <dgm:spPr/>
      <dgm:t>
        <a:bodyPr/>
        <a:lstStyle/>
        <a:p>
          <a:endParaRPr lang="es-MX"/>
        </a:p>
      </dgm:t>
    </dgm:pt>
    <dgm:pt modelId="{A329307C-DCA2-43D6-8F0B-2EFCF12F1EC9}" type="pres">
      <dgm:prSet presAssocID="{48B94556-C01B-4514-9142-A1CAE3FE93E1}" presName="rootConnector" presStyleLbl="node1" presStyleIdx="0" presStyleCnt="2"/>
      <dgm:spPr/>
      <dgm:t>
        <a:bodyPr/>
        <a:lstStyle/>
        <a:p>
          <a:endParaRPr lang="es-MX"/>
        </a:p>
      </dgm:t>
    </dgm:pt>
    <dgm:pt modelId="{E0A81644-3C91-4392-8534-93998ECE2C8E}" type="pres">
      <dgm:prSet presAssocID="{48B94556-C01B-4514-9142-A1CAE3FE93E1}" presName="childShape" presStyleCnt="0"/>
      <dgm:spPr/>
    </dgm:pt>
    <dgm:pt modelId="{CCCD4108-0228-4159-8562-4BDF350C7DF1}" type="pres">
      <dgm:prSet presAssocID="{791F8819-2BFA-475F-86BD-1E7722622B3C}" presName="Name13" presStyleLbl="parChTrans1D2" presStyleIdx="0" presStyleCnt="11"/>
      <dgm:spPr/>
      <dgm:t>
        <a:bodyPr/>
        <a:lstStyle/>
        <a:p>
          <a:endParaRPr lang="es-MX"/>
        </a:p>
      </dgm:t>
    </dgm:pt>
    <dgm:pt modelId="{2EEA9770-4DE4-433E-A3B3-E3C41A6C838D}" type="pres">
      <dgm:prSet presAssocID="{7F3ABC84-4F14-4169-BC31-B056B2A47261}" presName="childText" presStyleLbl="bgAcc1" presStyleIdx="0" presStyleCnt="11">
        <dgm:presLayoutVars>
          <dgm:bulletEnabled val="1"/>
        </dgm:presLayoutVars>
      </dgm:prSet>
      <dgm:spPr/>
      <dgm:t>
        <a:bodyPr/>
        <a:lstStyle/>
        <a:p>
          <a:endParaRPr lang="es-MX"/>
        </a:p>
      </dgm:t>
    </dgm:pt>
    <dgm:pt modelId="{A770B564-7C81-4FE1-9D76-11E10FEFE26A}" type="pres">
      <dgm:prSet presAssocID="{E1AB3D4B-D5F6-46C5-B0E6-A460F67C721B}" presName="Name13" presStyleLbl="parChTrans1D2" presStyleIdx="1" presStyleCnt="11"/>
      <dgm:spPr/>
      <dgm:t>
        <a:bodyPr/>
        <a:lstStyle/>
        <a:p>
          <a:endParaRPr lang="es-MX"/>
        </a:p>
      </dgm:t>
    </dgm:pt>
    <dgm:pt modelId="{7CC15CE8-C5D2-4C6B-8AFE-CD10912F6091}" type="pres">
      <dgm:prSet presAssocID="{27344B37-8B24-4E04-B19E-050CEFA71860}" presName="childText" presStyleLbl="bgAcc1" presStyleIdx="1" presStyleCnt="11">
        <dgm:presLayoutVars>
          <dgm:bulletEnabled val="1"/>
        </dgm:presLayoutVars>
      </dgm:prSet>
      <dgm:spPr/>
      <dgm:t>
        <a:bodyPr/>
        <a:lstStyle/>
        <a:p>
          <a:endParaRPr lang="es-MX"/>
        </a:p>
      </dgm:t>
    </dgm:pt>
    <dgm:pt modelId="{01F75BDB-11A7-47BC-A030-180C270174A1}" type="pres">
      <dgm:prSet presAssocID="{503678F5-B8DD-4ECB-95A1-3BA71D6D3018}" presName="Name13" presStyleLbl="parChTrans1D2" presStyleIdx="2" presStyleCnt="11"/>
      <dgm:spPr/>
      <dgm:t>
        <a:bodyPr/>
        <a:lstStyle/>
        <a:p>
          <a:endParaRPr lang="es-MX"/>
        </a:p>
      </dgm:t>
    </dgm:pt>
    <dgm:pt modelId="{EBC3A4FB-C23E-47DA-B244-CBBCC08B59B6}" type="pres">
      <dgm:prSet presAssocID="{6F9713D9-AF3B-4C59-9FFF-28AFB2745A6B}" presName="childText" presStyleLbl="bgAcc1" presStyleIdx="2" presStyleCnt="11">
        <dgm:presLayoutVars>
          <dgm:bulletEnabled val="1"/>
        </dgm:presLayoutVars>
      </dgm:prSet>
      <dgm:spPr/>
      <dgm:t>
        <a:bodyPr/>
        <a:lstStyle/>
        <a:p>
          <a:endParaRPr lang="es-MX"/>
        </a:p>
      </dgm:t>
    </dgm:pt>
    <dgm:pt modelId="{8AF45665-EFFE-48EF-A8BB-64160AE6A882}" type="pres">
      <dgm:prSet presAssocID="{407E2EE6-0613-4E8F-A0FA-65E1BB6EC143}" presName="Name13" presStyleLbl="parChTrans1D2" presStyleIdx="3" presStyleCnt="11"/>
      <dgm:spPr/>
      <dgm:t>
        <a:bodyPr/>
        <a:lstStyle/>
        <a:p>
          <a:endParaRPr lang="es-MX"/>
        </a:p>
      </dgm:t>
    </dgm:pt>
    <dgm:pt modelId="{F030A0A6-5F54-4E9F-856A-FE15E561A51F}" type="pres">
      <dgm:prSet presAssocID="{E687B664-39FA-4D6D-B4B9-07A5C575DDC5}" presName="childText" presStyleLbl="bgAcc1" presStyleIdx="3" presStyleCnt="11">
        <dgm:presLayoutVars>
          <dgm:bulletEnabled val="1"/>
        </dgm:presLayoutVars>
      </dgm:prSet>
      <dgm:spPr/>
      <dgm:t>
        <a:bodyPr/>
        <a:lstStyle/>
        <a:p>
          <a:endParaRPr lang="es-MX"/>
        </a:p>
      </dgm:t>
    </dgm:pt>
    <dgm:pt modelId="{7089232A-0ACC-4D0F-9343-C0C6E469D4E2}" type="pres">
      <dgm:prSet presAssocID="{5B87D6DB-7DA8-49A9-909B-0AA824FF4B06}" presName="Name13" presStyleLbl="parChTrans1D2" presStyleIdx="4" presStyleCnt="11"/>
      <dgm:spPr/>
      <dgm:t>
        <a:bodyPr/>
        <a:lstStyle/>
        <a:p>
          <a:endParaRPr lang="es-MX"/>
        </a:p>
      </dgm:t>
    </dgm:pt>
    <dgm:pt modelId="{280CBCCB-2F99-4C10-8AC1-74152A8A2CE1}" type="pres">
      <dgm:prSet presAssocID="{E27FCAC4-120E-4607-9F2C-58EACA08133C}" presName="childText" presStyleLbl="bgAcc1" presStyleIdx="4" presStyleCnt="11" custScaleX="124063">
        <dgm:presLayoutVars>
          <dgm:bulletEnabled val="1"/>
        </dgm:presLayoutVars>
      </dgm:prSet>
      <dgm:spPr/>
      <dgm:t>
        <a:bodyPr/>
        <a:lstStyle/>
        <a:p>
          <a:endParaRPr lang="es-MX"/>
        </a:p>
      </dgm:t>
    </dgm:pt>
    <dgm:pt modelId="{2CF42364-4DB0-4E4E-8BD4-B5C3E9328AC1}" type="pres">
      <dgm:prSet presAssocID="{31E6DD11-70EF-48E8-9C83-5023C15E9D5C}" presName="Name13" presStyleLbl="parChTrans1D2" presStyleIdx="5" presStyleCnt="11"/>
      <dgm:spPr/>
      <dgm:t>
        <a:bodyPr/>
        <a:lstStyle/>
        <a:p>
          <a:endParaRPr lang="es-MX"/>
        </a:p>
      </dgm:t>
    </dgm:pt>
    <dgm:pt modelId="{53F2B6A1-FABF-4196-932D-9A62EA0AA140}" type="pres">
      <dgm:prSet presAssocID="{4D8B39D4-2DD3-437A-A50B-771AB31331C5}" presName="childText" presStyleLbl="bgAcc1" presStyleIdx="5" presStyleCnt="11" custScaleX="134594">
        <dgm:presLayoutVars>
          <dgm:bulletEnabled val="1"/>
        </dgm:presLayoutVars>
      </dgm:prSet>
      <dgm:spPr/>
      <dgm:t>
        <a:bodyPr/>
        <a:lstStyle/>
        <a:p>
          <a:endParaRPr lang="es-MX"/>
        </a:p>
      </dgm:t>
    </dgm:pt>
    <dgm:pt modelId="{508D15AC-B936-4D98-B75F-E7BF481F3182}" type="pres">
      <dgm:prSet presAssocID="{FB32545A-8B84-4CED-BAA8-25BB628721A5}" presName="root" presStyleCnt="0"/>
      <dgm:spPr/>
    </dgm:pt>
    <dgm:pt modelId="{51825CA7-BB5C-4AB5-9A57-36FA370DD8A5}" type="pres">
      <dgm:prSet presAssocID="{FB32545A-8B84-4CED-BAA8-25BB628721A5}" presName="rootComposite" presStyleCnt="0"/>
      <dgm:spPr/>
    </dgm:pt>
    <dgm:pt modelId="{5CAF13D1-D8A8-4106-A12A-0B39D782AD4C}" type="pres">
      <dgm:prSet presAssocID="{FB32545A-8B84-4CED-BAA8-25BB628721A5}" presName="rootText" presStyleLbl="node1" presStyleIdx="1" presStyleCnt="2"/>
      <dgm:spPr/>
      <dgm:t>
        <a:bodyPr/>
        <a:lstStyle/>
        <a:p>
          <a:endParaRPr lang="es-MX"/>
        </a:p>
      </dgm:t>
    </dgm:pt>
    <dgm:pt modelId="{2E6DF5D3-7948-48C6-872F-2CA6634AD2D9}" type="pres">
      <dgm:prSet presAssocID="{FB32545A-8B84-4CED-BAA8-25BB628721A5}" presName="rootConnector" presStyleLbl="node1" presStyleIdx="1" presStyleCnt="2"/>
      <dgm:spPr/>
      <dgm:t>
        <a:bodyPr/>
        <a:lstStyle/>
        <a:p>
          <a:endParaRPr lang="es-MX"/>
        </a:p>
      </dgm:t>
    </dgm:pt>
    <dgm:pt modelId="{5424C55A-10E7-4664-B83B-96CD93CC86AB}" type="pres">
      <dgm:prSet presAssocID="{FB32545A-8B84-4CED-BAA8-25BB628721A5}" presName="childShape" presStyleCnt="0"/>
      <dgm:spPr/>
    </dgm:pt>
    <dgm:pt modelId="{7193FB81-6010-4444-AA43-966F01B5A4B3}" type="pres">
      <dgm:prSet presAssocID="{A9742179-5D15-4A49-9B6A-7679927B8990}" presName="Name13" presStyleLbl="parChTrans1D2" presStyleIdx="6" presStyleCnt="11"/>
      <dgm:spPr/>
      <dgm:t>
        <a:bodyPr/>
        <a:lstStyle/>
        <a:p>
          <a:endParaRPr lang="es-MX"/>
        </a:p>
      </dgm:t>
    </dgm:pt>
    <dgm:pt modelId="{3FC95D9D-B0C0-4A99-9591-E19B3952BAC2}" type="pres">
      <dgm:prSet presAssocID="{CD61A322-4720-4930-870C-13EAE50D54A9}" presName="childText" presStyleLbl="bgAcc1" presStyleIdx="6" presStyleCnt="11">
        <dgm:presLayoutVars>
          <dgm:bulletEnabled val="1"/>
        </dgm:presLayoutVars>
      </dgm:prSet>
      <dgm:spPr/>
      <dgm:t>
        <a:bodyPr/>
        <a:lstStyle/>
        <a:p>
          <a:endParaRPr lang="es-MX"/>
        </a:p>
      </dgm:t>
    </dgm:pt>
    <dgm:pt modelId="{5759531B-E126-432D-8A8B-51A716B9C51C}" type="pres">
      <dgm:prSet presAssocID="{E9A9C2D6-7E5A-4DBC-BFDD-694DDCD192BA}" presName="Name13" presStyleLbl="parChTrans1D2" presStyleIdx="7" presStyleCnt="11"/>
      <dgm:spPr/>
      <dgm:t>
        <a:bodyPr/>
        <a:lstStyle/>
        <a:p>
          <a:endParaRPr lang="es-MX"/>
        </a:p>
      </dgm:t>
    </dgm:pt>
    <dgm:pt modelId="{DAF9FBCA-1D78-4ABF-972B-24457A4E919F}" type="pres">
      <dgm:prSet presAssocID="{27D08E76-BEAF-490F-A6B6-8D5AD3E01393}" presName="childText" presStyleLbl="bgAcc1" presStyleIdx="7" presStyleCnt="11">
        <dgm:presLayoutVars>
          <dgm:bulletEnabled val="1"/>
        </dgm:presLayoutVars>
      </dgm:prSet>
      <dgm:spPr/>
      <dgm:t>
        <a:bodyPr/>
        <a:lstStyle/>
        <a:p>
          <a:endParaRPr lang="es-MX"/>
        </a:p>
      </dgm:t>
    </dgm:pt>
    <dgm:pt modelId="{B39466DB-A412-4E07-A23B-346C10D0BC46}" type="pres">
      <dgm:prSet presAssocID="{C5CD50C9-71E0-4951-AA9E-D679E1F89E67}" presName="Name13" presStyleLbl="parChTrans1D2" presStyleIdx="8" presStyleCnt="11"/>
      <dgm:spPr/>
      <dgm:t>
        <a:bodyPr/>
        <a:lstStyle/>
        <a:p>
          <a:endParaRPr lang="es-MX"/>
        </a:p>
      </dgm:t>
    </dgm:pt>
    <dgm:pt modelId="{78C70A2D-89F6-43C7-8D1B-F63F406EC2B9}" type="pres">
      <dgm:prSet presAssocID="{32C3D62E-B0F3-4E75-B0FE-39AD9698E3AB}" presName="childText" presStyleLbl="bgAcc1" presStyleIdx="8" presStyleCnt="11">
        <dgm:presLayoutVars>
          <dgm:bulletEnabled val="1"/>
        </dgm:presLayoutVars>
      </dgm:prSet>
      <dgm:spPr/>
      <dgm:t>
        <a:bodyPr/>
        <a:lstStyle/>
        <a:p>
          <a:endParaRPr lang="es-MX"/>
        </a:p>
      </dgm:t>
    </dgm:pt>
    <dgm:pt modelId="{FADC2911-1A64-4746-8C12-0C9F886353F0}" type="pres">
      <dgm:prSet presAssocID="{75EFD9AC-BC54-4FAC-A12D-C83E3AA48BF8}" presName="Name13" presStyleLbl="parChTrans1D2" presStyleIdx="9" presStyleCnt="11"/>
      <dgm:spPr/>
      <dgm:t>
        <a:bodyPr/>
        <a:lstStyle/>
        <a:p>
          <a:endParaRPr lang="es-MX"/>
        </a:p>
      </dgm:t>
    </dgm:pt>
    <dgm:pt modelId="{3E9283E0-D6C2-4AE8-B207-45D6C7B9C00F}" type="pres">
      <dgm:prSet presAssocID="{3D63BBED-FC12-43A6-AEA3-75566D93DBC1}" presName="childText" presStyleLbl="bgAcc1" presStyleIdx="9" presStyleCnt="11">
        <dgm:presLayoutVars>
          <dgm:bulletEnabled val="1"/>
        </dgm:presLayoutVars>
      </dgm:prSet>
      <dgm:spPr/>
      <dgm:t>
        <a:bodyPr/>
        <a:lstStyle/>
        <a:p>
          <a:endParaRPr lang="es-MX"/>
        </a:p>
      </dgm:t>
    </dgm:pt>
    <dgm:pt modelId="{A009BBC9-B156-4430-B15D-FAD6509AC8D5}" type="pres">
      <dgm:prSet presAssocID="{3C197450-BFE8-4A13-A197-C7AFB93E7AE1}" presName="Name13" presStyleLbl="parChTrans1D2" presStyleIdx="10" presStyleCnt="11"/>
      <dgm:spPr/>
      <dgm:t>
        <a:bodyPr/>
        <a:lstStyle/>
        <a:p>
          <a:endParaRPr lang="es-MX"/>
        </a:p>
      </dgm:t>
    </dgm:pt>
    <dgm:pt modelId="{8B5AF149-D0BD-493D-A82D-1BFD952545A1}" type="pres">
      <dgm:prSet presAssocID="{F0809B06-EDFF-4A48-B1F3-BF9CE6411F98}" presName="childText" presStyleLbl="bgAcc1" presStyleIdx="10" presStyleCnt="11" custScaleX="133528">
        <dgm:presLayoutVars>
          <dgm:bulletEnabled val="1"/>
        </dgm:presLayoutVars>
      </dgm:prSet>
      <dgm:spPr/>
      <dgm:t>
        <a:bodyPr/>
        <a:lstStyle/>
        <a:p>
          <a:endParaRPr lang="es-MX"/>
        </a:p>
      </dgm:t>
    </dgm:pt>
  </dgm:ptLst>
  <dgm:cxnLst>
    <dgm:cxn modelId="{4B160C54-14F6-4B3A-B901-E558C68FDDF1}" type="presOf" srcId="{48B94556-C01B-4514-9142-A1CAE3FE93E1}" destId="{A329307C-DCA2-43D6-8F0B-2EFCF12F1EC9}" srcOrd="1" destOrd="0" presId="urn:microsoft.com/office/officeart/2005/8/layout/hierarchy3"/>
    <dgm:cxn modelId="{3994B0AC-47C1-4F77-BA09-E000BF7ACA42}" srcId="{48B94556-C01B-4514-9142-A1CAE3FE93E1}" destId="{27344B37-8B24-4E04-B19E-050CEFA71860}" srcOrd="1" destOrd="0" parTransId="{E1AB3D4B-D5F6-46C5-B0E6-A460F67C721B}" sibTransId="{A3C5A01D-2AC4-474A-9CC8-DF534AC797D1}"/>
    <dgm:cxn modelId="{EEF19CC5-ECC8-4C7A-A8C5-535FF229A2D7}" type="presOf" srcId="{3D63BBED-FC12-43A6-AEA3-75566D93DBC1}" destId="{3E9283E0-D6C2-4AE8-B207-45D6C7B9C00F}" srcOrd="0" destOrd="0" presId="urn:microsoft.com/office/officeart/2005/8/layout/hierarchy3"/>
    <dgm:cxn modelId="{75DEDDFB-36E7-4671-8E7C-4301BB13A4FC}" type="presOf" srcId="{791F8819-2BFA-475F-86BD-1E7722622B3C}" destId="{CCCD4108-0228-4159-8562-4BDF350C7DF1}" srcOrd="0" destOrd="0" presId="urn:microsoft.com/office/officeart/2005/8/layout/hierarchy3"/>
    <dgm:cxn modelId="{3901B8D2-8673-4C73-B3A8-EECABE649CCE}" type="presOf" srcId="{A9742179-5D15-4A49-9B6A-7679927B8990}" destId="{7193FB81-6010-4444-AA43-966F01B5A4B3}" srcOrd="0" destOrd="0" presId="urn:microsoft.com/office/officeart/2005/8/layout/hierarchy3"/>
    <dgm:cxn modelId="{C3FBE50B-0DA8-4F89-ABE9-EFA74E0BB5B4}" type="presOf" srcId="{7F3ABC84-4F14-4169-BC31-B056B2A47261}" destId="{2EEA9770-4DE4-433E-A3B3-E3C41A6C838D}" srcOrd="0" destOrd="0" presId="urn:microsoft.com/office/officeart/2005/8/layout/hierarchy3"/>
    <dgm:cxn modelId="{D5E3ECB3-47B0-4F19-BA65-3BAAD3F14B7D}" type="presOf" srcId="{407E2EE6-0613-4E8F-A0FA-65E1BB6EC143}" destId="{8AF45665-EFFE-48EF-A8BB-64160AE6A882}" srcOrd="0" destOrd="0" presId="urn:microsoft.com/office/officeart/2005/8/layout/hierarchy3"/>
    <dgm:cxn modelId="{6322E071-C86D-46E6-89F5-EFADE4876C6F}" srcId="{48B94556-C01B-4514-9142-A1CAE3FE93E1}" destId="{E27FCAC4-120E-4607-9F2C-58EACA08133C}" srcOrd="4" destOrd="0" parTransId="{5B87D6DB-7DA8-49A9-909B-0AA824FF4B06}" sibTransId="{A8393E42-E757-4EF3-8B0F-4D79A008177D}"/>
    <dgm:cxn modelId="{F03E43E0-4720-4247-955C-E0D0FA1BE196}" type="presOf" srcId="{FB32545A-8B84-4CED-BAA8-25BB628721A5}" destId="{2E6DF5D3-7948-48C6-872F-2CA6634AD2D9}" srcOrd="1" destOrd="0" presId="urn:microsoft.com/office/officeart/2005/8/layout/hierarchy3"/>
    <dgm:cxn modelId="{47577E8A-2375-4373-AFBC-B39CE9D0DD6C}" srcId="{48B94556-C01B-4514-9142-A1CAE3FE93E1}" destId="{7F3ABC84-4F14-4169-BC31-B056B2A47261}" srcOrd="0" destOrd="0" parTransId="{791F8819-2BFA-475F-86BD-1E7722622B3C}" sibTransId="{2A43C77A-4321-4054-BC5C-0F706639F973}"/>
    <dgm:cxn modelId="{DA31D291-CEB8-4B13-9D3D-4E4E39EB3DCC}" type="presOf" srcId="{5B87D6DB-7DA8-49A9-909B-0AA824FF4B06}" destId="{7089232A-0ACC-4D0F-9343-C0C6E469D4E2}" srcOrd="0" destOrd="0" presId="urn:microsoft.com/office/officeart/2005/8/layout/hierarchy3"/>
    <dgm:cxn modelId="{23B36585-1D3E-455A-976B-4563392781EF}" type="presOf" srcId="{C5CD50C9-71E0-4951-AA9E-D679E1F89E67}" destId="{B39466DB-A412-4E07-A23B-346C10D0BC46}" srcOrd="0" destOrd="0" presId="urn:microsoft.com/office/officeart/2005/8/layout/hierarchy3"/>
    <dgm:cxn modelId="{2032E566-AC4A-4245-94F3-6C3C6CAAEA0A}" type="presOf" srcId="{F0809B06-EDFF-4A48-B1F3-BF9CE6411F98}" destId="{8B5AF149-D0BD-493D-A82D-1BFD952545A1}" srcOrd="0" destOrd="0" presId="urn:microsoft.com/office/officeart/2005/8/layout/hierarchy3"/>
    <dgm:cxn modelId="{ECFCAB4A-94E4-4AB0-A017-23377C8AB95D}" type="presOf" srcId="{6F9713D9-AF3B-4C59-9FFF-28AFB2745A6B}" destId="{EBC3A4FB-C23E-47DA-B244-CBBCC08B59B6}" srcOrd="0" destOrd="0" presId="urn:microsoft.com/office/officeart/2005/8/layout/hierarchy3"/>
    <dgm:cxn modelId="{0F287B31-1CDB-4464-9BBE-4A5D7CEE6F75}" type="presOf" srcId="{27D08E76-BEAF-490F-A6B6-8D5AD3E01393}" destId="{DAF9FBCA-1D78-4ABF-972B-24457A4E919F}" srcOrd="0" destOrd="0" presId="urn:microsoft.com/office/officeart/2005/8/layout/hierarchy3"/>
    <dgm:cxn modelId="{38FE777D-539A-441D-8E2C-6E62A0374EE3}" type="presOf" srcId="{4D8B39D4-2DD3-437A-A50B-771AB31331C5}" destId="{53F2B6A1-FABF-4196-932D-9A62EA0AA140}" srcOrd="0" destOrd="0" presId="urn:microsoft.com/office/officeart/2005/8/layout/hierarchy3"/>
    <dgm:cxn modelId="{4A0E2180-C8C8-44ED-BEC3-B0D222D8BB42}" type="presOf" srcId="{31E6DD11-70EF-48E8-9C83-5023C15E9D5C}" destId="{2CF42364-4DB0-4E4E-8BD4-B5C3E9328AC1}" srcOrd="0" destOrd="0" presId="urn:microsoft.com/office/officeart/2005/8/layout/hierarchy3"/>
    <dgm:cxn modelId="{C39F3221-2B6D-4A72-B1C7-47EC756BFF45}" type="presOf" srcId="{E9A9C2D6-7E5A-4DBC-BFDD-694DDCD192BA}" destId="{5759531B-E126-432D-8A8B-51A716B9C51C}" srcOrd="0" destOrd="0" presId="urn:microsoft.com/office/officeart/2005/8/layout/hierarchy3"/>
    <dgm:cxn modelId="{4E25D055-6450-4A8E-B63E-F111EE6C2870}" type="presOf" srcId="{1DBEE38E-BDEC-448E-9278-9D1589E2EFA3}" destId="{2A0A443E-6AD0-4974-9010-0D097C4B7882}" srcOrd="0" destOrd="0" presId="urn:microsoft.com/office/officeart/2005/8/layout/hierarchy3"/>
    <dgm:cxn modelId="{E02E64C0-B0B7-4614-8D7F-BA7053D3D0D8}" srcId="{FB32545A-8B84-4CED-BAA8-25BB628721A5}" destId="{32C3D62E-B0F3-4E75-B0FE-39AD9698E3AB}" srcOrd="2" destOrd="0" parTransId="{C5CD50C9-71E0-4951-AA9E-D679E1F89E67}" sibTransId="{D2A727AB-D072-421A-86BF-0D90F4C96FB6}"/>
    <dgm:cxn modelId="{1352E3C0-6BA4-4AB3-A0D9-954482CB0655}" srcId="{48B94556-C01B-4514-9142-A1CAE3FE93E1}" destId="{6F9713D9-AF3B-4C59-9FFF-28AFB2745A6B}" srcOrd="2" destOrd="0" parTransId="{503678F5-B8DD-4ECB-95A1-3BA71D6D3018}" sibTransId="{7EDE66D5-06BA-4889-A07F-22A7B24D6A96}"/>
    <dgm:cxn modelId="{559C342E-E559-41CB-AA5E-54BDE0292103}" type="presOf" srcId="{E1AB3D4B-D5F6-46C5-B0E6-A460F67C721B}" destId="{A770B564-7C81-4FE1-9D76-11E10FEFE26A}" srcOrd="0" destOrd="0" presId="urn:microsoft.com/office/officeart/2005/8/layout/hierarchy3"/>
    <dgm:cxn modelId="{57989D25-27F5-4FC9-8085-17FB511AA5BF}" srcId="{48B94556-C01B-4514-9142-A1CAE3FE93E1}" destId="{E687B664-39FA-4D6D-B4B9-07A5C575DDC5}" srcOrd="3" destOrd="0" parTransId="{407E2EE6-0613-4E8F-A0FA-65E1BB6EC143}" sibTransId="{902A8E90-775A-4419-A822-A1138E3E2842}"/>
    <dgm:cxn modelId="{5258CFCA-2D7A-4B8A-8703-F11ABFE4AC04}" type="presOf" srcId="{FB32545A-8B84-4CED-BAA8-25BB628721A5}" destId="{5CAF13D1-D8A8-4106-A12A-0B39D782AD4C}" srcOrd="0" destOrd="0" presId="urn:microsoft.com/office/officeart/2005/8/layout/hierarchy3"/>
    <dgm:cxn modelId="{03F96B9B-890A-43C1-9B2C-8B5A518B75C5}" type="presOf" srcId="{CD61A322-4720-4930-870C-13EAE50D54A9}" destId="{3FC95D9D-B0C0-4A99-9591-E19B3952BAC2}" srcOrd="0" destOrd="0" presId="urn:microsoft.com/office/officeart/2005/8/layout/hierarchy3"/>
    <dgm:cxn modelId="{A7588002-DFFD-4FF2-B877-72DC2C09E02D}" srcId="{1DBEE38E-BDEC-448E-9278-9D1589E2EFA3}" destId="{FB32545A-8B84-4CED-BAA8-25BB628721A5}" srcOrd="1" destOrd="0" parTransId="{F776520F-F182-4CF0-9409-F3DBAB5D2617}" sibTransId="{898A7362-4794-4020-AD75-C185569EDFC0}"/>
    <dgm:cxn modelId="{96CA509B-36CA-43A4-9BAE-CE88476EE2E5}" type="presOf" srcId="{48B94556-C01B-4514-9142-A1CAE3FE93E1}" destId="{7C76F979-82EE-4475-B6B9-C501A81157EF}" srcOrd="0" destOrd="0" presId="urn:microsoft.com/office/officeart/2005/8/layout/hierarchy3"/>
    <dgm:cxn modelId="{B116F06E-6F75-4F8B-B1FA-428CE74B58AD}" type="presOf" srcId="{27344B37-8B24-4E04-B19E-050CEFA71860}" destId="{7CC15CE8-C5D2-4C6B-8AFE-CD10912F6091}" srcOrd="0" destOrd="0" presId="urn:microsoft.com/office/officeart/2005/8/layout/hierarchy3"/>
    <dgm:cxn modelId="{9729CEC5-0DC6-4A1E-B4D1-08F64243DB63}" srcId="{1DBEE38E-BDEC-448E-9278-9D1589E2EFA3}" destId="{48B94556-C01B-4514-9142-A1CAE3FE93E1}" srcOrd="0" destOrd="0" parTransId="{7EAB71A2-643B-4E43-B6E0-993FEF47704F}" sibTransId="{284EACF9-EB3C-4AF9-95FE-B124F6F9EB0D}"/>
    <dgm:cxn modelId="{886781E1-98B1-4241-80CD-700D2D28AC4B}" type="presOf" srcId="{503678F5-B8DD-4ECB-95A1-3BA71D6D3018}" destId="{01F75BDB-11A7-47BC-A030-180C270174A1}" srcOrd="0" destOrd="0" presId="urn:microsoft.com/office/officeart/2005/8/layout/hierarchy3"/>
    <dgm:cxn modelId="{BFFF3B78-EE22-476C-A31B-CE3097F065FB}" type="presOf" srcId="{E27FCAC4-120E-4607-9F2C-58EACA08133C}" destId="{280CBCCB-2F99-4C10-8AC1-74152A8A2CE1}" srcOrd="0" destOrd="0" presId="urn:microsoft.com/office/officeart/2005/8/layout/hierarchy3"/>
    <dgm:cxn modelId="{2414051C-3860-4BC9-BC1A-88061E501D87}" srcId="{FB32545A-8B84-4CED-BAA8-25BB628721A5}" destId="{CD61A322-4720-4930-870C-13EAE50D54A9}" srcOrd="0" destOrd="0" parTransId="{A9742179-5D15-4A49-9B6A-7679927B8990}" sibTransId="{AE1EED7F-F536-4E50-87FF-FC0A585BC997}"/>
    <dgm:cxn modelId="{7D36A458-FFDF-41CB-95B2-6D66A98BF361}" srcId="{FB32545A-8B84-4CED-BAA8-25BB628721A5}" destId="{3D63BBED-FC12-43A6-AEA3-75566D93DBC1}" srcOrd="3" destOrd="0" parTransId="{75EFD9AC-BC54-4FAC-A12D-C83E3AA48BF8}" sibTransId="{B8118350-2BEF-489C-9336-38A953847CCB}"/>
    <dgm:cxn modelId="{B9F8603E-3F55-44D9-878A-A754A33151E1}" type="presOf" srcId="{E687B664-39FA-4D6D-B4B9-07A5C575DDC5}" destId="{F030A0A6-5F54-4E9F-856A-FE15E561A51F}" srcOrd="0" destOrd="0" presId="urn:microsoft.com/office/officeart/2005/8/layout/hierarchy3"/>
    <dgm:cxn modelId="{E78E3A0A-61E7-483B-8F33-8877EE455D58}" type="presOf" srcId="{32C3D62E-B0F3-4E75-B0FE-39AD9698E3AB}" destId="{78C70A2D-89F6-43C7-8D1B-F63F406EC2B9}" srcOrd="0" destOrd="0" presId="urn:microsoft.com/office/officeart/2005/8/layout/hierarchy3"/>
    <dgm:cxn modelId="{EA4A530C-B9AF-473C-BF45-C7FE23FFBCA5}" type="presOf" srcId="{75EFD9AC-BC54-4FAC-A12D-C83E3AA48BF8}" destId="{FADC2911-1A64-4746-8C12-0C9F886353F0}" srcOrd="0" destOrd="0" presId="urn:microsoft.com/office/officeart/2005/8/layout/hierarchy3"/>
    <dgm:cxn modelId="{36717C75-B62A-41C1-AC13-4D9B9CA6C913}" srcId="{FB32545A-8B84-4CED-BAA8-25BB628721A5}" destId="{27D08E76-BEAF-490F-A6B6-8D5AD3E01393}" srcOrd="1" destOrd="0" parTransId="{E9A9C2D6-7E5A-4DBC-BFDD-694DDCD192BA}" sibTransId="{355FCB80-4669-43B3-A306-A2BEDC6FD80D}"/>
    <dgm:cxn modelId="{1C3DDC99-CA2A-493A-8662-A9B42B73CD75}" srcId="{48B94556-C01B-4514-9142-A1CAE3FE93E1}" destId="{4D8B39D4-2DD3-437A-A50B-771AB31331C5}" srcOrd="5" destOrd="0" parTransId="{31E6DD11-70EF-48E8-9C83-5023C15E9D5C}" sibTransId="{7757BE3A-2AA7-463E-BF2D-7B1ED5AD7FE9}"/>
    <dgm:cxn modelId="{195BE1E4-B1F6-4E36-A3A9-BCF70D879863}" type="presOf" srcId="{3C197450-BFE8-4A13-A197-C7AFB93E7AE1}" destId="{A009BBC9-B156-4430-B15D-FAD6509AC8D5}" srcOrd="0" destOrd="0" presId="urn:microsoft.com/office/officeart/2005/8/layout/hierarchy3"/>
    <dgm:cxn modelId="{47E13403-B47F-4574-8ABA-4EC6FCE20629}" srcId="{FB32545A-8B84-4CED-BAA8-25BB628721A5}" destId="{F0809B06-EDFF-4A48-B1F3-BF9CE6411F98}" srcOrd="4" destOrd="0" parTransId="{3C197450-BFE8-4A13-A197-C7AFB93E7AE1}" sibTransId="{39D07317-80B7-4AC0-A364-760889025F33}"/>
    <dgm:cxn modelId="{BE478F6A-5C11-4027-94DE-8059F44619D6}" type="presParOf" srcId="{2A0A443E-6AD0-4974-9010-0D097C4B7882}" destId="{693DB2DA-0C96-41AF-8BC6-5F6FEA1305CC}" srcOrd="0" destOrd="0" presId="urn:microsoft.com/office/officeart/2005/8/layout/hierarchy3"/>
    <dgm:cxn modelId="{80BB3948-D82E-44DC-BAC0-05A3668973D9}" type="presParOf" srcId="{693DB2DA-0C96-41AF-8BC6-5F6FEA1305CC}" destId="{48AFF909-415E-434E-869F-0E640DB2C24E}" srcOrd="0" destOrd="0" presId="urn:microsoft.com/office/officeart/2005/8/layout/hierarchy3"/>
    <dgm:cxn modelId="{01D267CC-F68D-4243-A8F8-460A6477E8B0}" type="presParOf" srcId="{48AFF909-415E-434E-869F-0E640DB2C24E}" destId="{7C76F979-82EE-4475-B6B9-C501A81157EF}" srcOrd="0" destOrd="0" presId="urn:microsoft.com/office/officeart/2005/8/layout/hierarchy3"/>
    <dgm:cxn modelId="{2809BFDC-6D4E-4EF6-9E9F-9797E7124B2F}" type="presParOf" srcId="{48AFF909-415E-434E-869F-0E640DB2C24E}" destId="{A329307C-DCA2-43D6-8F0B-2EFCF12F1EC9}" srcOrd="1" destOrd="0" presId="urn:microsoft.com/office/officeart/2005/8/layout/hierarchy3"/>
    <dgm:cxn modelId="{C3D7A021-1748-498E-A1D1-5A46A5F36C41}" type="presParOf" srcId="{693DB2DA-0C96-41AF-8BC6-5F6FEA1305CC}" destId="{E0A81644-3C91-4392-8534-93998ECE2C8E}" srcOrd="1" destOrd="0" presId="urn:microsoft.com/office/officeart/2005/8/layout/hierarchy3"/>
    <dgm:cxn modelId="{5449E5F9-A624-474C-8096-D2384A77DA9C}" type="presParOf" srcId="{E0A81644-3C91-4392-8534-93998ECE2C8E}" destId="{CCCD4108-0228-4159-8562-4BDF350C7DF1}" srcOrd="0" destOrd="0" presId="urn:microsoft.com/office/officeart/2005/8/layout/hierarchy3"/>
    <dgm:cxn modelId="{99A00602-9F3E-4A9D-94AE-5DF601E825C2}" type="presParOf" srcId="{E0A81644-3C91-4392-8534-93998ECE2C8E}" destId="{2EEA9770-4DE4-433E-A3B3-E3C41A6C838D}" srcOrd="1" destOrd="0" presId="urn:microsoft.com/office/officeart/2005/8/layout/hierarchy3"/>
    <dgm:cxn modelId="{78EEECDB-738D-48AC-B196-0F8D03A24CFA}" type="presParOf" srcId="{E0A81644-3C91-4392-8534-93998ECE2C8E}" destId="{A770B564-7C81-4FE1-9D76-11E10FEFE26A}" srcOrd="2" destOrd="0" presId="urn:microsoft.com/office/officeart/2005/8/layout/hierarchy3"/>
    <dgm:cxn modelId="{2BA23FD2-09A5-4A49-8B12-18B9BAA64831}" type="presParOf" srcId="{E0A81644-3C91-4392-8534-93998ECE2C8E}" destId="{7CC15CE8-C5D2-4C6B-8AFE-CD10912F6091}" srcOrd="3" destOrd="0" presId="urn:microsoft.com/office/officeart/2005/8/layout/hierarchy3"/>
    <dgm:cxn modelId="{71853B0F-AE10-4092-82B6-3961B293D491}" type="presParOf" srcId="{E0A81644-3C91-4392-8534-93998ECE2C8E}" destId="{01F75BDB-11A7-47BC-A030-180C270174A1}" srcOrd="4" destOrd="0" presId="urn:microsoft.com/office/officeart/2005/8/layout/hierarchy3"/>
    <dgm:cxn modelId="{DE6AE249-59C5-4826-A148-2D1184F11824}" type="presParOf" srcId="{E0A81644-3C91-4392-8534-93998ECE2C8E}" destId="{EBC3A4FB-C23E-47DA-B244-CBBCC08B59B6}" srcOrd="5" destOrd="0" presId="urn:microsoft.com/office/officeart/2005/8/layout/hierarchy3"/>
    <dgm:cxn modelId="{252561C1-DC9D-410A-AD54-4982A2004ED8}" type="presParOf" srcId="{E0A81644-3C91-4392-8534-93998ECE2C8E}" destId="{8AF45665-EFFE-48EF-A8BB-64160AE6A882}" srcOrd="6" destOrd="0" presId="urn:microsoft.com/office/officeart/2005/8/layout/hierarchy3"/>
    <dgm:cxn modelId="{2297AD71-484C-48CF-9E63-E77E6F807A17}" type="presParOf" srcId="{E0A81644-3C91-4392-8534-93998ECE2C8E}" destId="{F030A0A6-5F54-4E9F-856A-FE15E561A51F}" srcOrd="7" destOrd="0" presId="urn:microsoft.com/office/officeart/2005/8/layout/hierarchy3"/>
    <dgm:cxn modelId="{02CA0229-837C-412B-BB31-FC49B86388A0}" type="presParOf" srcId="{E0A81644-3C91-4392-8534-93998ECE2C8E}" destId="{7089232A-0ACC-4D0F-9343-C0C6E469D4E2}" srcOrd="8" destOrd="0" presId="urn:microsoft.com/office/officeart/2005/8/layout/hierarchy3"/>
    <dgm:cxn modelId="{459417FD-B925-4D83-A646-1E8F1C6C5128}" type="presParOf" srcId="{E0A81644-3C91-4392-8534-93998ECE2C8E}" destId="{280CBCCB-2F99-4C10-8AC1-74152A8A2CE1}" srcOrd="9" destOrd="0" presId="urn:microsoft.com/office/officeart/2005/8/layout/hierarchy3"/>
    <dgm:cxn modelId="{C5714347-8635-418E-994C-9BAB933D33E7}" type="presParOf" srcId="{E0A81644-3C91-4392-8534-93998ECE2C8E}" destId="{2CF42364-4DB0-4E4E-8BD4-B5C3E9328AC1}" srcOrd="10" destOrd="0" presId="urn:microsoft.com/office/officeart/2005/8/layout/hierarchy3"/>
    <dgm:cxn modelId="{69AC2D3B-5AE1-4E2E-8357-56E55E8247EF}" type="presParOf" srcId="{E0A81644-3C91-4392-8534-93998ECE2C8E}" destId="{53F2B6A1-FABF-4196-932D-9A62EA0AA140}" srcOrd="11" destOrd="0" presId="urn:microsoft.com/office/officeart/2005/8/layout/hierarchy3"/>
    <dgm:cxn modelId="{F98A5B69-890A-4716-9B48-22C4ECCC3932}" type="presParOf" srcId="{2A0A443E-6AD0-4974-9010-0D097C4B7882}" destId="{508D15AC-B936-4D98-B75F-E7BF481F3182}" srcOrd="1" destOrd="0" presId="urn:microsoft.com/office/officeart/2005/8/layout/hierarchy3"/>
    <dgm:cxn modelId="{9A2E8A7E-9FCE-4A28-AD89-D61095E71368}" type="presParOf" srcId="{508D15AC-B936-4D98-B75F-E7BF481F3182}" destId="{51825CA7-BB5C-4AB5-9A57-36FA370DD8A5}" srcOrd="0" destOrd="0" presId="urn:microsoft.com/office/officeart/2005/8/layout/hierarchy3"/>
    <dgm:cxn modelId="{516A3A93-D6B6-4695-8B21-80E46FBA7B95}" type="presParOf" srcId="{51825CA7-BB5C-4AB5-9A57-36FA370DD8A5}" destId="{5CAF13D1-D8A8-4106-A12A-0B39D782AD4C}" srcOrd="0" destOrd="0" presId="urn:microsoft.com/office/officeart/2005/8/layout/hierarchy3"/>
    <dgm:cxn modelId="{0824DB05-F314-49A2-B022-67AC2BA3E234}" type="presParOf" srcId="{51825CA7-BB5C-4AB5-9A57-36FA370DD8A5}" destId="{2E6DF5D3-7948-48C6-872F-2CA6634AD2D9}" srcOrd="1" destOrd="0" presId="urn:microsoft.com/office/officeart/2005/8/layout/hierarchy3"/>
    <dgm:cxn modelId="{13BC70F8-9112-42ED-A899-C0D402DA6EC9}" type="presParOf" srcId="{508D15AC-B936-4D98-B75F-E7BF481F3182}" destId="{5424C55A-10E7-4664-B83B-96CD93CC86AB}" srcOrd="1" destOrd="0" presId="urn:microsoft.com/office/officeart/2005/8/layout/hierarchy3"/>
    <dgm:cxn modelId="{3019442D-7B13-48F6-A18B-C7975781A288}" type="presParOf" srcId="{5424C55A-10E7-4664-B83B-96CD93CC86AB}" destId="{7193FB81-6010-4444-AA43-966F01B5A4B3}" srcOrd="0" destOrd="0" presId="urn:microsoft.com/office/officeart/2005/8/layout/hierarchy3"/>
    <dgm:cxn modelId="{A4896323-4BCB-4195-8709-62B08CC5DA6F}" type="presParOf" srcId="{5424C55A-10E7-4664-B83B-96CD93CC86AB}" destId="{3FC95D9D-B0C0-4A99-9591-E19B3952BAC2}" srcOrd="1" destOrd="0" presId="urn:microsoft.com/office/officeart/2005/8/layout/hierarchy3"/>
    <dgm:cxn modelId="{9A406EC4-EB7E-46AC-8E33-4D7F45774EAD}" type="presParOf" srcId="{5424C55A-10E7-4664-B83B-96CD93CC86AB}" destId="{5759531B-E126-432D-8A8B-51A716B9C51C}" srcOrd="2" destOrd="0" presId="urn:microsoft.com/office/officeart/2005/8/layout/hierarchy3"/>
    <dgm:cxn modelId="{FC884DEC-439C-4D22-882C-7418733CADB7}" type="presParOf" srcId="{5424C55A-10E7-4664-B83B-96CD93CC86AB}" destId="{DAF9FBCA-1D78-4ABF-972B-24457A4E919F}" srcOrd="3" destOrd="0" presId="urn:microsoft.com/office/officeart/2005/8/layout/hierarchy3"/>
    <dgm:cxn modelId="{828DA493-AB22-4317-95C1-927ECBBA7972}" type="presParOf" srcId="{5424C55A-10E7-4664-B83B-96CD93CC86AB}" destId="{B39466DB-A412-4E07-A23B-346C10D0BC46}" srcOrd="4" destOrd="0" presId="urn:microsoft.com/office/officeart/2005/8/layout/hierarchy3"/>
    <dgm:cxn modelId="{5EEA8C00-C739-4C25-B615-80D7C47C7F2A}" type="presParOf" srcId="{5424C55A-10E7-4664-B83B-96CD93CC86AB}" destId="{78C70A2D-89F6-43C7-8D1B-F63F406EC2B9}" srcOrd="5" destOrd="0" presId="urn:microsoft.com/office/officeart/2005/8/layout/hierarchy3"/>
    <dgm:cxn modelId="{1832293B-749B-435C-A9F8-80885213179B}" type="presParOf" srcId="{5424C55A-10E7-4664-B83B-96CD93CC86AB}" destId="{FADC2911-1A64-4746-8C12-0C9F886353F0}" srcOrd="6" destOrd="0" presId="urn:microsoft.com/office/officeart/2005/8/layout/hierarchy3"/>
    <dgm:cxn modelId="{3971A17B-067B-4CAA-828B-1F749901B2B6}" type="presParOf" srcId="{5424C55A-10E7-4664-B83B-96CD93CC86AB}" destId="{3E9283E0-D6C2-4AE8-B207-45D6C7B9C00F}" srcOrd="7" destOrd="0" presId="urn:microsoft.com/office/officeart/2005/8/layout/hierarchy3"/>
    <dgm:cxn modelId="{54CE5916-56BD-4372-B021-BF3471CC0661}" type="presParOf" srcId="{5424C55A-10E7-4664-B83B-96CD93CC86AB}" destId="{A009BBC9-B156-4430-B15D-FAD6509AC8D5}" srcOrd="8" destOrd="0" presId="urn:microsoft.com/office/officeart/2005/8/layout/hierarchy3"/>
    <dgm:cxn modelId="{92EC50B7-7D9C-48E3-9781-D679AF9FEBC1}" type="presParOf" srcId="{5424C55A-10E7-4664-B83B-96CD93CC86AB}" destId="{8B5AF149-D0BD-493D-A82D-1BFD952545A1}" srcOrd="9" destOrd="0" presId="urn:microsoft.com/office/officeart/2005/8/layout/hierarchy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FC312D2-C5DA-4741-8937-79D53B21779B}" type="doc">
      <dgm:prSet loTypeId="urn:microsoft.com/office/officeart/2005/8/layout/hierarchy1" loCatId="hierarchy" qsTypeId="urn:microsoft.com/office/officeart/2005/8/quickstyle/simple1" qsCatId="simple" csTypeId="urn:microsoft.com/office/officeart/2005/8/colors/accent1_5" csCatId="accent1" phldr="1"/>
      <dgm:spPr/>
      <dgm:t>
        <a:bodyPr/>
        <a:lstStyle/>
        <a:p>
          <a:endParaRPr lang="es-MX"/>
        </a:p>
      </dgm:t>
    </dgm:pt>
    <dgm:pt modelId="{B60626A5-39E2-4F03-8E64-38C3DE323806}">
      <dgm:prSet phldrT="[Texto]" custT="1"/>
      <dgm:spPr/>
      <dgm:t>
        <a:bodyPr/>
        <a:lstStyle/>
        <a:p>
          <a:r>
            <a:rPr lang="es-MX" sz="700">
              <a:latin typeface="Arial" panose="020B0604020202020204" pitchFamily="34" charset="0"/>
              <a:cs typeface="Arial" panose="020B0604020202020204" pitchFamily="34" charset="0"/>
            </a:rPr>
            <a:t>Mac conkey</a:t>
          </a:r>
        </a:p>
      </dgm:t>
    </dgm:pt>
    <dgm:pt modelId="{696843B2-0D43-49F6-B153-5B0F10FC593C}" type="parTrans" cxnId="{960B0572-4BFD-4037-A290-5AF6E33BBD6E}">
      <dgm:prSet/>
      <dgm:spPr/>
      <dgm:t>
        <a:bodyPr/>
        <a:lstStyle/>
        <a:p>
          <a:endParaRPr lang="es-MX"/>
        </a:p>
      </dgm:t>
    </dgm:pt>
    <dgm:pt modelId="{800855B5-37FE-4641-B336-18DF6D8DACC6}" type="sibTrans" cxnId="{960B0572-4BFD-4037-A290-5AF6E33BBD6E}">
      <dgm:prSet/>
      <dgm:spPr/>
      <dgm:t>
        <a:bodyPr/>
        <a:lstStyle/>
        <a:p>
          <a:endParaRPr lang="es-MX"/>
        </a:p>
      </dgm:t>
    </dgm:pt>
    <dgm:pt modelId="{D7378A12-5200-4EDC-AF9F-E708E436C2BD}">
      <dgm:prSet phldrT="[Texto]" custT="1"/>
      <dgm:spPr/>
      <dgm:t>
        <a:bodyPr/>
        <a:lstStyle/>
        <a:p>
          <a:r>
            <a:rPr lang="es-MX" sz="700">
              <a:latin typeface="Arial" panose="020B0604020202020204" pitchFamily="34" charset="0"/>
              <a:cs typeface="Arial" panose="020B0604020202020204" pitchFamily="34" charset="0"/>
            </a:rPr>
            <a:t>Pruebas de catalasa (+), oxidasa (-)</a:t>
          </a:r>
        </a:p>
      </dgm:t>
    </dgm:pt>
    <dgm:pt modelId="{C1463504-346C-4ADE-8AB3-F024D4E2B72F}" type="parTrans" cxnId="{6DE30C25-F7F9-4267-B2B9-BC02373EF94F}">
      <dgm:prSet/>
      <dgm:spPr/>
      <dgm:t>
        <a:bodyPr/>
        <a:lstStyle/>
        <a:p>
          <a:endParaRPr lang="es-MX"/>
        </a:p>
      </dgm:t>
    </dgm:pt>
    <dgm:pt modelId="{A0141D7C-5177-49DC-916D-C242868857EB}" type="sibTrans" cxnId="{6DE30C25-F7F9-4267-B2B9-BC02373EF94F}">
      <dgm:prSet/>
      <dgm:spPr/>
      <dgm:t>
        <a:bodyPr/>
        <a:lstStyle/>
        <a:p>
          <a:endParaRPr lang="es-MX"/>
        </a:p>
      </dgm:t>
    </dgm:pt>
    <dgm:pt modelId="{7C68657E-20D7-457B-B902-699F834F4029}">
      <dgm:prSet phldrT="[Texto]" custT="1"/>
      <dgm:spPr/>
      <dgm:t>
        <a:bodyPr/>
        <a:lstStyle/>
        <a:p>
          <a:r>
            <a:rPr lang="es-MX" sz="700">
              <a:latin typeface="Arial" panose="020B0604020202020204" pitchFamily="34" charset="0"/>
              <a:cs typeface="Arial" panose="020B0604020202020204" pitchFamily="34" charset="0"/>
            </a:rPr>
            <a:t>Tincion de Gram</a:t>
          </a:r>
        </a:p>
      </dgm:t>
    </dgm:pt>
    <dgm:pt modelId="{EAA7D9C0-9369-4B9D-9988-94FBBE90335A}" type="parTrans" cxnId="{85B752A5-C85A-4EB0-9061-D3174E6784C1}">
      <dgm:prSet/>
      <dgm:spPr/>
      <dgm:t>
        <a:bodyPr/>
        <a:lstStyle/>
        <a:p>
          <a:endParaRPr lang="es-MX"/>
        </a:p>
      </dgm:t>
    </dgm:pt>
    <dgm:pt modelId="{DF756A79-3418-4AA3-BE6D-F1804E5F6A20}" type="sibTrans" cxnId="{85B752A5-C85A-4EB0-9061-D3174E6784C1}">
      <dgm:prSet/>
      <dgm:spPr/>
      <dgm:t>
        <a:bodyPr/>
        <a:lstStyle/>
        <a:p>
          <a:endParaRPr lang="es-MX"/>
        </a:p>
      </dgm:t>
    </dgm:pt>
    <dgm:pt modelId="{4883AC53-E82F-4662-A956-5FFC04A48F90}">
      <dgm:prSet phldrT="[Texto]" custT="1"/>
      <dgm:spPr/>
      <dgm:t>
        <a:bodyPr/>
        <a:lstStyle/>
        <a:p>
          <a:r>
            <a:rPr lang="es-MX" sz="700">
              <a:latin typeface="Arial" panose="020B0604020202020204" pitchFamily="34" charset="0"/>
              <a:cs typeface="Arial" panose="020B0604020202020204" pitchFamily="34" charset="0"/>
            </a:rPr>
            <a:t>Lactosa (+)</a:t>
          </a:r>
        </a:p>
      </dgm:t>
    </dgm:pt>
    <dgm:pt modelId="{F649174C-0E16-44E4-A3D4-B8FCA03E3ED9}" type="parTrans" cxnId="{C95F7F89-A2FD-4156-8E63-26236B2C85FA}">
      <dgm:prSet/>
      <dgm:spPr/>
      <dgm:t>
        <a:bodyPr/>
        <a:lstStyle/>
        <a:p>
          <a:endParaRPr lang="es-MX"/>
        </a:p>
      </dgm:t>
    </dgm:pt>
    <dgm:pt modelId="{E40A2785-A62B-4B32-A7C3-C4C65DD74BEA}" type="sibTrans" cxnId="{C95F7F89-A2FD-4156-8E63-26236B2C85FA}">
      <dgm:prSet/>
      <dgm:spPr/>
      <dgm:t>
        <a:bodyPr/>
        <a:lstStyle/>
        <a:p>
          <a:endParaRPr lang="es-MX"/>
        </a:p>
      </dgm:t>
    </dgm:pt>
    <dgm:pt modelId="{42BF18E5-AB87-4D91-B016-67FEB56DD357}">
      <dgm:prSet custT="1"/>
      <dgm:spPr/>
      <dgm:t>
        <a:bodyPr/>
        <a:lstStyle/>
        <a:p>
          <a:r>
            <a:rPr lang="es-MX" sz="700">
              <a:latin typeface="Arial" panose="020B0604020202020204" pitchFamily="34" charset="0"/>
              <a:cs typeface="Arial" panose="020B0604020202020204" pitchFamily="34" charset="0"/>
            </a:rPr>
            <a:t>Lactosa (-)</a:t>
          </a:r>
        </a:p>
      </dgm:t>
    </dgm:pt>
    <dgm:pt modelId="{0F2838F8-0428-4205-A9A1-8B4FCD691DCA}" type="parTrans" cxnId="{FB7FA5A9-A428-4E1F-A1C3-1054BED68944}">
      <dgm:prSet/>
      <dgm:spPr/>
      <dgm:t>
        <a:bodyPr/>
        <a:lstStyle/>
        <a:p>
          <a:endParaRPr lang="es-MX"/>
        </a:p>
      </dgm:t>
    </dgm:pt>
    <dgm:pt modelId="{50CD605B-EFD2-4A70-9CD7-11A18A8062B0}" type="sibTrans" cxnId="{FB7FA5A9-A428-4E1F-A1C3-1054BED68944}">
      <dgm:prSet/>
      <dgm:spPr/>
      <dgm:t>
        <a:bodyPr/>
        <a:lstStyle/>
        <a:p>
          <a:endParaRPr lang="es-MX"/>
        </a:p>
      </dgm:t>
    </dgm:pt>
    <dgm:pt modelId="{E0DC3EA9-76D8-4C7B-9F05-36646C978D2A}">
      <dgm:prSet custT="1"/>
      <dgm:spPr/>
      <dgm:t>
        <a:bodyPr/>
        <a:lstStyle/>
        <a:p>
          <a:r>
            <a:rPr lang="es-MX" sz="700">
              <a:latin typeface="Arial" panose="020B0604020202020204" pitchFamily="34" charset="0"/>
              <a:cs typeface="Arial" panose="020B0604020202020204" pitchFamily="34" charset="0"/>
            </a:rPr>
            <a:t>Oxidasa (+) BGN nf</a:t>
          </a:r>
        </a:p>
      </dgm:t>
    </dgm:pt>
    <dgm:pt modelId="{BA015BE1-D71F-4A4F-A8B7-651DC101BE6D}" type="parTrans" cxnId="{34E9C01B-C0CA-440A-92DC-EE0B1EC996AD}">
      <dgm:prSet/>
      <dgm:spPr/>
      <dgm:t>
        <a:bodyPr/>
        <a:lstStyle/>
        <a:p>
          <a:endParaRPr lang="es-MX"/>
        </a:p>
      </dgm:t>
    </dgm:pt>
    <dgm:pt modelId="{5B53E0F6-81C4-4B7E-BB80-A2FC36E2D0E4}" type="sibTrans" cxnId="{34E9C01B-C0CA-440A-92DC-EE0B1EC996AD}">
      <dgm:prSet/>
      <dgm:spPr/>
      <dgm:t>
        <a:bodyPr/>
        <a:lstStyle/>
        <a:p>
          <a:endParaRPr lang="es-MX"/>
        </a:p>
      </dgm:t>
    </dgm:pt>
    <dgm:pt modelId="{6315C4FE-35BB-4B0E-97ED-A24FE0423465}">
      <dgm:prSet custT="1"/>
      <dgm:spPr/>
      <dgm:t>
        <a:bodyPr/>
        <a:lstStyle/>
        <a:p>
          <a:r>
            <a:rPr lang="es-MX" sz="700">
              <a:latin typeface="Arial" panose="020B0604020202020204" pitchFamily="34" charset="0"/>
              <a:cs typeface="Arial" panose="020B0604020202020204" pitchFamily="34" charset="0"/>
            </a:rPr>
            <a:t>Pruebas bioquimicas</a:t>
          </a:r>
        </a:p>
      </dgm:t>
    </dgm:pt>
    <dgm:pt modelId="{AB379820-2C43-46D6-A9F8-FDC7899B9404}" type="parTrans" cxnId="{09D0FF05-7B60-4CF3-AE15-95D9837D8997}">
      <dgm:prSet/>
      <dgm:spPr/>
      <dgm:t>
        <a:bodyPr/>
        <a:lstStyle/>
        <a:p>
          <a:endParaRPr lang="es-MX"/>
        </a:p>
      </dgm:t>
    </dgm:pt>
    <dgm:pt modelId="{363781A9-410E-4621-92EE-2726F87D132D}" type="sibTrans" cxnId="{09D0FF05-7B60-4CF3-AE15-95D9837D8997}">
      <dgm:prSet/>
      <dgm:spPr/>
      <dgm:t>
        <a:bodyPr/>
        <a:lstStyle/>
        <a:p>
          <a:endParaRPr lang="es-MX"/>
        </a:p>
      </dgm:t>
    </dgm:pt>
    <dgm:pt modelId="{6C2E39EF-C234-4D1C-9896-984102F5DA8B}">
      <dgm:prSet custT="1"/>
      <dgm:spPr/>
      <dgm:t>
        <a:bodyPr/>
        <a:lstStyle/>
        <a:p>
          <a:r>
            <a:rPr lang="es-MX" sz="700">
              <a:latin typeface="Arial" panose="020B0604020202020204" pitchFamily="34" charset="0"/>
              <a:cs typeface="Arial" panose="020B0604020202020204" pitchFamily="34" charset="0"/>
            </a:rPr>
            <a:t>Pruebas bioquimicas</a:t>
          </a:r>
        </a:p>
      </dgm:t>
    </dgm:pt>
    <dgm:pt modelId="{6DE8D414-F6B9-4530-BDBD-23725573C1F9}" type="parTrans" cxnId="{1E5A0823-6901-4BC3-8F91-031BABA8C442}">
      <dgm:prSet/>
      <dgm:spPr/>
      <dgm:t>
        <a:bodyPr/>
        <a:lstStyle/>
        <a:p>
          <a:endParaRPr lang="es-MX"/>
        </a:p>
      </dgm:t>
    </dgm:pt>
    <dgm:pt modelId="{0E68EC1E-973C-483B-8EA4-5563F3067A88}" type="sibTrans" cxnId="{1E5A0823-6901-4BC3-8F91-031BABA8C442}">
      <dgm:prSet/>
      <dgm:spPr/>
      <dgm:t>
        <a:bodyPr/>
        <a:lstStyle/>
        <a:p>
          <a:endParaRPr lang="es-MX"/>
        </a:p>
      </dgm:t>
    </dgm:pt>
    <dgm:pt modelId="{17DB7D4D-4C16-43F2-B6EB-8F11E2F328EA}">
      <dgm:prSet custT="1"/>
      <dgm:spPr/>
      <dgm:t>
        <a:bodyPr/>
        <a:lstStyle/>
        <a:p>
          <a:r>
            <a:rPr lang="es-MX" sz="700" i="1">
              <a:latin typeface="Arial" panose="020B0604020202020204" pitchFamily="34" charset="0"/>
              <a:cs typeface="Arial" panose="020B0604020202020204" pitchFamily="34" charset="0"/>
            </a:rPr>
            <a:t>Escherichia,Klebsiella,</a:t>
          </a:r>
        </a:p>
        <a:p>
          <a:r>
            <a:rPr lang="es-MX" sz="700" i="1">
              <a:latin typeface="Arial" panose="020B0604020202020204" pitchFamily="34" charset="0"/>
              <a:cs typeface="Arial" panose="020B0604020202020204" pitchFamily="34" charset="0"/>
            </a:rPr>
            <a:t>Citrobacter,Serratia,</a:t>
          </a:r>
        </a:p>
        <a:p>
          <a:r>
            <a:rPr lang="es-MX" sz="700" i="1">
              <a:latin typeface="Arial" panose="020B0604020202020204" pitchFamily="34" charset="0"/>
              <a:cs typeface="Arial" panose="020B0604020202020204" pitchFamily="34" charset="0"/>
            </a:rPr>
            <a:t>Enterobacter.</a:t>
          </a:r>
        </a:p>
      </dgm:t>
    </dgm:pt>
    <dgm:pt modelId="{19061F44-0C45-43FC-9C7D-DC413A011A6B}" type="parTrans" cxnId="{B263DACF-5E5C-4C45-B6B9-6A535FE07348}">
      <dgm:prSet/>
      <dgm:spPr/>
      <dgm:t>
        <a:bodyPr/>
        <a:lstStyle/>
        <a:p>
          <a:endParaRPr lang="es-MX"/>
        </a:p>
      </dgm:t>
    </dgm:pt>
    <dgm:pt modelId="{30F731AA-4BAE-42D8-9A2D-79AE3450EF41}" type="sibTrans" cxnId="{B263DACF-5E5C-4C45-B6B9-6A535FE07348}">
      <dgm:prSet/>
      <dgm:spPr/>
      <dgm:t>
        <a:bodyPr/>
        <a:lstStyle/>
        <a:p>
          <a:endParaRPr lang="es-MX"/>
        </a:p>
      </dgm:t>
    </dgm:pt>
    <dgm:pt modelId="{060C933E-064E-41E3-AF7C-E0C822F1CD7B}">
      <dgm:prSet custT="1"/>
      <dgm:spPr/>
      <dgm:t>
        <a:bodyPr/>
        <a:lstStyle/>
        <a:p>
          <a:r>
            <a:rPr lang="es-MX" sz="700" i="1">
              <a:latin typeface="Arial" panose="020B0604020202020204" pitchFamily="34" charset="0"/>
              <a:cs typeface="Arial" panose="020B0604020202020204" pitchFamily="34" charset="0"/>
            </a:rPr>
            <a:t>Shigella,Salmonella,</a:t>
          </a:r>
        </a:p>
        <a:p>
          <a:r>
            <a:rPr lang="es-MX" sz="700" i="1">
              <a:latin typeface="Arial" panose="020B0604020202020204" pitchFamily="34" charset="0"/>
              <a:cs typeface="Arial" panose="020B0604020202020204" pitchFamily="34" charset="0"/>
            </a:rPr>
            <a:t>Yersinia</a:t>
          </a:r>
          <a:r>
            <a:rPr lang="es-MX" sz="700">
              <a:latin typeface="Arial" panose="020B0604020202020204" pitchFamily="34" charset="0"/>
              <a:cs typeface="Arial" panose="020B0604020202020204" pitchFamily="34" charset="0"/>
            </a:rPr>
            <a:t>.</a:t>
          </a:r>
        </a:p>
      </dgm:t>
    </dgm:pt>
    <dgm:pt modelId="{BC2F308D-E8D9-4009-8862-CDD77926FFCA}" type="parTrans" cxnId="{A509876A-EF21-40D9-BB60-1989E8D20841}">
      <dgm:prSet/>
      <dgm:spPr/>
      <dgm:t>
        <a:bodyPr/>
        <a:lstStyle/>
        <a:p>
          <a:endParaRPr lang="es-MX"/>
        </a:p>
      </dgm:t>
    </dgm:pt>
    <dgm:pt modelId="{ED79CDA3-7A43-4B79-8D9B-4A4A2011E909}" type="sibTrans" cxnId="{A509876A-EF21-40D9-BB60-1989E8D20841}">
      <dgm:prSet/>
      <dgm:spPr/>
      <dgm:t>
        <a:bodyPr/>
        <a:lstStyle/>
        <a:p>
          <a:endParaRPr lang="es-MX"/>
        </a:p>
      </dgm:t>
    </dgm:pt>
    <dgm:pt modelId="{FADCE13A-5ACC-4E46-BDCD-4D449F8D0BFB}" type="pres">
      <dgm:prSet presAssocID="{4FC312D2-C5DA-4741-8937-79D53B21779B}" presName="hierChild1" presStyleCnt="0">
        <dgm:presLayoutVars>
          <dgm:chPref val="1"/>
          <dgm:dir/>
          <dgm:animOne val="branch"/>
          <dgm:animLvl val="lvl"/>
          <dgm:resizeHandles/>
        </dgm:presLayoutVars>
      </dgm:prSet>
      <dgm:spPr/>
      <dgm:t>
        <a:bodyPr/>
        <a:lstStyle/>
        <a:p>
          <a:endParaRPr lang="es-MX"/>
        </a:p>
      </dgm:t>
    </dgm:pt>
    <dgm:pt modelId="{A108149D-974C-4295-890A-78BDEE86F241}" type="pres">
      <dgm:prSet presAssocID="{B60626A5-39E2-4F03-8E64-38C3DE323806}" presName="hierRoot1" presStyleCnt="0"/>
      <dgm:spPr/>
    </dgm:pt>
    <dgm:pt modelId="{4DA1BC41-867D-47FD-9946-3CF86B5A697F}" type="pres">
      <dgm:prSet presAssocID="{B60626A5-39E2-4F03-8E64-38C3DE323806}" presName="composite" presStyleCnt="0"/>
      <dgm:spPr/>
    </dgm:pt>
    <dgm:pt modelId="{2AA2D342-6908-4C8A-831B-8817C58024CC}" type="pres">
      <dgm:prSet presAssocID="{B60626A5-39E2-4F03-8E64-38C3DE323806}" presName="background" presStyleLbl="node0" presStyleIdx="0" presStyleCnt="1"/>
      <dgm:spPr/>
    </dgm:pt>
    <dgm:pt modelId="{1CE0E49C-4A7D-42DA-B143-CDBC9D3429F6}" type="pres">
      <dgm:prSet presAssocID="{B60626A5-39E2-4F03-8E64-38C3DE323806}" presName="text" presStyleLbl="fgAcc0" presStyleIdx="0" presStyleCnt="1">
        <dgm:presLayoutVars>
          <dgm:chPref val="3"/>
        </dgm:presLayoutVars>
      </dgm:prSet>
      <dgm:spPr/>
      <dgm:t>
        <a:bodyPr/>
        <a:lstStyle/>
        <a:p>
          <a:endParaRPr lang="es-MX"/>
        </a:p>
      </dgm:t>
    </dgm:pt>
    <dgm:pt modelId="{00244334-A959-47B3-875A-ED92A31619E6}" type="pres">
      <dgm:prSet presAssocID="{B60626A5-39E2-4F03-8E64-38C3DE323806}" presName="hierChild2" presStyleCnt="0"/>
      <dgm:spPr/>
    </dgm:pt>
    <dgm:pt modelId="{697F2483-DE7D-43F9-AAE4-414FEF79F705}" type="pres">
      <dgm:prSet presAssocID="{EAA7D9C0-9369-4B9D-9988-94FBBE90335A}" presName="Name10" presStyleLbl="parChTrans1D2" presStyleIdx="0" presStyleCnt="4"/>
      <dgm:spPr/>
      <dgm:t>
        <a:bodyPr/>
        <a:lstStyle/>
        <a:p>
          <a:endParaRPr lang="es-MX"/>
        </a:p>
      </dgm:t>
    </dgm:pt>
    <dgm:pt modelId="{C6D6D7D5-0044-442F-AF0E-1A6AEDFD70E1}" type="pres">
      <dgm:prSet presAssocID="{7C68657E-20D7-457B-B902-699F834F4029}" presName="hierRoot2" presStyleCnt="0"/>
      <dgm:spPr/>
    </dgm:pt>
    <dgm:pt modelId="{01759609-3F73-418D-B828-BB142BD60030}" type="pres">
      <dgm:prSet presAssocID="{7C68657E-20D7-457B-B902-699F834F4029}" presName="composite2" presStyleCnt="0"/>
      <dgm:spPr/>
    </dgm:pt>
    <dgm:pt modelId="{D44388D9-3749-4903-85CF-EC6FFFDC9072}" type="pres">
      <dgm:prSet presAssocID="{7C68657E-20D7-457B-B902-699F834F4029}" presName="background2" presStyleLbl="node2" presStyleIdx="0" presStyleCnt="4"/>
      <dgm:spPr/>
    </dgm:pt>
    <dgm:pt modelId="{4D0FA0FE-4495-4831-9BCF-F0A8A41A658D}" type="pres">
      <dgm:prSet presAssocID="{7C68657E-20D7-457B-B902-699F834F4029}" presName="text2" presStyleLbl="fgAcc2" presStyleIdx="0" presStyleCnt="4">
        <dgm:presLayoutVars>
          <dgm:chPref val="3"/>
        </dgm:presLayoutVars>
      </dgm:prSet>
      <dgm:spPr/>
      <dgm:t>
        <a:bodyPr/>
        <a:lstStyle/>
        <a:p>
          <a:endParaRPr lang="es-MX"/>
        </a:p>
      </dgm:t>
    </dgm:pt>
    <dgm:pt modelId="{5B516B74-1FF8-47DB-84A0-630B7A70C55C}" type="pres">
      <dgm:prSet presAssocID="{7C68657E-20D7-457B-B902-699F834F4029}" presName="hierChild3" presStyleCnt="0"/>
      <dgm:spPr/>
    </dgm:pt>
    <dgm:pt modelId="{DB044CFF-DA20-4333-9B3F-7E4DC091B8CC}" type="pres">
      <dgm:prSet presAssocID="{C1463504-346C-4ADE-8AB3-F024D4E2B72F}" presName="Name10" presStyleLbl="parChTrans1D2" presStyleIdx="1" presStyleCnt="4"/>
      <dgm:spPr/>
      <dgm:t>
        <a:bodyPr/>
        <a:lstStyle/>
        <a:p>
          <a:endParaRPr lang="es-MX"/>
        </a:p>
      </dgm:t>
    </dgm:pt>
    <dgm:pt modelId="{E3AA61EE-4DF6-4D6A-96B1-B4D1B7BA47DA}" type="pres">
      <dgm:prSet presAssocID="{D7378A12-5200-4EDC-AF9F-E708E436C2BD}" presName="hierRoot2" presStyleCnt="0"/>
      <dgm:spPr/>
    </dgm:pt>
    <dgm:pt modelId="{FCD210CB-8A68-4A21-BF5C-85371C3CB5EB}" type="pres">
      <dgm:prSet presAssocID="{D7378A12-5200-4EDC-AF9F-E708E436C2BD}" presName="composite2" presStyleCnt="0"/>
      <dgm:spPr/>
    </dgm:pt>
    <dgm:pt modelId="{FB849090-29AB-46E6-86D1-F8CB4EBB722D}" type="pres">
      <dgm:prSet presAssocID="{D7378A12-5200-4EDC-AF9F-E708E436C2BD}" presName="background2" presStyleLbl="node2" presStyleIdx="1" presStyleCnt="4"/>
      <dgm:spPr/>
    </dgm:pt>
    <dgm:pt modelId="{ECD0E017-869C-4E5F-AF3B-0EC627D91E85}" type="pres">
      <dgm:prSet presAssocID="{D7378A12-5200-4EDC-AF9F-E708E436C2BD}" presName="text2" presStyleLbl="fgAcc2" presStyleIdx="1" presStyleCnt="4">
        <dgm:presLayoutVars>
          <dgm:chPref val="3"/>
        </dgm:presLayoutVars>
      </dgm:prSet>
      <dgm:spPr/>
      <dgm:t>
        <a:bodyPr/>
        <a:lstStyle/>
        <a:p>
          <a:endParaRPr lang="es-MX"/>
        </a:p>
      </dgm:t>
    </dgm:pt>
    <dgm:pt modelId="{F9D48034-D509-4ED4-B75D-EF27A166E40B}" type="pres">
      <dgm:prSet presAssocID="{D7378A12-5200-4EDC-AF9F-E708E436C2BD}" presName="hierChild3" presStyleCnt="0"/>
      <dgm:spPr/>
    </dgm:pt>
    <dgm:pt modelId="{76C7EF5A-E615-4813-BD75-AD976A1E29CB}" type="pres">
      <dgm:prSet presAssocID="{BA015BE1-D71F-4A4F-A8B7-651DC101BE6D}" presName="Name17" presStyleLbl="parChTrans1D3" presStyleIdx="0" presStyleCnt="3"/>
      <dgm:spPr/>
      <dgm:t>
        <a:bodyPr/>
        <a:lstStyle/>
        <a:p>
          <a:endParaRPr lang="es-MX"/>
        </a:p>
      </dgm:t>
    </dgm:pt>
    <dgm:pt modelId="{35014400-C431-4BBA-B29B-56BC8B96B5F8}" type="pres">
      <dgm:prSet presAssocID="{E0DC3EA9-76D8-4C7B-9F05-36646C978D2A}" presName="hierRoot3" presStyleCnt="0"/>
      <dgm:spPr/>
    </dgm:pt>
    <dgm:pt modelId="{FE0131F4-A463-4780-BBB9-8074A8F851C9}" type="pres">
      <dgm:prSet presAssocID="{E0DC3EA9-76D8-4C7B-9F05-36646C978D2A}" presName="composite3" presStyleCnt="0"/>
      <dgm:spPr/>
    </dgm:pt>
    <dgm:pt modelId="{8D64E350-5E66-4039-BFC5-85A2692EF917}" type="pres">
      <dgm:prSet presAssocID="{E0DC3EA9-76D8-4C7B-9F05-36646C978D2A}" presName="background3" presStyleLbl="node3" presStyleIdx="0" presStyleCnt="3"/>
      <dgm:spPr/>
    </dgm:pt>
    <dgm:pt modelId="{706D81E7-D03C-47DB-8640-766B81D75AD0}" type="pres">
      <dgm:prSet presAssocID="{E0DC3EA9-76D8-4C7B-9F05-36646C978D2A}" presName="text3" presStyleLbl="fgAcc3" presStyleIdx="0" presStyleCnt="3">
        <dgm:presLayoutVars>
          <dgm:chPref val="3"/>
        </dgm:presLayoutVars>
      </dgm:prSet>
      <dgm:spPr/>
      <dgm:t>
        <a:bodyPr/>
        <a:lstStyle/>
        <a:p>
          <a:endParaRPr lang="es-MX"/>
        </a:p>
      </dgm:t>
    </dgm:pt>
    <dgm:pt modelId="{F9A06F54-89DE-4289-ACB7-996C1049F5A7}" type="pres">
      <dgm:prSet presAssocID="{E0DC3EA9-76D8-4C7B-9F05-36646C978D2A}" presName="hierChild4" presStyleCnt="0"/>
      <dgm:spPr/>
    </dgm:pt>
    <dgm:pt modelId="{9CF7DD1E-1D95-455E-81DA-80759037B8EA}" type="pres">
      <dgm:prSet presAssocID="{F649174C-0E16-44E4-A3D4-B8FCA03E3ED9}" presName="Name10" presStyleLbl="parChTrans1D2" presStyleIdx="2" presStyleCnt="4"/>
      <dgm:spPr/>
      <dgm:t>
        <a:bodyPr/>
        <a:lstStyle/>
        <a:p>
          <a:endParaRPr lang="es-MX"/>
        </a:p>
      </dgm:t>
    </dgm:pt>
    <dgm:pt modelId="{F9E4C2E5-15B2-4110-A515-A49B94F75424}" type="pres">
      <dgm:prSet presAssocID="{4883AC53-E82F-4662-A956-5FFC04A48F90}" presName="hierRoot2" presStyleCnt="0"/>
      <dgm:spPr/>
    </dgm:pt>
    <dgm:pt modelId="{B9014F83-3AD4-453C-9391-26032841298D}" type="pres">
      <dgm:prSet presAssocID="{4883AC53-E82F-4662-A956-5FFC04A48F90}" presName="composite2" presStyleCnt="0"/>
      <dgm:spPr/>
    </dgm:pt>
    <dgm:pt modelId="{641430E5-C6C5-47B9-8F0C-36432532535D}" type="pres">
      <dgm:prSet presAssocID="{4883AC53-E82F-4662-A956-5FFC04A48F90}" presName="background2" presStyleLbl="node2" presStyleIdx="2" presStyleCnt="4"/>
      <dgm:spPr/>
    </dgm:pt>
    <dgm:pt modelId="{042A007F-F073-43E4-9226-9EAB9006E81C}" type="pres">
      <dgm:prSet presAssocID="{4883AC53-E82F-4662-A956-5FFC04A48F90}" presName="text2" presStyleLbl="fgAcc2" presStyleIdx="2" presStyleCnt="4">
        <dgm:presLayoutVars>
          <dgm:chPref val="3"/>
        </dgm:presLayoutVars>
      </dgm:prSet>
      <dgm:spPr/>
      <dgm:t>
        <a:bodyPr/>
        <a:lstStyle/>
        <a:p>
          <a:endParaRPr lang="es-MX"/>
        </a:p>
      </dgm:t>
    </dgm:pt>
    <dgm:pt modelId="{72C1308D-3D3B-4193-80E1-A027F159CE65}" type="pres">
      <dgm:prSet presAssocID="{4883AC53-E82F-4662-A956-5FFC04A48F90}" presName="hierChild3" presStyleCnt="0"/>
      <dgm:spPr/>
    </dgm:pt>
    <dgm:pt modelId="{F783BF14-FAA3-453A-BEFA-C766B96AE78A}" type="pres">
      <dgm:prSet presAssocID="{AB379820-2C43-46D6-A9F8-FDC7899B9404}" presName="Name17" presStyleLbl="parChTrans1D3" presStyleIdx="1" presStyleCnt="3"/>
      <dgm:spPr/>
      <dgm:t>
        <a:bodyPr/>
        <a:lstStyle/>
        <a:p>
          <a:endParaRPr lang="es-MX"/>
        </a:p>
      </dgm:t>
    </dgm:pt>
    <dgm:pt modelId="{2F3E4265-21E4-42D9-A1E3-C6821A9AA9A0}" type="pres">
      <dgm:prSet presAssocID="{6315C4FE-35BB-4B0E-97ED-A24FE0423465}" presName="hierRoot3" presStyleCnt="0"/>
      <dgm:spPr/>
    </dgm:pt>
    <dgm:pt modelId="{938DFA63-6BCC-4732-BFD0-F335B230AF4B}" type="pres">
      <dgm:prSet presAssocID="{6315C4FE-35BB-4B0E-97ED-A24FE0423465}" presName="composite3" presStyleCnt="0"/>
      <dgm:spPr/>
    </dgm:pt>
    <dgm:pt modelId="{DE53EC10-34F1-40FF-896C-E0CCB22F8A98}" type="pres">
      <dgm:prSet presAssocID="{6315C4FE-35BB-4B0E-97ED-A24FE0423465}" presName="background3" presStyleLbl="node3" presStyleIdx="1" presStyleCnt="3"/>
      <dgm:spPr/>
    </dgm:pt>
    <dgm:pt modelId="{FE1E8175-C77A-40C4-8421-97DDBA32C9D7}" type="pres">
      <dgm:prSet presAssocID="{6315C4FE-35BB-4B0E-97ED-A24FE0423465}" presName="text3" presStyleLbl="fgAcc3" presStyleIdx="1" presStyleCnt="3">
        <dgm:presLayoutVars>
          <dgm:chPref val="3"/>
        </dgm:presLayoutVars>
      </dgm:prSet>
      <dgm:spPr/>
      <dgm:t>
        <a:bodyPr/>
        <a:lstStyle/>
        <a:p>
          <a:endParaRPr lang="es-MX"/>
        </a:p>
      </dgm:t>
    </dgm:pt>
    <dgm:pt modelId="{689B4AF8-BA5E-45F4-9166-7A7E3FB2D595}" type="pres">
      <dgm:prSet presAssocID="{6315C4FE-35BB-4B0E-97ED-A24FE0423465}" presName="hierChild4" presStyleCnt="0"/>
      <dgm:spPr/>
    </dgm:pt>
    <dgm:pt modelId="{0DCA675A-1970-4607-9C29-2C6DDCB76F80}" type="pres">
      <dgm:prSet presAssocID="{19061F44-0C45-43FC-9C7D-DC413A011A6B}" presName="Name23" presStyleLbl="parChTrans1D4" presStyleIdx="0" presStyleCnt="2"/>
      <dgm:spPr/>
      <dgm:t>
        <a:bodyPr/>
        <a:lstStyle/>
        <a:p>
          <a:endParaRPr lang="es-MX"/>
        </a:p>
      </dgm:t>
    </dgm:pt>
    <dgm:pt modelId="{CEC4D497-8D24-4BD0-98AF-E2487B0CB823}" type="pres">
      <dgm:prSet presAssocID="{17DB7D4D-4C16-43F2-B6EB-8F11E2F328EA}" presName="hierRoot4" presStyleCnt="0"/>
      <dgm:spPr/>
    </dgm:pt>
    <dgm:pt modelId="{5FF09662-532C-46D0-AC1D-EED99DC6128C}" type="pres">
      <dgm:prSet presAssocID="{17DB7D4D-4C16-43F2-B6EB-8F11E2F328EA}" presName="composite4" presStyleCnt="0"/>
      <dgm:spPr/>
    </dgm:pt>
    <dgm:pt modelId="{DF6F7531-46A1-412B-9E51-2E2590EC2A5F}" type="pres">
      <dgm:prSet presAssocID="{17DB7D4D-4C16-43F2-B6EB-8F11E2F328EA}" presName="background4" presStyleLbl="node4" presStyleIdx="0" presStyleCnt="2"/>
      <dgm:spPr/>
    </dgm:pt>
    <dgm:pt modelId="{23F72E58-913F-43D1-B989-53B4064B2120}" type="pres">
      <dgm:prSet presAssocID="{17DB7D4D-4C16-43F2-B6EB-8F11E2F328EA}" presName="text4" presStyleLbl="fgAcc4" presStyleIdx="0" presStyleCnt="2" custScaleX="145088">
        <dgm:presLayoutVars>
          <dgm:chPref val="3"/>
        </dgm:presLayoutVars>
      </dgm:prSet>
      <dgm:spPr/>
      <dgm:t>
        <a:bodyPr/>
        <a:lstStyle/>
        <a:p>
          <a:endParaRPr lang="es-MX"/>
        </a:p>
      </dgm:t>
    </dgm:pt>
    <dgm:pt modelId="{494D7303-48DB-4E6B-90FA-D69C28D13D18}" type="pres">
      <dgm:prSet presAssocID="{17DB7D4D-4C16-43F2-B6EB-8F11E2F328EA}" presName="hierChild5" presStyleCnt="0"/>
      <dgm:spPr/>
    </dgm:pt>
    <dgm:pt modelId="{09C87744-0349-4AF1-9FF1-596AF64B963F}" type="pres">
      <dgm:prSet presAssocID="{0F2838F8-0428-4205-A9A1-8B4FCD691DCA}" presName="Name10" presStyleLbl="parChTrans1D2" presStyleIdx="3" presStyleCnt="4"/>
      <dgm:spPr/>
      <dgm:t>
        <a:bodyPr/>
        <a:lstStyle/>
        <a:p>
          <a:endParaRPr lang="es-MX"/>
        </a:p>
      </dgm:t>
    </dgm:pt>
    <dgm:pt modelId="{56800268-B7D6-4DF9-B1D0-18922348F922}" type="pres">
      <dgm:prSet presAssocID="{42BF18E5-AB87-4D91-B016-67FEB56DD357}" presName="hierRoot2" presStyleCnt="0"/>
      <dgm:spPr/>
    </dgm:pt>
    <dgm:pt modelId="{5D8F6128-9F76-46F3-BAD4-CECF499EFA16}" type="pres">
      <dgm:prSet presAssocID="{42BF18E5-AB87-4D91-B016-67FEB56DD357}" presName="composite2" presStyleCnt="0"/>
      <dgm:spPr/>
    </dgm:pt>
    <dgm:pt modelId="{A94AAAD4-B6E2-43CE-BAD4-D7F43CD80351}" type="pres">
      <dgm:prSet presAssocID="{42BF18E5-AB87-4D91-B016-67FEB56DD357}" presName="background2" presStyleLbl="node2" presStyleIdx="3" presStyleCnt="4"/>
      <dgm:spPr/>
    </dgm:pt>
    <dgm:pt modelId="{28FA45DC-CFCD-4B89-B494-D76D0A4C1E42}" type="pres">
      <dgm:prSet presAssocID="{42BF18E5-AB87-4D91-B016-67FEB56DD357}" presName="text2" presStyleLbl="fgAcc2" presStyleIdx="3" presStyleCnt="4">
        <dgm:presLayoutVars>
          <dgm:chPref val="3"/>
        </dgm:presLayoutVars>
      </dgm:prSet>
      <dgm:spPr/>
      <dgm:t>
        <a:bodyPr/>
        <a:lstStyle/>
        <a:p>
          <a:endParaRPr lang="es-MX"/>
        </a:p>
      </dgm:t>
    </dgm:pt>
    <dgm:pt modelId="{826E304B-A23A-486D-958F-D2AB792604B7}" type="pres">
      <dgm:prSet presAssocID="{42BF18E5-AB87-4D91-B016-67FEB56DD357}" presName="hierChild3" presStyleCnt="0"/>
      <dgm:spPr/>
    </dgm:pt>
    <dgm:pt modelId="{4C2D6B8C-2EED-4F07-B53E-A464292A0A9B}" type="pres">
      <dgm:prSet presAssocID="{6DE8D414-F6B9-4530-BDBD-23725573C1F9}" presName="Name17" presStyleLbl="parChTrans1D3" presStyleIdx="2" presStyleCnt="3"/>
      <dgm:spPr/>
      <dgm:t>
        <a:bodyPr/>
        <a:lstStyle/>
        <a:p>
          <a:endParaRPr lang="es-MX"/>
        </a:p>
      </dgm:t>
    </dgm:pt>
    <dgm:pt modelId="{2CDBBAFB-F9D8-41FE-A610-C274B80BCB16}" type="pres">
      <dgm:prSet presAssocID="{6C2E39EF-C234-4D1C-9896-984102F5DA8B}" presName="hierRoot3" presStyleCnt="0"/>
      <dgm:spPr/>
    </dgm:pt>
    <dgm:pt modelId="{7AFFB592-37FA-4ADC-82A6-2C1767541625}" type="pres">
      <dgm:prSet presAssocID="{6C2E39EF-C234-4D1C-9896-984102F5DA8B}" presName="composite3" presStyleCnt="0"/>
      <dgm:spPr/>
    </dgm:pt>
    <dgm:pt modelId="{79CE074F-5CB5-44FD-A816-C6054CC036EF}" type="pres">
      <dgm:prSet presAssocID="{6C2E39EF-C234-4D1C-9896-984102F5DA8B}" presName="background3" presStyleLbl="node3" presStyleIdx="2" presStyleCnt="3"/>
      <dgm:spPr/>
    </dgm:pt>
    <dgm:pt modelId="{DB73896D-1CFE-4330-8AFD-2D4A8265DFFF}" type="pres">
      <dgm:prSet presAssocID="{6C2E39EF-C234-4D1C-9896-984102F5DA8B}" presName="text3" presStyleLbl="fgAcc3" presStyleIdx="2" presStyleCnt="3">
        <dgm:presLayoutVars>
          <dgm:chPref val="3"/>
        </dgm:presLayoutVars>
      </dgm:prSet>
      <dgm:spPr/>
      <dgm:t>
        <a:bodyPr/>
        <a:lstStyle/>
        <a:p>
          <a:endParaRPr lang="es-MX"/>
        </a:p>
      </dgm:t>
    </dgm:pt>
    <dgm:pt modelId="{C12B9922-AE79-4ADC-B2DF-973D12D7CF2A}" type="pres">
      <dgm:prSet presAssocID="{6C2E39EF-C234-4D1C-9896-984102F5DA8B}" presName="hierChild4" presStyleCnt="0"/>
      <dgm:spPr/>
    </dgm:pt>
    <dgm:pt modelId="{4870FF92-7D9E-468F-ABE3-9CC00037B73B}" type="pres">
      <dgm:prSet presAssocID="{BC2F308D-E8D9-4009-8862-CDD77926FFCA}" presName="Name23" presStyleLbl="parChTrans1D4" presStyleIdx="1" presStyleCnt="2"/>
      <dgm:spPr/>
      <dgm:t>
        <a:bodyPr/>
        <a:lstStyle/>
        <a:p>
          <a:endParaRPr lang="es-MX"/>
        </a:p>
      </dgm:t>
    </dgm:pt>
    <dgm:pt modelId="{B975E09C-3379-4882-9D8E-EE18158843D5}" type="pres">
      <dgm:prSet presAssocID="{060C933E-064E-41E3-AF7C-E0C822F1CD7B}" presName="hierRoot4" presStyleCnt="0"/>
      <dgm:spPr/>
    </dgm:pt>
    <dgm:pt modelId="{480EC93B-411F-432A-B422-2B684A0EF930}" type="pres">
      <dgm:prSet presAssocID="{060C933E-064E-41E3-AF7C-E0C822F1CD7B}" presName="composite4" presStyleCnt="0"/>
      <dgm:spPr/>
    </dgm:pt>
    <dgm:pt modelId="{49658BA1-F876-49D3-9EA4-1A148C2AF507}" type="pres">
      <dgm:prSet presAssocID="{060C933E-064E-41E3-AF7C-E0C822F1CD7B}" presName="background4" presStyleLbl="node4" presStyleIdx="1" presStyleCnt="2"/>
      <dgm:spPr/>
    </dgm:pt>
    <dgm:pt modelId="{E6F1B45D-6DBD-450F-9351-189BF9D7AB07}" type="pres">
      <dgm:prSet presAssocID="{060C933E-064E-41E3-AF7C-E0C822F1CD7B}" presName="text4" presStyleLbl="fgAcc4" presStyleIdx="1" presStyleCnt="2" custScaleX="122361">
        <dgm:presLayoutVars>
          <dgm:chPref val="3"/>
        </dgm:presLayoutVars>
      </dgm:prSet>
      <dgm:spPr/>
      <dgm:t>
        <a:bodyPr/>
        <a:lstStyle/>
        <a:p>
          <a:endParaRPr lang="es-MX"/>
        </a:p>
      </dgm:t>
    </dgm:pt>
    <dgm:pt modelId="{CFC55BFA-5FDA-4903-A90C-56940D940FBD}" type="pres">
      <dgm:prSet presAssocID="{060C933E-064E-41E3-AF7C-E0C822F1CD7B}" presName="hierChild5" presStyleCnt="0"/>
      <dgm:spPr/>
    </dgm:pt>
  </dgm:ptLst>
  <dgm:cxnLst>
    <dgm:cxn modelId="{960B0572-4BFD-4037-A290-5AF6E33BBD6E}" srcId="{4FC312D2-C5DA-4741-8937-79D53B21779B}" destId="{B60626A5-39E2-4F03-8E64-38C3DE323806}" srcOrd="0" destOrd="0" parTransId="{696843B2-0D43-49F6-B153-5B0F10FC593C}" sibTransId="{800855B5-37FE-4641-B336-18DF6D8DACC6}"/>
    <dgm:cxn modelId="{A75D6FB1-569B-4ACF-9E78-1A10E7DDE63D}" type="presOf" srcId="{4883AC53-E82F-4662-A956-5FFC04A48F90}" destId="{042A007F-F073-43E4-9226-9EAB9006E81C}" srcOrd="0" destOrd="0" presId="urn:microsoft.com/office/officeart/2005/8/layout/hierarchy1"/>
    <dgm:cxn modelId="{6998329E-362A-4825-833A-3C4289858428}" type="presOf" srcId="{6315C4FE-35BB-4B0E-97ED-A24FE0423465}" destId="{FE1E8175-C77A-40C4-8421-97DDBA32C9D7}" srcOrd="0" destOrd="0" presId="urn:microsoft.com/office/officeart/2005/8/layout/hierarchy1"/>
    <dgm:cxn modelId="{6DE30C25-F7F9-4267-B2B9-BC02373EF94F}" srcId="{B60626A5-39E2-4F03-8E64-38C3DE323806}" destId="{D7378A12-5200-4EDC-AF9F-E708E436C2BD}" srcOrd="1" destOrd="0" parTransId="{C1463504-346C-4ADE-8AB3-F024D4E2B72F}" sibTransId="{A0141D7C-5177-49DC-916D-C242868857EB}"/>
    <dgm:cxn modelId="{A509876A-EF21-40D9-BB60-1989E8D20841}" srcId="{6C2E39EF-C234-4D1C-9896-984102F5DA8B}" destId="{060C933E-064E-41E3-AF7C-E0C822F1CD7B}" srcOrd="0" destOrd="0" parTransId="{BC2F308D-E8D9-4009-8862-CDD77926FFCA}" sibTransId="{ED79CDA3-7A43-4B79-8D9B-4A4A2011E909}"/>
    <dgm:cxn modelId="{F844D82B-5887-4220-809F-6E420DFAD62A}" type="presOf" srcId="{0F2838F8-0428-4205-A9A1-8B4FCD691DCA}" destId="{09C87744-0349-4AF1-9FF1-596AF64B963F}" srcOrd="0" destOrd="0" presId="urn:microsoft.com/office/officeart/2005/8/layout/hierarchy1"/>
    <dgm:cxn modelId="{25C7B65D-C6D5-4141-8E27-7CEDCBB464AF}" type="presOf" srcId="{C1463504-346C-4ADE-8AB3-F024D4E2B72F}" destId="{DB044CFF-DA20-4333-9B3F-7E4DC091B8CC}" srcOrd="0" destOrd="0" presId="urn:microsoft.com/office/officeart/2005/8/layout/hierarchy1"/>
    <dgm:cxn modelId="{34E9C01B-C0CA-440A-92DC-EE0B1EC996AD}" srcId="{D7378A12-5200-4EDC-AF9F-E708E436C2BD}" destId="{E0DC3EA9-76D8-4C7B-9F05-36646C978D2A}" srcOrd="0" destOrd="0" parTransId="{BA015BE1-D71F-4A4F-A8B7-651DC101BE6D}" sibTransId="{5B53E0F6-81C4-4B7E-BB80-A2FC36E2D0E4}"/>
    <dgm:cxn modelId="{547D4347-A31A-4BDA-8D87-925859A750E1}" type="presOf" srcId="{EAA7D9C0-9369-4B9D-9988-94FBBE90335A}" destId="{697F2483-DE7D-43F9-AAE4-414FEF79F705}" srcOrd="0" destOrd="0" presId="urn:microsoft.com/office/officeart/2005/8/layout/hierarchy1"/>
    <dgm:cxn modelId="{348229AC-8723-4E38-B638-395CFC285301}" type="presOf" srcId="{E0DC3EA9-76D8-4C7B-9F05-36646C978D2A}" destId="{706D81E7-D03C-47DB-8640-766B81D75AD0}" srcOrd="0" destOrd="0" presId="urn:microsoft.com/office/officeart/2005/8/layout/hierarchy1"/>
    <dgm:cxn modelId="{FB7FA5A9-A428-4E1F-A1C3-1054BED68944}" srcId="{B60626A5-39E2-4F03-8E64-38C3DE323806}" destId="{42BF18E5-AB87-4D91-B016-67FEB56DD357}" srcOrd="3" destOrd="0" parTransId="{0F2838F8-0428-4205-A9A1-8B4FCD691DCA}" sibTransId="{50CD605B-EFD2-4A70-9CD7-11A18A8062B0}"/>
    <dgm:cxn modelId="{FC56D1C4-1E7C-46C7-B288-D500A5DE9ED4}" type="presOf" srcId="{6DE8D414-F6B9-4530-BDBD-23725573C1F9}" destId="{4C2D6B8C-2EED-4F07-B53E-A464292A0A9B}" srcOrd="0" destOrd="0" presId="urn:microsoft.com/office/officeart/2005/8/layout/hierarchy1"/>
    <dgm:cxn modelId="{F3D88FF3-BE22-4D87-BAC3-DC5A90C607F8}" type="presOf" srcId="{42BF18E5-AB87-4D91-B016-67FEB56DD357}" destId="{28FA45DC-CFCD-4B89-B494-D76D0A4C1E42}" srcOrd="0" destOrd="0" presId="urn:microsoft.com/office/officeart/2005/8/layout/hierarchy1"/>
    <dgm:cxn modelId="{85B752A5-C85A-4EB0-9061-D3174E6784C1}" srcId="{B60626A5-39E2-4F03-8E64-38C3DE323806}" destId="{7C68657E-20D7-457B-B902-699F834F4029}" srcOrd="0" destOrd="0" parTransId="{EAA7D9C0-9369-4B9D-9988-94FBBE90335A}" sibTransId="{DF756A79-3418-4AA3-BE6D-F1804E5F6A20}"/>
    <dgm:cxn modelId="{256CA34F-45E1-4D68-AD5B-B9DD9BB11744}" type="presOf" srcId="{F649174C-0E16-44E4-A3D4-B8FCA03E3ED9}" destId="{9CF7DD1E-1D95-455E-81DA-80759037B8EA}" srcOrd="0" destOrd="0" presId="urn:microsoft.com/office/officeart/2005/8/layout/hierarchy1"/>
    <dgm:cxn modelId="{89928BB3-0AE0-4B7C-9B9F-7C6B9AD665D3}" type="presOf" srcId="{BC2F308D-E8D9-4009-8862-CDD77926FFCA}" destId="{4870FF92-7D9E-468F-ABE3-9CC00037B73B}" srcOrd="0" destOrd="0" presId="urn:microsoft.com/office/officeart/2005/8/layout/hierarchy1"/>
    <dgm:cxn modelId="{1E5A0823-6901-4BC3-8F91-031BABA8C442}" srcId="{42BF18E5-AB87-4D91-B016-67FEB56DD357}" destId="{6C2E39EF-C234-4D1C-9896-984102F5DA8B}" srcOrd="0" destOrd="0" parTransId="{6DE8D414-F6B9-4530-BDBD-23725573C1F9}" sibTransId="{0E68EC1E-973C-483B-8EA4-5563F3067A88}"/>
    <dgm:cxn modelId="{56455F30-F743-4975-9355-B0A3BA923DD5}" type="presOf" srcId="{7C68657E-20D7-457B-B902-699F834F4029}" destId="{4D0FA0FE-4495-4831-9BCF-F0A8A41A658D}" srcOrd="0" destOrd="0" presId="urn:microsoft.com/office/officeart/2005/8/layout/hierarchy1"/>
    <dgm:cxn modelId="{92E12478-C09A-409B-AD6E-29ECDBFE8F9F}" type="presOf" srcId="{6C2E39EF-C234-4D1C-9896-984102F5DA8B}" destId="{DB73896D-1CFE-4330-8AFD-2D4A8265DFFF}" srcOrd="0" destOrd="0" presId="urn:microsoft.com/office/officeart/2005/8/layout/hierarchy1"/>
    <dgm:cxn modelId="{B263DACF-5E5C-4C45-B6B9-6A535FE07348}" srcId="{6315C4FE-35BB-4B0E-97ED-A24FE0423465}" destId="{17DB7D4D-4C16-43F2-B6EB-8F11E2F328EA}" srcOrd="0" destOrd="0" parTransId="{19061F44-0C45-43FC-9C7D-DC413A011A6B}" sibTransId="{30F731AA-4BAE-42D8-9A2D-79AE3450EF41}"/>
    <dgm:cxn modelId="{F4B62537-2DE5-46B7-809C-CEE515E819D1}" type="presOf" srcId="{B60626A5-39E2-4F03-8E64-38C3DE323806}" destId="{1CE0E49C-4A7D-42DA-B143-CDBC9D3429F6}" srcOrd="0" destOrd="0" presId="urn:microsoft.com/office/officeart/2005/8/layout/hierarchy1"/>
    <dgm:cxn modelId="{A55344D1-CFF1-41E7-9113-BF3F7931DAA6}" type="presOf" srcId="{BA015BE1-D71F-4A4F-A8B7-651DC101BE6D}" destId="{76C7EF5A-E615-4813-BD75-AD976A1E29CB}" srcOrd="0" destOrd="0" presId="urn:microsoft.com/office/officeart/2005/8/layout/hierarchy1"/>
    <dgm:cxn modelId="{FC1F16A1-7EF6-40E0-A548-D54194008109}" type="presOf" srcId="{17DB7D4D-4C16-43F2-B6EB-8F11E2F328EA}" destId="{23F72E58-913F-43D1-B989-53B4064B2120}" srcOrd="0" destOrd="0" presId="urn:microsoft.com/office/officeart/2005/8/layout/hierarchy1"/>
    <dgm:cxn modelId="{EAD82C2A-7F60-457D-8326-FB475FCEB3B3}" type="presOf" srcId="{AB379820-2C43-46D6-A9F8-FDC7899B9404}" destId="{F783BF14-FAA3-453A-BEFA-C766B96AE78A}" srcOrd="0" destOrd="0" presId="urn:microsoft.com/office/officeart/2005/8/layout/hierarchy1"/>
    <dgm:cxn modelId="{DAE298BD-CB5B-472C-AE43-98E824C0EA56}" type="presOf" srcId="{D7378A12-5200-4EDC-AF9F-E708E436C2BD}" destId="{ECD0E017-869C-4E5F-AF3B-0EC627D91E85}" srcOrd="0" destOrd="0" presId="urn:microsoft.com/office/officeart/2005/8/layout/hierarchy1"/>
    <dgm:cxn modelId="{79FFA4C8-C9DF-4E68-8408-55CE0E13ACEC}" type="presOf" srcId="{4FC312D2-C5DA-4741-8937-79D53B21779B}" destId="{FADCE13A-5ACC-4E46-BDCD-4D449F8D0BFB}" srcOrd="0" destOrd="0" presId="urn:microsoft.com/office/officeart/2005/8/layout/hierarchy1"/>
    <dgm:cxn modelId="{09D0FF05-7B60-4CF3-AE15-95D9837D8997}" srcId="{4883AC53-E82F-4662-A956-5FFC04A48F90}" destId="{6315C4FE-35BB-4B0E-97ED-A24FE0423465}" srcOrd="0" destOrd="0" parTransId="{AB379820-2C43-46D6-A9F8-FDC7899B9404}" sibTransId="{363781A9-410E-4621-92EE-2726F87D132D}"/>
    <dgm:cxn modelId="{852ABF5C-A34A-4D04-91A9-ABBAE192DB65}" type="presOf" srcId="{19061F44-0C45-43FC-9C7D-DC413A011A6B}" destId="{0DCA675A-1970-4607-9C29-2C6DDCB76F80}" srcOrd="0" destOrd="0" presId="urn:microsoft.com/office/officeart/2005/8/layout/hierarchy1"/>
    <dgm:cxn modelId="{C95F7F89-A2FD-4156-8E63-26236B2C85FA}" srcId="{B60626A5-39E2-4F03-8E64-38C3DE323806}" destId="{4883AC53-E82F-4662-A956-5FFC04A48F90}" srcOrd="2" destOrd="0" parTransId="{F649174C-0E16-44E4-A3D4-B8FCA03E3ED9}" sibTransId="{E40A2785-A62B-4B32-A7C3-C4C65DD74BEA}"/>
    <dgm:cxn modelId="{C955BE2F-CD11-445E-B93D-B0462BA2B11C}" type="presOf" srcId="{060C933E-064E-41E3-AF7C-E0C822F1CD7B}" destId="{E6F1B45D-6DBD-450F-9351-189BF9D7AB07}" srcOrd="0" destOrd="0" presId="urn:microsoft.com/office/officeart/2005/8/layout/hierarchy1"/>
    <dgm:cxn modelId="{43BD1337-3F72-4D64-A0E9-7EF6B5EE9A87}" type="presParOf" srcId="{FADCE13A-5ACC-4E46-BDCD-4D449F8D0BFB}" destId="{A108149D-974C-4295-890A-78BDEE86F241}" srcOrd="0" destOrd="0" presId="urn:microsoft.com/office/officeart/2005/8/layout/hierarchy1"/>
    <dgm:cxn modelId="{CF1F8ADB-E22C-44FF-B1A3-82831D1849ED}" type="presParOf" srcId="{A108149D-974C-4295-890A-78BDEE86F241}" destId="{4DA1BC41-867D-47FD-9946-3CF86B5A697F}" srcOrd="0" destOrd="0" presId="urn:microsoft.com/office/officeart/2005/8/layout/hierarchy1"/>
    <dgm:cxn modelId="{5F7E78CF-FE24-4FCE-BD44-D6A31AA4E9E2}" type="presParOf" srcId="{4DA1BC41-867D-47FD-9946-3CF86B5A697F}" destId="{2AA2D342-6908-4C8A-831B-8817C58024CC}" srcOrd="0" destOrd="0" presId="urn:microsoft.com/office/officeart/2005/8/layout/hierarchy1"/>
    <dgm:cxn modelId="{94053BA4-28AF-41BA-9466-4EFEB728972F}" type="presParOf" srcId="{4DA1BC41-867D-47FD-9946-3CF86B5A697F}" destId="{1CE0E49C-4A7D-42DA-B143-CDBC9D3429F6}" srcOrd="1" destOrd="0" presId="urn:microsoft.com/office/officeart/2005/8/layout/hierarchy1"/>
    <dgm:cxn modelId="{5B56D8A0-0B34-42AC-8DA6-9239DC2B3297}" type="presParOf" srcId="{A108149D-974C-4295-890A-78BDEE86F241}" destId="{00244334-A959-47B3-875A-ED92A31619E6}" srcOrd="1" destOrd="0" presId="urn:microsoft.com/office/officeart/2005/8/layout/hierarchy1"/>
    <dgm:cxn modelId="{E35085F2-4AC7-4C8D-B7E8-964B08C53E87}" type="presParOf" srcId="{00244334-A959-47B3-875A-ED92A31619E6}" destId="{697F2483-DE7D-43F9-AAE4-414FEF79F705}" srcOrd="0" destOrd="0" presId="urn:microsoft.com/office/officeart/2005/8/layout/hierarchy1"/>
    <dgm:cxn modelId="{404B96AD-5D7A-476C-A2D2-9BE6238A59AC}" type="presParOf" srcId="{00244334-A959-47B3-875A-ED92A31619E6}" destId="{C6D6D7D5-0044-442F-AF0E-1A6AEDFD70E1}" srcOrd="1" destOrd="0" presId="urn:microsoft.com/office/officeart/2005/8/layout/hierarchy1"/>
    <dgm:cxn modelId="{2F599698-3655-4F65-B3A3-30D078D3C8A3}" type="presParOf" srcId="{C6D6D7D5-0044-442F-AF0E-1A6AEDFD70E1}" destId="{01759609-3F73-418D-B828-BB142BD60030}" srcOrd="0" destOrd="0" presId="urn:microsoft.com/office/officeart/2005/8/layout/hierarchy1"/>
    <dgm:cxn modelId="{1443E813-087E-478A-BC85-144178F88552}" type="presParOf" srcId="{01759609-3F73-418D-B828-BB142BD60030}" destId="{D44388D9-3749-4903-85CF-EC6FFFDC9072}" srcOrd="0" destOrd="0" presId="urn:microsoft.com/office/officeart/2005/8/layout/hierarchy1"/>
    <dgm:cxn modelId="{24BAAB88-C080-4E6E-A080-A3E43B3DA318}" type="presParOf" srcId="{01759609-3F73-418D-B828-BB142BD60030}" destId="{4D0FA0FE-4495-4831-9BCF-F0A8A41A658D}" srcOrd="1" destOrd="0" presId="urn:microsoft.com/office/officeart/2005/8/layout/hierarchy1"/>
    <dgm:cxn modelId="{3F25B2DF-728A-430D-8582-F4B8F61FA19C}" type="presParOf" srcId="{C6D6D7D5-0044-442F-AF0E-1A6AEDFD70E1}" destId="{5B516B74-1FF8-47DB-84A0-630B7A70C55C}" srcOrd="1" destOrd="0" presId="urn:microsoft.com/office/officeart/2005/8/layout/hierarchy1"/>
    <dgm:cxn modelId="{A6F6C848-9026-408B-8EA1-AC60DD552EF6}" type="presParOf" srcId="{00244334-A959-47B3-875A-ED92A31619E6}" destId="{DB044CFF-DA20-4333-9B3F-7E4DC091B8CC}" srcOrd="2" destOrd="0" presId="urn:microsoft.com/office/officeart/2005/8/layout/hierarchy1"/>
    <dgm:cxn modelId="{C9AE64AA-3C04-4EE4-A563-8FB0BA39390C}" type="presParOf" srcId="{00244334-A959-47B3-875A-ED92A31619E6}" destId="{E3AA61EE-4DF6-4D6A-96B1-B4D1B7BA47DA}" srcOrd="3" destOrd="0" presId="urn:microsoft.com/office/officeart/2005/8/layout/hierarchy1"/>
    <dgm:cxn modelId="{22D99F7C-0F1E-47FC-B794-0AE82B291392}" type="presParOf" srcId="{E3AA61EE-4DF6-4D6A-96B1-B4D1B7BA47DA}" destId="{FCD210CB-8A68-4A21-BF5C-85371C3CB5EB}" srcOrd="0" destOrd="0" presId="urn:microsoft.com/office/officeart/2005/8/layout/hierarchy1"/>
    <dgm:cxn modelId="{363763B9-BDFF-43CC-8C52-DF20B07ED66A}" type="presParOf" srcId="{FCD210CB-8A68-4A21-BF5C-85371C3CB5EB}" destId="{FB849090-29AB-46E6-86D1-F8CB4EBB722D}" srcOrd="0" destOrd="0" presId="urn:microsoft.com/office/officeart/2005/8/layout/hierarchy1"/>
    <dgm:cxn modelId="{E1D5201B-16A9-4011-AB68-DF4DF9022A4A}" type="presParOf" srcId="{FCD210CB-8A68-4A21-BF5C-85371C3CB5EB}" destId="{ECD0E017-869C-4E5F-AF3B-0EC627D91E85}" srcOrd="1" destOrd="0" presId="urn:microsoft.com/office/officeart/2005/8/layout/hierarchy1"/>
    <dgm:cxn modelId="{EF548CB0-87B2-4787-A9DC-584D3F867FB7}" type="presParOf" srcId="{E3AA61EE-4DF6-4D6A-96B1-B4D1B7BA47DA}" destId="{F9D48034-D509-4ED4-B75D-EF27A166E40B}" srcOrd="1" destOrd="0" presId="urn:microsoft.com/office/officeart/2005/8/layout/hierarchy1"/>
    <dgm:cxn modelId="{32B99C0D-38E1-426E-95B1-96980ACF3B81}" type="presParOf" srcId="{F9D48034-D509-4ED4-B75D-EF27A166E40B}" destId="{76C7EF5A-E615-4813-BD75-AD976A1E29CB}" srcOrd="0" destOrd="0" presId="urn:microsoft.com/office/officeart/2005/8/layout/hierarchy1"/>
    <dgm:cxn modelId="{D5587227-A5FA-4BEB-84A0-593CFFE592AC}" type="presParOf" srcId="{F9D48034-D509-4ED4-B75D-EF27A166E40B}" destId="{35014400-C431-4BBA-B29B-56BC8B96B5F8}" srcOrd="1" destOrd="0" presId="urn:microsoft.com/office/officeart/2005/8/layout/hierarchy1"/>
    <dgm:cxn modelId="{6CBC0CED-235A-4C4B-B8E8-3CC5171EB9B3}" type="presParOf" srcId="{35014400-C431-4BBA-B29B-56BC8B96B5F8}" destId="{FE0131F4-A463-4780-BBB9-8074A8F851C9}" srcOrd="0" destOrd="0" presId="urn:microsoft.com/office/officeart/2005/8/layout/hierarchy1"/>
    <dgm:cxn modelId="{B75188D7-2629-42B1-A2F7-3E73EE2BBDB4}" type="presParOf" srcId="{FE0131F4-A463-4780-BBB9-8074A8F851C9}" destId="{8D64E350-5E66-4039-BFC5-85A2692EF917}" srcOrd="0" destOrd="0" presId="urn:microsoft.com/office/officeart/2005/8/layout/hierarchy1"/>
    <dgm:cxn modelId="{1FAE1C17-8ACE-470A-9B1B-BFD8A776DF25}" type="presParOf" srcId="{FE0131F4-A463-4780-BBB9-8074A8F851C9}" destId="{706D81E7-D03C-47DB-8640-766B81D75AD0}" srcOrd="1" destOrd="0" presId="urn:microsoft.com/office/officeart/2005/8/layout/hierarchy1"/>
    <dgm:cxn modelId="{F435D720-2BF3-4B8D-97DA-61B7F0D740AB}" type="presParOf" srcId="{35014400-C431-4BBA-B29B-56BC8B96B5F8}" destId="{F9A06F54-89DE-4289-ACB7-996C1049F5A7}" srcOrd="1" destOrd="0" presId="urn:microsoft.com/office/officeart/2005/8/layout/hierarchy1"/>
    <dgm:cxn modelId="{C0D14BE3-A711-45AB-B066-BF3E08B04C23}" type="presParOf" srcId="{00244334-A959-47B3-875A-ED92A31619E6}" destId="{9CF7DD1E-1D95-455E-81DA-80759037B8EA}" srcOrd="4" destOrd="0" presId="urn:microsoft.com/office/officeart/2005/8/layout/hierarchy1"/>
    <dgm:cxn modelId="{41A890D0-60A0-4FE7-A1AB-6EF7B6113E92}" type="presParOf" srcId="{00244334-A959-47B3-875A-ED92A31619E6}" destId="{F9E4C2E5-15B2-4110-A515-A49B94F75424}" srcOrd="5" destOrd="0" presId="urn:microsoft.com/office/officeart/2005/8/layout/hierarchy1"/>
    <dgm:cxn modelId="{24F1998E-AB4C-429F-8E66-631218D3DC22}" type="presParOf" srcId="{F9E4C2E5-15B2-4110-A515-A49B94F75424}" destId="{B9014F83-3AD4-453C-9391-26032841298D}" srcOrd="0" destOrd="0" presId="urn:microsoft.com/office/officeart/2005/8/layout/hierarchy1"/>
    <dgm:cxn modelId="{B30891DF-7319-4F26-9886-236A63353538}" type="presParOf" srcId="{B9014F83-3AD4-453C-9391-26032841298D}" destId="{641430E5-C6C5-47B9-8F0C-36432532535D}" srcOrd="0" destOrd="0" presId="urn:microsoft.com/office/officeart/2005/8/layout/hierarchy1"/>
    <dgm:cxn modelId="{9FC5970E-DE45-4F67-94A9-87D09A0DE8A0}" type="presParOf" srcId="{B9014F83-3AD4-453C-9391-26032841298D}" destId="{042A007F-F073-43E4-9226-9EAB9006E81C}" srcOrd="1" destOrd="0" presId="urn:microsoft.com/office/officeart/2005/8/layout/hierarchy1"/>
    <dgm:cxn modelId="{7AAE5B21-E930-4C2A-BF13-19079CAC9DDC}" type="presParOf" srcId="{F9E4C2E5-15B2-4110-A515-A49B94F75424}" destId="{72C1308D-3D3B-4193-80E1-A027F159CE65}" srcOrd="1" destOrd="0" presId="urn:microsoft.com/office/officeart/2005/8/layout/hierarchy1"/>
    <dgm:cxn modelId="{05F853EC-FB1F-425C-AD68-8490AD2D7F11}" type="presParOf" srcId="{72C1308D-3D3B-4193-80E1-A027F159CE65}" destId="{F783BF14-FAA3-453A-BEFA-C766B96AE78A}" srcOrd="0" destOrd="0" presId="urn:microsoft.com/office/officeart/2005/8/layout/hierarchy1"/>
    <dgm:cxn modelId="{63D495BF-123F-452C-B7A8-725B1E2BAE22}" type="presParOf" srcId="{72C1308D-3D3B-4193-80E1-A027F159CE65}" destId="{2F3E4265-21E4-42D9-A1E3-C6821A9AA9A0}" srcOrd="1" destOrd="0" presId="urn:microsoft.com/office/officeart/2005/8/layout/hierarchy1"/>
    <dgm:cxn modelId="{57F81C32-2E8A-46DD-97F3-6F8AFA32E7F3}" type="presParOf" srcId="{2F3E4265-21E4-42D9-A1E3-C6821A9AA9A0}" destId="{938DFA63-6BCC-4732-BFD0-F335B230AF4B}" srcOrd="0" destOrd="0" presId="urn:microsoft.com/office/officeart/2005/8/layout/hierarchy1"/>
    <dgm:cxn modelId="{DF926EEE-B398-472E-83B7-4413B72749E8}" type="presParOf" srcId="{938DFA63-6BCC-4732-BFD0-F335B230AF4B}" destId="{DE53EC10-34F1-40FF-896C-E0CCB22F8A98}" srcOrd="0" destOrd="0" presId="urn:microsoft.com/office/officeart/2005/8/layout/hierarchy1"/>
    <dgm:cxn modelId="{D0FC1DBC-A24E-4E7A-9D02-683E283ABBF7}" type="presParOf" srcId="{938DFA63-6BCC-4732-BFD0-F335B230AF4B}" destId="{FE1E8175-C77A-40C4-8421-97DDBA32C9D7}" srcOrd="1" destOrd="0" presId="urn:microsoft.com/office/officeart/2005/8/layout/hierarchy1"/>
    <dgm:cxn modelId="{BAAA5B1C-BD8A-49BD-9C8A-4D30BB39C22F}" type="presParOf" srcId="{2F3E4265-21E4-42D9-A1E3-C6821A9AA9A0}" destId="{689B4AF8-BA5E-45F4-9166-7A7E3FB2D595}" srcOrd="1" destOrd="0" presId="urn:microsoft.com/office/officeart/2005/8/layout/hierarchy1"/>
    <dgm:cxn modelId="{0CD69AE0-E810-4439-AD7E-63657760F4BF}" type="presParOf" srcId="{689B4AF8-BA5E-45F4-9166-7A7E3FB2D595}" destId="{0DCA675A-1970-4607-9C29-2C6DDCB76F80}" srcOrd="0" destOrd="0" presId="urn:microsoft.com/office/officeart/2005/8/layout/hierarchy1"/>
    <dgm:cxn modelId="{A7E5B7E3-A17A-42FE-8A2C-05EB0B741D57}" type="presParOf" srcId="{689B4AF8-BA5E-45F4-9166-7A7E3FB2D595}" destId="{CEC4D497-8D24-4BD0-98AF-E2487B0CB823}" srcOrd="1" destOrd="0" presId="urn:microsoft.com/office/officeart/2005/8/layout/hierarchy1"/>
    <dgm:cxn modelId="{AB3AC3ED-6680-4F96-82D7-5351FA1B1E1E}" type="presParOf" srcId="{CEC4D497-8D24-4BD0-98AF-E2487B0CB823}" destId="{5FF09662-532C-46D0-AC1D-EED99DC6128C}" srcOrd="0" destOrd="0" presId="urn:microsoft.com/office/officeart/2005/8/layout/hierarchy1"/>
    <dgm:cxn modelId="{50A6C739-1FCC-4B90-9AC6-752B90B57A1D}" type="presParOf" srcId="{5FF09662-532C-46D0-AC1D-EED99DC6128C}" destId="{DF6F7531-46A1-412B-9E51-2E2590EC2A5F}" srcOrd="0" destOrd="0" presId="urn:microsoft.com/office/officeart/2005/8/layout/hierarchy1"/>
    <dgm:cxn modelId="{98BD56C6-4D32-4142-B5DA-B5C49B0D25C7}" type="presParOf" srcId="{5FF09662-532C-46D0-AC1D-EED99DC6128C}" destId="{23F72E58-913F-43D1-B989-53B4064B2120}" srcOrd="1" destOrd="0" presId="urn:microsoft.com/office/officeart/2005/8/layout/hierarchy1"/>
    <dgm:cxn modelId="{3133E4DC-57ED-49F1-833A-1FE38351E662}" type="presParOf" srcId="{CEC4D497-8D24-4BD0-98AF-E2487B0CB823}" destId="{494D7303-48DB-4E6B-90FA-D69C28D13D18}" srcOrd="1" destOrd="0" presId="urn:microsoft.com/office/officeart/2005/8/layout/hierarchy1"/>
    <dgm:cxn modelId="{07997000-1139-44BD-92F4-75B2D44C59D3}" type="presParOf" srcId="{00244334-A959-47B3-875A-ED92A31619E6}" destId="{09C87744-0349-4AF1-9FF1-596AF64B963F}" srcOrd="6" destOrd="0" presId="urn:microsoft.com/office/officeart/2005/8/layout/hierarchy1"/>
    <dgm:cxn modelId="{BE370D0D-0BC2-402B-8EBC-9BE05558C85D}" type="presParOf" srcId="{00244334-A959-47B3-875A-ED92A31619E6}" destId="{56800268-B7D6-4DF9-B1D0-18922348F922}" srcOrd="7" destOrd="0" presId="urn:microsoft.com/office/officeart/2005/8/layout/hierarchy1"/>
    <dgm:cxn modelId="{0E8F9970-9401-4061-A3F3-C725E1AAAFA7}" type="presParOf" srcId="{56800268-B7D6-4DF9-B1D0-18922348F922}" destId="{5D8F6128-9F76-46F3-BAD4-CECF499EFA16}" srcOrd="0" destOrd="0" presId="urn:microsoft.com/office/officeart/2005/8/layout/hierarchy1"/>
    <dgm:cxn modelId="{873055B8-2C2C-425C-A340-A81A904055A5}" type="presParOf" srcId="{5D8F6128-9F76-46F3-BAD4-CECF499EFA16}" destId="{A94AAAD4-B6E2-43CE-BAD4-D7F43CD80351}" srcOrd="0" destOrd="0" presId="urn:microsoft.com/office/officeart/2005/8/layout/hierarchy1"/>
    <dgm:cxn modelId="{13EF6796-E3FF-4F77-B8B3-A2E3E3114BB6}" type="presParOf" srcId="{5D8F6128-9F76-46F3-BAD4-CECF499EFA16}" destId="{28FA45DC-CFCD-4B89-B494-D76D0A4C1E42}" srcOrd="1" destOrd="0" presId="urn:microsoft.com/office/officeart/2005/8/layout/hierarchy1"/>
    <dgm:cxn modelId="{A871693B-70DD-4B37-986B-919FEB08BA1D}" type="presParOf" srcId="{56800268-B7D6-4DF9-B1D0-18922348F922}" destId="{826E304B-A23A-486D-958F-D2AB792604B7}" srcOrd="1" destOrd="0" presId="urn:microsoft.com/office/officeart/2005/8/layout/hierarchy1"/>
    <dgm:cxn modelId="{4DDCFF51-F117-4BF7-8059-7B0BC197B612}" type="presParOf" srcId="{826E304B-A23A-486D-958F-D2AB792604B7}" destId="{4C2D6B8C-2EED-4F07-B53E-A464292A0A9B}" srcOrd="0" destOrd="0" presId="urn:microsoft.com/office/officeart/2005/8/layout/hierarchy1"/>
    <dgm:cxn modelId="{A919667B-CAB2-4078-B483-AA92ABFF6FB7}" type="presParOf" srcId="{826E304B-A23A-486D-958F-D2AB792604B7}" destId="{2CDBBAFB-F9D8-41FE-A610-C274B80BCB16}" srcOrd="1" destOrd="0" presId="urn:microsoft.com/office/officeart/2005/8/layout/hierarchy1"/>
    <dgm:cxn modelId="{710708D8-6160-4AF6-B283-216328F1D81C}" type="presParOf" srcId="{2CDBBAFB-F9D8-41FE-A610-C274B80BCB16}" destId="{7AFFB592-37FA-4ADC-82A6-2C1767541625}" srcOrd="0" destOrd="0" presId="urn:microsoft.com/office/officeart/2005/8/layout/hierarchy1"/>
    <dgm:cxn modelId="{09A9A74C-078D-4516-A2ED-04A150815F47}" type="presParOf" srcId="{7AFFB592-37FA-4ADC-82A6-2C1767541625}" destId="{79CE074F-5CB5-44FD-A816-C6054CC036EF}" srcOrd="0" destOrd="0" presId="urn:microsoft.com/office/officeart/2005/8/layout/hierarchy1"/>
    <dgm:cxn modelId="{4739134A-E1A8-477F-972E-516D234202EF}" type="presParOf" srcId="{7AFFB592-37FA-4ADC-82A6-2C1767541625}" destId="{DB73896D-1CFE-4330-8AFD-2D4A8265DFFF}" srcOrd="1" destOrd="0" presId="urn:microsoft.com/office/officeart/2005/8/layout/hierarchy1"/>
    <dgm:cxn modelId="{53860CC5-7AC5-4467-A0C8-5E5C75A65389}" type="presParOf" srcId="{2CDBBAFB-F9D8-41FE-A610-C274B80BCB16}" destId="{C12B9922-AE79-4ADC-B2DF-973D12D7CF2A}" srcOrd="1" destOrd="0" presId="urn:microsoft.com/office/officeart/2005/8/layout/hierarchy1"/>
    <dgm:cxn modelId="{C4AC7959-B1B3-49C2-A693-8F233965E0A7}" type="presParOf" srcId="{C12B9922-AE79-4ADC-B2DF-973D12D7CF2A}" destId="{4870FF92-7D9E-468F-ABE3-9CC00037B73B}" srcOrd="0" destOrd="0" presId="urn:microsoft.com/office/officeart/2005/8/layout/hierarchy1"/>
    <dgm:cxn modelId="{3467CA94-7813-4F00-BD2E-D99D4A89371F}" type="presParOf" srcId="{C12B9922-AE79-4ADC-B2DF-973D12D7CF2A}" destId="{B975E09C-3379-4882-9D8E-EE18158843D5}" srcOrd="1" destOrd="0" presId="urn:microsoft.com/office/officeart/2005/8/layout/hierarchy1"/>
    <dgm:cxn modelId="{7F41C33F-F8A9-4DC8-B1A7-F67B732F242D}" type="presParOf" srcId="{B975E09C-3379-4882-9D8E-EE18158843D5}" destId="{480EC93B-411F-432A-B422-2B684A0EF930}" srcOrd="0" destOrd="0" presId="urn:microsoft.com/office/officeart/2005/8/layout/hierarchy1"/>
    <dgm:cxn modelId="{4C96F811-16BD-46F1-A369-4129F6241E34}" type="presParOf" srcId="{480EC93B-411F-432A-B422-2B684A0EF930}" destId="{49658BA1-F876-49D3-9EA4-1A148C2AF507}" srcOrd="0" destOrd="0" presId="urn:microsoft.com/office/officeart/2005/8/layout/hierarchy1"/>
    <dgm:cxn modelId="{6C263704-103F-45DC-8E10-DAFF9DACEA4E}" type="presParOf" srcId="{480EC93B-411F-432A-B422-2B684A0EF930}" destId="{E6F1B45D-6DBD-450F-9351-189BF9D7AB07}" srcOrd="1" destOrd="0" presId="urn:microsoft.com/office/officeart/2005/8/layout/hierarchy1"/>
    <dgm:cxn modelId="{5F0ED4CB-333F-4D54-98F2-D2AB90016666}" type="presParOf" srcId="{B975E09C-3379-4882-9D8E-EE18158843D5}" destId="{CFC55BFA-5FDA-4903-A90C-56940D940FBD}"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39D44D-6544-41ED-9BCF-6B88CCFA5EF5}">
      <dsp:nvSpPr>
        <dsp:cNvPr id="0" name=""/>
        <dsp:cNvSpPr/>
      </dsp:nvSpPr>
      <dsp:spPr>
        <a:xfrm rot="5400000">
          <a:off x="1702602" y="529865"/>
          <a:ext cx="465337" cy="529769"/>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B7D3356-328B-48CC-B52C-BD89B59C8A0B}">
      <dsp:nvSpPr>
        <dsp:cNvPr id="0" name=""/>
        <dsp:cNvSpPr/>
      </dsp:nvSpPr>
      <dsp:spPr>
        <a:xfrm>
          <a:off x="1579316" y="14030"/>
          <a:ext cx="783353" cy="548322"/>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Elegir la superficie inerte deseada</a:t>
          </a:r>
        </a:p>
      </dsp:txBody>
      <dsp:txXfrm>
        <a:off x="1606088" y="40802"/>
        <a:ext cx="729809" cy="494778"/>
      </dsp:txXfrm>
    </dsp:sp>
    <dsp:sp modelId="{C7DC3115-6D67-4246-9D74-1CA1C416E221}">
      <dsp:nvSpPr>
        <dsp:cNvPr id="0" name=""/>
        <dsp:cNvSpPr/>
      </dsp:nvSpPr>
      <dsp:spPr>
        <a:xfrm>
          <a:off x="2362670" y="66325"/>
          <a:ext cx="569736" cy="4431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222250">
            <a:lnSpc>
              <a:spcPct val="90000"/>
            </a:lnSpc>
            <a:spcBef>
              <a:spcPct val="0"/>
            </a:spcBef>
            <a:spcAft>
              <a:spcPct val="15000"/>
            </a:spcAft>
            <a:buChar char="••"/>
          </a:pPr>
          <a:endParaRPr lang="es-MX" sz="500" kern="1200"/>
        </a:p>
      </dsp:txBody>
      <dsp:txXfrm>
        <a:off x="2362670" y="66325"/>
        <a:ext cx="569736" cy="443178"/>
      </dsp:txXfrm>
    </dsp:sp>
    <dsp:sp modelId="{231E1E72-615A-4EE5-9671-AC18318EB740}">
      <dsp:nvSpPr>
        <dsp:cNvPr id="0" name=""/>
        <dsp:cNvSpPr/>
      </dsp:nvSpPr>
      <dsp:spPr>
        <a:xfrm rot="5400000">
          <a:off x="2352085" y="1145812"/>
          <a:ext cx="465337" cy="529769"/>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A68A8D1-DC5E-466E-A70E-755684957A39}">
      <dsp:nvSpPr>
        <dsp:cNvPr id="0" name=""/>
        <dsp:cNvSpPr/>
      </dsp:nvSpPr>
      <dsp:spPr>
        <a:xfrm>
          <a:off x="2228799" y="629976"/>
          <a:ext cx="783353" cy="548322"/>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Con una gasa tomar la muestra</a:t>
          </a:r>
        </a:p>
      </dsp:txBody>
      <dsp:txXfrm>
        <a:off x="2255571" y="656748"/>
        <a:ext cx="729809" cy="494778"/>
      </dsp:txXfrm>
    </dsp:sp>
    <dsp:sp modelId="{227D6F9D-3B2F-4B8D-B708-E7ECA47DC111}">
      <dsp:nvSpPr>
        <dsp:cNvPr id="0" name=""/>
        <dsp:cNvSpPr/>
      </dsp:nvSpPr>
      <dsp:spPr>
        <a:xfrm>
          <a:off x="3012153" y="682271"/>
          <a:ext cx="569736" cy="443178"/>
        </a:xfrm>
        <a:prstGeom prst="rect">
          <a:avLst/>
        </a:prstGeom>
        <a:noFill/>
        <a:ln>
          <a:noFill/>
        </a:ln>
        <a:effectLst/>
      </dsp:spPr>
      <dsp:style>
        <a:lnRef idx="0">
          <a:scrgbClr r="0" g="0" b="0"/>
        </a:lnRef>
        <a:fillRef idx="0">
          <a:scrgbClr r="0" g="0" b="0"/>
        </a:fillRef>
        <a:effectRef idx="0">
          <a:scrgbClr r="0" g="0" b="0"/>
        </a:effectRef>
        <a:fontRef idx="minor"/>
      </dsp:style>
    </dsp:sp>
    <dsp:sp modelId="{73FDDB0A-9CA9-46F9-B6CD-7304C088BA7D}">
      <dsp:nvSpPr>
        <dsp:cNvPr id="0" name=""/>
        <dsp:cNvSpPr/>
      </dsp:nvSpPr>
      <dsp:spPr>
        <a:xfrm rot="5400000">
          <a:off x="3001569" y="1761759"/>
          <a:ext cx="465337" cy="529769"/>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760E287-B1F9-4FBC-8E2A-390E24A183AB}">
      <dsp:nvSpPr>
        <dsp:cNvPr id="0" name=""/>
        <dsp:cNvSpPr/>
      </dsp:nvSpPr>
      <dsp:spPr>
        <a:xfrm>
          <a:off x="2878283" y="1245923"/>
          <a:ext cx="783353" cy="548322"/>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Colocarla en el frasco correspondiente</a:t>
          </a:r>
        </a:p>
      </dsp:txBody>
      <dsp:txXfrm>
        <a:off x="2905055" y="1272695"/>
        <a:ext cx="729809" cy="494778"/>
      </dsp:txXfrm>
    </dsp:sp>
    <dsp:sp modelId="{15D6382E-4BFF-4132-9816-43C929068A68}">
      <dsp:nvSpPr>
        <dsp:cNvPr id="0" name=""/>
        <dsp:cNvSpPr/>
      </dsp:nvSpPr>
      <dsp:spPr>
        <a:xfrm>
          <a:off x="3661637" y="1298218"/>
          <a:ext cx="569736" cy="443178"/>
        </a:xfrm>
        <a:prstGeom prst="rect">
          <a:avLst/>
        </a:prstGeom>
        <a:noFill/>
        <a:ln>
          <a:noFill/>
        </a:ln>
        <a:effectLst/>
      </dsp:spPr>
      <dsp:style>
        <a:lnRef idx="0">
          <a:scrgbClr r="0" g="0" b="0"/>
        </a:lnRef>
        <a:fillRef idx="0">
          <a:scrgbClr r="0" g="0" b="0"/>
        </a:fillRef>
        <a:effectRef idx="0">
          <a:scrgbClr r="0" g="0" b="0"/>
        </a:effectRef>
        <a:fontRef idx="minor"/>
      </dsp:style>
    </dsp:sp>
    <dsp:sp modelId="{B59BDBA1-A23D-414D-8930-E93D12B09130}">
      <dsp:nvSpPr>
        <dsp:cNvPr id="0" name=""/>
        <dsp:cNvSpPr/>
      </dsp:nvSpPr>
      <dsp:spPr>
        <a:xfrm>
          <a:off x="3527766" y="1861870"/>
          <a:ext cx="783353" cy="548322"/>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Etiquetarlo</a:t>
          </a:r>
        </a:p>
      </dsp:txBody>
      <dsp:txXfrm>
        <a:off x="3554538" y="1888642"/>
        <a:ext cx="729809" cy="4947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0A1112-FA52-47A6-AE45-45A8364AB73A}">
      <dsp:nvSpPr>
        <dsp:cNvPr id="0" name=""/>
        <dsp:cNvSpPr/>
      </dsp:nvSpPr>
      <dsp:spPr>
        <a:xfrm>
          <a:off x="2750799" y="341736"/>
          <a:ext cx="91440" cy="312627"/>
        </a:xfrm>
        <a:custGeom>
          <a:avLst/>
          <a:gdLst/>
          <a:ahLst/>
          <a:cxnLst/>
          <a:rect l="0" t="0" r="0" b="0"/>
          <a:pathLst>
            <a:path>
              <a:moveTo>
                <a:pt x="117080" y="0"/>
              </a:moveTo>
              <a:lnTo>
                <a:pt x="117080" y="312627"/>
              </a:lnTo>
              <a:lnTo>
                <a:pt x="45720" y="312627"/>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95B6785-2624-4A29-B908-FDA7B5975FD2}">
      <dsp:nvSpPr>
        <dsp:cNvPr id="0" name=""/>
        <dsp:cNvSpPr/>
      </dsp:nvSpPr>
      <dsp:spPr>
        <a:xfrm>
          <a:off x="3573145" y="1789337"/>
          <a:ext cx="91440" cy="312627"/>
        </a:xfrm>
        <a:custGeom>
          <a:avLst/>
          <a:gdLst/>
          <a:ahLst/>
          <a:cxnLst/>
          <a:rect l="0" t="0" r="0" b="0"/>
          <a:pathLst>
            <a:path>
              <a:moveTo>
                <a:pt x="117080" y="0"/>
              </a:moveTo>
              <a:lnTo>
                <a:pt x="117080" y="312627"/>
              </a:lnTo>
              <a:lnTo>
                <a:pt x="45720" y="31262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8E761D3-A90B-49E3-AF96-5BD2F947EB6D}">
      <dsp:nvSpPr>
        <dsp:cNvPr id="0" name=""/>
        <dsp:cNvSpPr/>
      </dsp:nvSpPr>
      <dsp:spPr>
        <a:xfrm>
          <a:off x="3690225" y="1789337"/>
          <a:ext cx="101943" cy="1760228"/>
        </a:xfrm>
        <a:custGeom>
          <a:avLst/>
          <a:gdLst/>
          <a:ahLst/>
          <a:cxnLst/>
          <a:rect l="0" t="0" r="0" b="0"/>
          <a:pathLst>
            <a:path>
              <a:moveTo>
                <a:pt x="0" y="0"/>
              </a:moveTo>
              <a:lnTo>
                <a:pt x="0" y="1760228"/>
              </a:lnTo>
              <a:lnTo>
                <a:pt x="101943" y="1760228"/>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0EA0E93-8F06-438A-B034-02F3951A2B1E}">
      <dsp:nvSpPr>
        <dsp:cNvPr id="0" name=""/>
        <dsp:cNvSpPr/>
      </dsp:nvSpPr>
      <dsp:spPr>
        <a:xfrm>
          <a:off x="3690225" y="1789337"/>
          <a:ext cx="101943" cy="1277694"/>
        </a:xfrm>
        <a:custGeom>
          <a:avLst/>
          <a:gdLst/>
          <a:ahLst/>
          <a:cxnLst/>
          <a:rect l="0" t="0" r="0" b="0"/>
          <a:pathLst>
            <a:path>
              <a:moveTo>
                <a:pt x="0" y="0"/>
              </a:moveTo>
              <a:lnTo>
                <a:pt x="0" y="1277694"/>
              </a:lnTo>
              <a:lnTo>
                <a:pt x="101943" y="1277694"/>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046CF01-A378-4B50-BED8-2DB4971B6FDD}">
      <dsp:nvSpPr>
        <dsp:cNvPr id="0" name=""/>
        <dsp:cNvSpPr/>
      </dsp:nvSpPr>
      <dsp:spPr>
        <a:xfrm>
          <a:off x="3690225" y="1789337"/>
          <a:ext cx="101943" cy="795161"/>
        </a:xfrm>
        <a:custGeom>
          <a:avLst/>
          <a:gdLst/>
          <a:ahLst/>
          <a:cxnLst/>
          <a:rect l="0" t="0" r="0" b="0"/>
          <a:pathLst>
            <a:path>
              <a:moveTo>
                <a:pt x="0" y="0"/>
              </a:moveTo>
              <a:lnTo>
                <a:pt x="0" y="795161"/>
              </a:lnTo>
              <a:lnTo>
                <a:pt x="101943" y="795161"/>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6A26298-1240-4FC3-AE30-69073D18B175}">
      <dsp:nvSpPr>
        <dsp:cNvPr id="0" name=""/>
        <dsp:cNvSpPr/>
      </dsp:nvSpPr>
      <dsp:spPr>
        <a:xfrm>
          <a:off x="3644505" y="1306803"/>
          <a:ext cx="91440" cy="142721"/>
        </a:xfrm>
        <a:custGeom>
          <a:avLst/>
          <a:gdLst/>
          <a:ahLst/>
          <a:cxnLst/>
          <a:rect l="0" t="0" r="0" b="0"/>
          <a:pathLst>
            <a:path>
              <a:moveTo>
                <a:pt x="45720" y="0"/>
              </a:moveTo>
              <a:lnTo>
                <a:pt x="45720" y="142721"/>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2BADA6B-0FC2-4A7B-9E73-4FD00DC035D2}">
      <dsp:nvSpPr>
        <dsp:cNvPr id="0" name=""/>
        <dsp:cNvSpPr/>
      </dsp:nvSpPr>
      <dsp:spPr>
        <a:xfrm>
          <a:off x="2867879" y="341736"/>
          <a:ext cx="822345" cy="625254"/>
        </a:xfrm>
        <a:custGeom>
          <a:avLst/>
          <a:gdLst/>
          <a:ahLst/>
          <a:cxnLst/>
          <a:rect l="0" t="0" r="0" b="0"/>
          <a:pathLst>
            <a:path>
              <a:moveTo>
                <a:pt x="0" y="0"/>
              </a:moveTo>
              <a:lnTo>
                <a:pt x="0" y="553894"/>
              </a:lnTo>
              <a:lnTo>
                <a:pt x="822345" y="553894"/>
              </a:lnTo>
              <a:lnTo>
                <a:pt x="822345" y="62525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1C90DE1-2AFA-485C-836F-6CAAB6946D67}">
      <dsp:nvSpPr>
        <dsp:cNvPr id="0" name=""/>
        <dsp:cNvSpPr/>
      </dsp:nvSpPr>
      <dsp:spPr>
        <a:xfrm>
          <a:off x="2822159" y="341736"/>
          <a:ext cx="91440" cy="625254"/>
        </a:xfrm>
        <a:custGeom>
          <a:avLst/>
          <a:gdLst/>
          <a:ahLst/>
          <a:cxnLst/>
          <a:rect l="0" t="0" r="0" b="0"/>
          <a:pathLst>
            <a:path>
              <a:moveTo>
                <a:pt x="45720" y="0"/>
              </a:moveTo>
              <a:lnTo>
                <a:pt x="45720" y="62525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09957D6-DA5A-41AF-919E-56190B2A5B83}">
      <dsp:nvSpPr>
        <dsp:cNvPr id="0" name=""/>
        <dsp:cNvSpPr/>
      </dsp:nvSpPr>
      <dsp:spPr>
        <a:xfrm>
          <a:off x="1773684" y="1306803"/>
          <a:ext cx="101943" cy="795161"/>
        </a:xfrm>
        <a:custGeom>
          <a:avLst/>
          <a:gdLst/>
          <a:ahLst/>
          <a:cxnLst/>
          <a:rect l="0" t="0" r="0" b="0"/>
          <a:pathLst>
            <a:path>
              <a:moveTo>
                <a:pt x="0" y="0"/>
              </a:moveTo>
              <a:lnTo>
                <a:pt x="0" y="795161"/>
              </a:lnTo>
              <a:lnTo>
                <a:pt x="101943" y="795161"/>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532B30F-947F-4EBA-A1AA-09AB052EAF9F}">
      <dsp:nvSpPr>
        <dsp:cNvPr id="0" name=""/>
        <dsp:cNvSpPr/>
      </dsp:nvSpPr>
      <dsp:spPr>
        <a:xfrm>
          <a:off x="1773684" y="1306803"/>
          <a:ext cx="101943" cy="312627"/>
        </a:xfrm>
        <a:custGeom>
          <a:avLst/>
          <a:gdLst/>
          <a:ahLst/>
          <a:cxnLst/>
          <a:rect l="0" t="0" r="0" b="0"/>
          <a:pathLst>
            <a:path>
              <a:moveTo>
                <a:pt x="0" y="0"/>
              </a:moveTo>
              <a:lnTo>
                <a:pt x="0" y="312627"/>
              </a:lnTo>
              <a:lnTo>
                <a:pt x="101943" y="312627"/>
              </a:lnTo>
            </a:path>
          </a:pathLst>
        </a:custGeom>
        <a:noFill/>
        <a:ln w="25400" cap="flat" cmpd="sng" algn="ctr">
          <a:solidFill>
            <a:schemeClr val="accent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4B42515-BE71-412E-B181-0951ECE026F3}">
      <dsp:nvSpPr>
        <dsp:cNvPr id="0" name=""/>
        <dsp:cNvSpPr/>
      </dsp:nvSpPr>
      <dsp:spPr>
        <a:xfrm>
          <a:off x="2045533" y="341736"/>
          <a:ext cx="822345" cy="625254"/>
        </a:xfrm>
        <a:custGeom>
          <a:avLst/>
          <a:gdLst/>
          <a:ahLst/>
          <a:cxnLst/>
          <a:rect l="0" t="0" r="0" b="0"/>
          <a:pathLst>
            <a:path>
              <a:moveTo>
                <a:pt x="822345" y="0"/>
              </a:moveTo>
              <a:lnTo>
                <a:pt x="822345" y="553894"/>
              </a:lnTo>
              <a:lnTo>
                <a:pt x="0" y="553894"/>
              </a:lnTo>
              <a:lnTo>
                <a:pt x="0" y="625254"/>
              </a:lnTo>
            </a:path>
          </a:pathLst>
        </a:custGeom>
        <a:noFill/>
        <a:ln w="25400" cap="flat" cmpd="sng" algn="ctr">
          <a:solidFill>
            <a:schemeClr val="accent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3B564B9-123D-418C-9C3E-DFA07B02486B}">
      <dsp:nvSpPr>
        <dsp:cNvPr id="0" name=""/>
        <dsp:cNvSpPr/>
      </dsp:nvSpPr>
      <dsp:spPr>
        <a:xfrm>
          <a:off x="2528067" y="1924"/>
          <a:ext cx="679624" cy="33981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rgbClr val="002060"/>
              </a:solidFill>
            </a:rPr>
            <a:t>Muestra</a:t>
          </a:r>
        </a:p>
      </dsp:txBody>
      <dsp:txXfrm>
        <a:off x="2528067" y="1924"/>
        <a:ext cx="679624" cy="339812"/>
      </dsp:txXfrm>
    </dsp:sp>
    <dsp:sp modelId="{D4603A94-EFBC-440D-A0AE-CB28A68F181B}">
      <dsp:nvSpPr>
        <dsp:cNvPr id="0" name=""/>
        <dsp:cNvSpPr/>
      </dsp:nvSpPr>
      <dsp:spPr>
        <a:xfrm>
          <a:off x="1705721" y="966991"/>
          <a:ext cx="679624" cy="33981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rgbClr val="002060"/>
              </a:solidFill>
            </a:rPr>
            <a:t>Agar cuenta estandar</a:t>
          </a:r>
        </a:p>
      </dsp:txBody>
      <dsp:txXfrm>
        <a:off x="1705721" y="966991"/>
        <a:ext cx="679624" cy="339812"/>
      </dsp:txXfrm>
    </dsp:sp>
    <dsp:sp modelId="{53E796F0-6E5D-4DC6-91F2-1A0669CC8803}">
      <dsp:nvSpPr>
        <dsp:cNvPr id="0" name=""/>
        <dsp:cNvSpPr/>
      </dsp:nvSpPr>
      <dsp:spPr>
        <a:xfrm>
          <a:off x="1875627" y="1449525"/>
          <a:ext cx="679624" cy="33981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rgbClr val="002060"/>
              </a:solidFill>
            </a:rPr>
            <a:t>Incubar durante 48 hrs</a:t>
          </a:r>
        </a:p>
      </dsp:txBody>
      <dsp:txXfrm>
        <a:off x="1875627" y="1449525"/>
        <a:ext cx="679624" cy="339812"/>
      </dsp:txXfrm>
    </dsp:sp>
    <dsp:sp modelId="{3206F902-0E3F-4EFF-961B-4F0F6C330F94}">
      <dsp:nvSpPr>
        <dsp:cNvPr id="0" name=""/>
        <dsp:cNvSpPr/>
      </dsp:nvSpPr>
      <dsp:spPr>
        <a:xfrm>
          <a:off x="1875627" y="1932058"/>
          <a:ext cx="679624" cy="33981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rgbClr val="002060"/>
              </a:solidFill>
            </a:rPr>
            <a:t>Cuantifición</a:t>
          </a:r>
        </a:p>
      </dsp:txBody>
      <dsp:txXfrm>
        <a:off x="1875627" y="1932058"/>
        <a:ext cx="679624" cy="339812"/>
      </dsp:txXfrm>
    </dsp:sp>
    <dsp:sp modelId="{DD8C7D0B-1B2F-4B2E-9A97-D13951B9F1E2}">
      <dsp:nvSpPr>
        <dsp:cNvPr id="0" name=""/>
        <dsp:cNvSpPr/>
      </dsp:nvSpPr>
      <dsp:spPr>
        <a:xfrm>
          <a:off x="2528067" y="966991"/>
          <a:ext cx="679624" cy="33981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rgbClr val="002060"/>
              </a:solidFill>
            </a:rPr>
            <a:t>Agar rojo bilis violeta</a:t>
          </a:r>
        </a:p>
      </dsp:txBody>
      <dsp:txXfrm>
        <a:off x="2528067" y="966991"/>
        <a:ext cx="679624" cy="339812"/>
      </dsp:txXfrm>
    </dsp:sp>
    <dsp:sp modelId="{1FC14B39-AE1A-4C5F-B36D-5E6387463CB3}">
      <dsp:nvSpPr>
        <dsp:cNvPr id="0" name=""/>
        <dsp:cNvSpPr/>
      </dsp:nvSpPr>
      <dsp:spPr>
        <a:xfrm>
          <a:off x="3350413" y="966991"/>
          <a:ext cx="679624" cy="33981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rgbClr val="002060"/>
              </a:solidFill>
            </a:rPr>
            <a:t>Caldo soya tripticasa</a:t>
          </a:r>
        </a:p>
      </dsp:txBody>
      <dsp:txXfrm>
        <a:off x="3350413" y="966991"/>
        <a:ext cx="679624" cy="339812"/>
      </dsp:txXfrm>
    </dsp:sp>
    <dsp:sp modelId="{CD2F40A8-8045-45ED-B68D-BA1C5A9948B1}">
      <dsp:nvSpPr>
        <dsp:cNvPr id="0" name=""/>
        <dsp:cNvSpPr/>
      </dsp:nvSpPr>
      <dsp:spPr>
        <a:xfrm>
          <a:off x="3350413" y="1449525"/>
          <a:ext cx="679624" cy="33981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rgbClr val="002060"/>
              </a:solidFill>
            </a:rPr>
            <a:t>Incubar durante 24 hrs</a:t>
          </a:r>
        </a:p>
      </dsp:txBody>
      <dsp:txXfrm>
        <a:off x="3350413" y="1449525"/>
        <a:ext cx="679624" cy="339812"/>
      </dsp:txXfrm>
    </dsp:sp>
    <dsp:sp modelId="{0CB82C47-634F-4333-A013-5C885D5AC908}">
      <dsp:nvSpPr>
        <dsp:cNvPr id="0" name=""/>
        <dsp:cNvSpPr/>
      </dsp:nvSpPr>
      <dsp:spPr>
        <a:xfrm>
          <a:off x="3792169" y="2414592"/>
          <a:ext cx="679624" cy="33981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rgbClr val="002060"/>
              </a:solidFill>
            </a:rPr>
            <a:t>Mac conkey</a:t>
          </a:r>
        </a:p>
      </dsp:txBody>
      <dsp:txXfrm>
        <a:off x="3792169" y="2414592"/>
        <a:ext cx="679624" cy="339812"/>
      </dsp:txXfrm>
    </dsp:sp>
    <dsp:sp modelId="{04FBE9E2-D4C9-4BDE-97F2-4E0FF677B2B4}">
      <dsp:nvSpPr>
        <dsp:cNvPr id="0" name=""/>
        <dsp:cNvSpPr/>
      </dsp:nvSpPr>
      <dsp:spPr>
        <a:xfrm>
          <a:off x="3792169" y="2897125"/>
          <a:ext cx="679624" cy="33981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rgbClr val="002060"/>
              </a:solidFill>
            </a:rPr>
            <a:t>Sal y manitol</a:t>
          </a:r>
        </a:p>
      </dsp:txBody>
      <dsp:txXfrm>
        <a:off x="3792169" y="2897125"/>
        <a:ext cx="679624" cy="339812"/>
      </dsp:txXfrm>
    </dsp:sp>
    <dsp:sp modelId="{50CE82E5-EC7A-4792-81E9-3B6EBBFAA03A}">
      <dsp:nvSpPr>
        <dsp:cNvPr id="0" name=""/>
        <dsp:cNvSpPr/>
      </dsp:nvSpPr>
      <dsp:spPr>
        <a:xfrm>
          <a:off x="3792169" y="3379659"/>
          <a:ext cx="679624" cy="33981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rgbClr val="002060"/>
              </a:solidFill>
            </a:rPr>
            <a:t>Sangre carnero</a:t>
          </a:r>
        </a:p>
      </dsp:txBody>
      <dsp:txXfrm>
        <a:off x="3792169" y="3379659"/>
        <a:ext cx="679624" cy="339812"/>
      </dsp:txXfrm>
    </dsp:sp>
    <dsp:sp modelId="{165EA649-3A9F-442E-9FF6-1F54444289F8}">
      <dsp:nvSpPr>
        <dsp:cNvPr id="0" name=""/>
        <dsp:cNvSpPr/>
      </dsp:nvSpPr>
      <dsp:spPr>
        <a:xfrm>
          <a:off x="2939240" y="1932058"/>
          <a:ext cx="679624" cy="33981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rgbClr val="002060"/>
              </a:solidFill>
            </a:rPr>
            <a:t>Sembrar en:</a:t>
          </a:r>
        </a:p>
      </dsp:txBody>
      <dsp:txXfrm>
        <a:off x="2939240" y="1932058"/>
        <a:ext cx="679624" cy="339812"/>
      </dsp:txXfrm>
    </dsp:sp>
    <dsp:sp modelId="{FA47A52E-8A11-4123-B8F6-3FF3DAD6AF49}">
      <dsp:nvSpPr>
        <dsp:cNvPr id="0" name=""/>
        <dsp:cNvSpPr/>
      </dsp:nvSpPr>
      <dsp:spPr>
        <a:xfrm>
          <a:off x="2116894" y="484457"/>
          <a:ext cx="679624" cy="339812"/>
        </a:xfrm>
        <a:prstGeom prst="rect">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solidFill>
                <a:sysClr val="windowText" lastClr="000000"/>
              </a:solidFill>
            </a:rPr>
            <a:t>Transferir 1 mL en</a:t>
          </a:r>
        </a:p>
      </dsp:txBody>
      <dsp:txXfrm>
        <a:off x="2116894" y="484457"/>
        <a:ext cx="679624" cy="3398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76F979-82EE-4475-B6B9-C501A81157EF}">
      <dsp:nvSpPr>
        <dsp:cNvPr id="0" name=""/>
        <dsp:cNvSpPr/>
      </dsp:nvSpPr>
      <dsp:spPr>
        <a:xfrm>
          <a:off x="1621448" y="1887"/>
          <a:ext cx="946382" cy="4731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Agar sal y manitol</a:t>
          </a:r>
        </a:p>
      </dsp:txBody>
      <dsp:txXfrm>
        <a:off x="1635307" y="15746"/>
        <a:ext cx="918664" cy="445473"/>
      </dsp:txXfrm>
    </dsp:sp>
    <dsp:sp modelId="{CCCD4108-0228-4159-8562-4BDF350C7DF1}">
      <dsp:nvSpPr>
        <dsp:cNvPr id="0" name=""/>
        <dsp:cNvSpPr/>
      </dsp:nvSpPr>
      <dsp:spPr>
        <a:xfrm>
          <a:off x="1716086" y="475078"/>
          <a:ext cx="94638" cy="354893"/>
        </a:xfrm>
        <a:custGeom>
          <a:avLst/>
          <a:gdLst/>
          <a:ahLst/>
          <a:cxnLst/>
          <a:rect l="0" t="0" r="0" b="0"/>
          <a:pathLst>
            <a:path>
              <a:moveTo>
                <a:pt x="0" y="0"/>
              </a:moveTo>
              <a:lnTo>
                <a:pt x="0" y="354893"/>
              </a:lnTo>
              <a:lnTo>
                <a:pt x="94638" y="3548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EA9770-4DE4-433E-A3B3-E3C41A6C838D}">
      <dsp:nvSpPr>
        <dsp:cNvPr id="0" name=""/>
        <dsp:cNvSpPr/>
      </dsp:nvSpPr>
      <dsp:spPr>
        <a:xfrm>
          <a:off x="1810724" y="593376"/>
          <a:ext cx="757106" cy="4731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Tincion de gram</a:t>
          </a:r>
        </a:p>
      </dsp:txBody>
      <dsp:txXfrm>
        <a:off x="1824583" y="607235"/>
        <a:ext cx="729388" cy="445473"/>
      </dsp:txXfrm>
    </dsp:sp>
    <dsp:sp modelId="{A770B564-7C81-4FE1-9D76-11E10FEFE26A}">
      <dsp:nvSpPr>
        <dsp:cNvPr id="0" name=""/>
        <dsp:cNvSpPr/>
      </dsp:nvSpPr>
      <dsp:spPr>
        <a:xfrm>
          <a:off x="1716086" y="475078"/>
          <a:ext cx="94638" cy="946382"/>
        </a:xfrm>
        <a:custGeom>
          <a:avLst/>
          <a:gdLst/>
          <a:ahLst/>
          <a:cxnLst/>
          <a:rect l="0" t="0" r="0" b="0"/>
          <a:pathLst>
            <a:path>
              <a:moveTo>
                <a:pt x="0" y="0"/>
              </a:moveTo>
              <a:lnTo>
                <a:pt x="0" y="946382"/>
              </a:lnTo>
              <a:lnTo>
                <a:pt x="94638" y="946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C15CE8-C5D2-4C6B-8AFE-CD10912F6091}">
      <dsp:nvSpPr>
        <dsp:cNvPr id="0" name=""/>
        <dsp:cNvSpPr/>
      </dsp:nvSpPr>
      <dsp:spPr>
        <a:xfrm>
          <a:off x="1810724" y="1184865"/>
          <a:ext cx="757106" cy="4731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Prueba de catalasa (+)</a:t>
          </a:r>
        </a:p>
      </dsp:txBody>
      <dsp:txXfrm>
        <a:off x="1824583" y="1198724"/>
        <a:ext cx="729388" cy="445473"/>
      </dsp:txXfrm>
    </dsp:sp>
    <dsp:sp modelId="{01F75BDB-11A7-47BC-A030-180C270174A1}">
      <dsp:nvSpPr>
        <dsp:cNvPr id="0" name=""/>
        <dsp:cNvSpPr/>
      </dsp:nvSpPr>
      <dsp:spPr>
        <a:xfrm>
          <a:off x="1716086" y="475078"/>
          <a:ext cx="94638" cy="1537871"/>
        </a:xfrm>
        <a:custGeom>
          <a:avLst/>
          <a:gdLst/>
          <a:ahLst/>
          <a:cxnLst/>
          <a:rect l="0" t="0" r="0" b="0"/>
          <a:pathLst>
            <a:path>
              <a:moveTo>
                <a:pt x="0" y="0"/>
              </a:moveTo>
              <a:lnTo>
                <a:pt x="0" y="1537871"/>
              </a:lnTo>
              <a:lnTo>
                <a:pt x="94638" y="15378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C3A4FB-C23E-47DA-B244-CBBCC08B59B6}">
      <dsp:nvSpPr>
        <dsp:cNvPr id="0" name=""/>
        <dsp:cNvSpPr/>
      </dsp:nvSpPr>
      <dsp:spPr>
        <a:xfrm>
          <a:off x="1810724" y="1776354"/>
          <a:ext cx="757106" cy="4731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Prueba de DNAsa (+)</a:t>
          </a:r>
        </a:p>
      </dsp:txBody>
      <dsp:txXfrm>
        <a:off x="1824583" y="1790213"/>
        <a:ext cx="729388" cy="445473"/>
      </dsp:txXfrm>
    </dsp:sp>
    <dsp:sp modelId="{8AF45665-EFFE-48EF-A8BB-64160AE6A882}">
      <dsp:nvSpPr>
        <dsp:cNvPr id="0" name=""/>
        <dsp:cNvSpPr/>
      </dsp:nvSpPr>
      <dsp:spPr>
        <a:xfrm>
          <a:off x="1716086" y="475078"/>
          <a:ext cx="94638" cy="2129360"/>
        </a:xfrm>
        <a:custGeom>
          <a:avLst/>
          <a:gdLst/>
          <a:ahLst/>
          <a:cxnLst/>
          <a:rect l="0" t="0" r="0" b="0"/>
          <a:pathLst>
            <a:path>
              <a:moveTo>
                <a:pt x="0" y="0"/>
              </a:moveTo>
              <a:lnTo>
                <a:pt x="0" y="2129360"/>
              </a:lnTo>
              <a:lnTo>
                <a:pt x="94638" y="21293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30A0A6-5F54-4E9F-856A-FE15E561A51F}">
      <dsp:nvSpPr>
        <dsp:cNvPr id="0" name=""/>
        <dsp:cNvSpPr/>
      </dsp:nvSpPr>
      <dsp:spPr>
        <a:xfrm>
          <a:off x="1810724" y="2367843"/>
          <a:ext cx="757106" cy="4731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Prueba de coagulasa</a:t>
          </a:r>
        </a:p>
      </dsp:txBody>
      <dsp:txXfrm>
        <a:off x="1824583" y="2381702"/>
        <a:ext cx="729388" cy="445473"/>
      </dsp:txXfrm>
    </dsp:sp>
    <dsp:sp modelId="{7089232A-0ACC-4D0F-9343-C0C6E469D4E2}">
      <dsp:nvSpPr>
        <dsp:cNvPr id="0" name=""/>
        <dsp:cNvSpPr/>
      </dsp:nvSpPr>
      <dsp:spPr>
        <a:xfrm>
          <a:off x="1716086" y="475078"/>
          <a:ext cx="94638" cy="2720849"/>
        </a:xfrm>
        <a:custGeom>
          <a:avLst/>
          <a:gdLst/>
          <a:ahLst/>
          <a:cxnLst/>
          <a:rect l="0" t="0" r="0" b="0"/>
          <a:pathLst>
            <a:path>
              <a:moveTo>
                <a:pt x="0" y="0"/>
              </a:moveTo>
              <a:lnTo>
                <a:pt x="0" y="2720849"/>
              </a:lnTo>
              <a:lnTo>
                <a:pt x="94638" y="27208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0CBCCB-2F99-4C10-8AC1-74152A8A2CE1}">
      <dsp:nvSpPr>
        <dsp:cNvPr id="0" name=""/>
        <dsp:cNvSpPr/>
      </dsp:nvSpPr>
      <dsp:spPr>
        <a:xfrm>
          <a:off x="1810724" y="2959332"/>
          <a:ext cx="939288" cy="4731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Resistencia a Novobiocina (+)</a:t>
          </a:r>
        </a:p>
      </dsp:txBody>
      <dsp:txXfrm>
        <a:off x="1824583" y="2973191"/>
        <a:ext cx="911570" cy="445473"/>
      </dsp:txXfrm>
    </dsp:sp>
    <dsp:sp modelId="{2CF42364-4DB0-4E4E-8BD4-B5C3E9328AC1}">
      <dsp:nvSpPr>
        <dsp:cNvPr id="0" name=""/>
        <dsp:cNvSpPr/>
      </dsp:nvSpPr>
      <dsp:spPr>
        <a:xfrm>
          <a:off x="1716086" y="475078"/>
          <a:ext cx="94638" cy="3312338"/>
        </a:xfrm>
        <a:custGeom>
          <a:avLst/>
          <a:gdLst/>
          <a:ahLst/>
          <a:cxnLst/>
          <a:rect l="0" t="0" r="0" b="0"/>
          <a:pathLst>
            <a:path>
              <a:moveTo>
                <a:pt x="0" y="0"/>
              </a:moveTo>
              <a:lnTo>
                <a:pt x="0" y="3312338"/>
              </a:lnTo>
              <a:lnTo>
                <a:pt x="94638" y="33123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F2B6A1-FABF-4196-932D-9A62EA0AA140}">
      <dsp:nvSpPr>
        <dsp:cNvPr id="0" name=""/>
        <dsp:cNvSpPr/>
      </dsp:nvSpPr>
      <dsp:spPr>
        <a:xfrm>
          <a:off x="1810724" y="3550821"/>
          <a:ext cx="1019019" cy="4731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s-MX" sz="1000" i="1" kern="1200">
              <a:latin typeface="Arial" panose="020B0604020202020204" pitchFamily="34" charset="0"/>
              <a:cs typeface="Arial" panose="020B0604020202020204" pitchFamily="34" charset="0"/>
            </a:rPr>
            <a:t>Staphylococcus aureus</a:t>
          </a:r>
        </a:p>
      </dsp:txBody>
      <dsp:txXfrm>
        <a:off x="1824583" y="3564680"/>
        <a:ext cx="991301" cy="445473"/>
      </dsp:txXfrm>
    </dsp:sp>
    <dsp:sp modelId="{5CAF13D1-D8A8-4106-A12A-0B39D782AD4C}">
      <dsp:nvSpPr>
        <dsp:cNvPr id="0" name=""/>
        <dsp:cNvSpPr/>
      </dsp:nvSpPr>
      <dsp:spPr>
        <a:xfrm>
          <a:off x="2804426" y="1887"/>
          <a:ext cx="946382" cy="4731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Agar sangre carnero</a:t>
          </a:r>
        </a:p>
      </dsp:txBody>
      <dsp:txXfrm>
        <a:off x="2818285" y="15746"/>
        <a:ext cx="918664" cy="445473"/>
      </dsp:txXfrm>
    </dsp:sp>
    <dsp:sp modelId="{7193FB81-6010-4444-AA43-966F01B5A4B3}">
      <dsp:nvSpPr>
        <dsp:cNvPr id="0" name=""/>
        <dsp:cNvSpPr/>
      </dsp:nvSpPr>
      <dsp:spPr>
        <a:xfrm>
          <a:off x="2899064" y="475078"/>
          <a:ext cx="94638" cy="354893"/>
        </a:xfrm>
        <a:custGeom>
          <a:avLst/>
          <a:gdLst/>
          <a:ahLst/>
          <a:cxnLst/>
          <a:rect l="0" t="0" r="0" b="0"/>
          <a:pathLst>
            <a:path>
              <a:moveTo>
                <a:pt x="0" y="0"/>
              </a:moveTo>
              <a:lnTo>
                <a:pt x="0" y="354893"/>
              </a:lnTo>
              <a:lnTo>
                <a:pt x="94638" y="3548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C95D9D-B0C0-4A99-9591-E19B3952BAC2}">
      <dsp:nvSpPr>
        <dsp:cNvPr id="0" name=""/>
        <dsp:cNvSpPr/>
      </dsp:nvSpPr>
      <dsp:spPr>
        <a:xfrm>
          <a:off x="2993703" y="593376"/>
          <a:ext cx="757106" cy="4731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Tincion de gram</a:t>
          </a:r>
        </a:p>
      </dsp:txBody>
      <dsp:txXfrm>
        <a:off x="3007562" y="607235"/>
        <a:ext cx="729388" cy="445473"/>
      </dsp:txXfrm>
    </dsp:sp>
    <dsp:sp modelId="{5759531B-E126-432D-8A8B-51A716B9C51C}">
      <dsp:nvSpPr>
        <dsp:cNvPr id="0" name=""/>
        <dsp:cNvSpPr/>
      </dsp:nvSpPr>
      <dsp:spPr>
        <a:xfrm>
          <a:off x="2899064" y="475078"/>
          <a:ext cx="94638" cy="946382"/>
        </a:xfrm>
        <a:custGeom>
          <a:avLst/>
          <a:gdLst/>
          <a:ahLst/>
          <a:cxnLst/>
          <a:rect l="0" t="0" r="0" b="0"/>
          <a:pathLst>
            <a:path>
              <a:moveTo>
                <a:pt x="0" y="0"/>
              </a:moveTo>
              <a:lnTo>
                <a:pt x="0" y="946382"/>
              </a:lnTo>
              <a:lnTo>
                <a:pt x="94638" y="946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F9FBCA-1D78-4ABF-972B-24457A4E919F}">
      <dsp:nvSpPr>
        <dsp:cNvPr id="0" name=""/>
        <dsp:cNvSpPr/>
      </dsp:nvSpPr>
      <dsp:spPr>
        <a:xfrm>
          <a:off x="2993703" y="1184865"/>
          <a:ext cx="757106" cy="4731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Prueba de catalasa (-)</a:t>
          </a:r>
        </a:p>
      </dsp:txBody>
      <dsp:txXfrm>
        <a:off x="3007562" y="1198724"/>
        <a:ext cx="729388" cy="445473"/>
      </dsp:txXfrm>
    </dsp:sp>
    <dsp:sp modelId="{B39466DB-A412-4E07-A23B-346C10D0BC46}">
      <dsp:nvSpPr>
        <dsp:cNvPr id="0" name=""/>
        <dsp:cNvSpPr/>
      </dsp:nvSpPr>
      <dsp:spPr>
        <a:xfrm>
          <a:off x="2899064" y="475078"/>
          <a:ext cx="94638" cy="1537871"/>
        </a:xfrm>
        <a:custGeom>
          <a:avLst/>
          <a:gdLst/>
          <a:ahLst/>
          <a:cxnLst/>
          <a:rect l="0" t="0" r="0" b="0"/>
          <a:pathLst>
            <a:path>
              <a:moveTo>
                <a:pt x="0" y="0"/>
              </a:moveTo>
              <a:lnTo>
                <a:pt x="0" y="1537871"/>
              </a:lnTo>
              <a:lnTo>
                <a:pt x="94638" y="15378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C70A2D-89F6-43C7-8D1B-F63F406EC2B9}">
      <dsp:nvSpPr>
        <dsp:cNvPr id="0" name=""/>
        <dsp:cNvSpPr/>
      </dsp:nvSpPr>
      <dsp:spPr>
        <a:xfrm>
          <a:off x="2993703" y="1776354"/>
          <a:ext cx="757106" cy="4731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Hemolisis gamma</a:t>
          </a:r>
        </a:p>
      </dsp:txBody>
      <dsp:txXfrm>
        <a:off x="3007562" y="1790213"/>
        <a:ext cx="729388" cy="445473"/>
      </dsp:txXfrm>
    </dsp:sp>
    <dsp:sp modelId="{FADC2911-1A64-4746-8C12-0C9F886353F0}">
      <dsp:nvSpPr>
        <dsp:cNvPr id="0" name=""/>
        <dsp:cNvSpPr/>
      </dsp:nvSpPr>
      <dsp:spPr>
        <a:xfrm>
          <a:off x="2899064" y="475078"/>
          <a:ext cx="94638" cy="2129360"/>
        </a:xfrm>
        <a:custGeom>
          <a:avLst/>
          <a:gdLst/>
          <a:ahLst/>
          <a:cxnLst/>
          <a:rect l="0" t="0" r="0" b="0"/>
          <a:pathLst>
            <a:path>
              <a:moveTo>
                <a:pt x="0" y="0"/>
              </a:moveTo>
              <a:lnTo>
                <a:pt x="0" y="2129360"/>
              </a:lnTo>
              <a:lnTo>
                <a:pt x="94638" y="21293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9283E0-D6C2-4AE8-B207-45D6C7B9C00F}">
      <dsp:nvSpPr>
        <dsp:cNvPr id="0" name=""/>
        <dsp:cNvSpPr/>
      </dsp:nvSpPr>
      <dsp:spPr>
        <a:xfrm>
          <a:off x="2993703" y="2367843"/>
          <a:ext cx="757106" cy="4731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s-MX" sz="1000" kern="1200">
              <a:latin typeface="Arial" panose="020B0604020202020204" pitchFamily="34" charset="0"/>
              <a:cs typeface="Arial" panose="020B0604020202020204" pitchFamily="34" charset="0"/>
            </a:rPr>
            <a:t>Crecimiento en NaCl 6.5%</a:t>
          </a:r>
        </a:p>
      </dsp:txBody>
      <dsp:txXfrm>
        <a:off x="3007562" y="2381702"/>
        <a:ext cx="729388" cy="445473"/>
      </dsp:txXfrm>
    </dsp:sp>
    <dsp:sp modelId="{A009BBC9-B156-4430-B15D-FAD6509AC8D5}">
      <dsp:nvSpPr>
        <dsp:cNvPr id="0" name=""/>
        <dsp:cNvSpPr/>
      </dsp:nvSpPr>
      <dsp:spPr>
        <a:xfrm>
          <a:off x="2899064" y="475078"/>
          <a:ext cx="94638" cy="2720849"/>
        </a:xfrm>
        <a:custGeom>
          <a:avLst/>
          <a:gdLst/>
          <a:ahLst/>
          <a:cxnLst/>
          <a:rect l="0" t="0" r="0" b="0"/>
          <a:pathLst>
            <a:path>
              <a:moveTo>
                <a:pt x="0" y="0"/>
              </a:moveTo>
              <a:lnTo>
                <a:pt x="0" y="2720849"/>
              </a:lnTo>
              <a:lnTo>
                <a:pt x="94638" y="27208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5AF149-D0BD-493D-A82D-1BFD952545A1}">
      <dsp:nvSpPr>
        <dsp:cNvPr id="0" name=""/>
        <dsp:cNvSpPr/>
      </dsp:nvSpPr>
      <dsp:spPr>
        <a:xfrm>
          <a:off x="2993703" y="2959332"/>
          <a:ext cx="1010948" cy="4731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s-MX" sz="1000" i="1" kern="1200">
              <a:latin typeface="Arial" panose="020B0604020202020204" pitchFamily="34" charset="0"/>
              <a:cs typeface="Arial" panose="020B0604020202020204" pitchFamily="34" charset="0"/>
            </a:rPr>
            <a:t>Enterococcus faecalis</a:t>
          </a:r>
        </a:p>
      </dsp:txBody>
      <dsp:txXfrm>
        <a:off x="3007562" y="2973191"/>
        <a:ext cx="983230" cy="44547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70FF92-7D9E-468F-ABE3-9CC00037B73B}">
      <dsp:nvSpPr>
        <dsp:cNvPr id="0" name=""/>
        <dsp:cNvSpPr/>
      </dsp:nvSpPr>
      <dsp:spPr>
        <a:xfrm>
          <a:off x="4363873" y="2081252"/>
          <a:ext cx="91440" cy="243271"/>
        </a:xfrm>
        <a:custGeom>
          <a:avLst/>
          <a:gdLst/>
          <a:ahLst/>
          <a:cxnLst/>
          <a:rect l="0" t="0" r="0" b="0"/>
          <a:pathLst>
            <a:path>
              <a:moveTo>
                <a:pt x="45720" y="0"/>
              </a:moveTo>
              <a:lnTo>
                <a:pt x="45720" y="243271"/>
              </a:lnTo>
            </a:path>
          </a:pathLst>
        </a:custGeom>
        <a:noFill/>
        <a:ln w="25400"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2D6B8C-2EED-4F07-B53E-A464292A0A9B}">
      <dsp:nvSpPr>
        <dsp:cNvPr id="0" name=""/>
        <dsp:cNvSpPr/>
      </dsp:nvSpPr>
      <dsp:spPr>
        <a:xfrm>
          <a:off x="4363873" y="1306826"/>
          <a:ext cx="91440" cy="243271"/>
        </a:xfrm>
        <a:custGeom>
          <a:avLst/>
          <a:gdLst/>
          <a:ahLst/>
          <a:cxnLst/>
          <a:rect l="0" t="0" r="0" b="0"/>
          <a:pathLst>
            <a:path>
              <a:moveTo>
                <a:pt x="45720" y="0"/>
              </a:moveTo>
              <a:lnTo>
                <a:pt x="45720" y="243271"/>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C87744-0349-4AF1-9FF1-596AF64B963F}">
      <dsp:nvSpPr>
        <dsp:cNvPr id="0" name=""/>
        <dsp:cNvSpPr/>
      </dsp:nvSpPr>
      <dsp:spPr>
        <a:xfrm>
          <a:off x="2735029" y="532400"/>
          <a:ext cx="1674563" cy="243271"/>
        </a:xfrm>
        <a:custGeom>
          <a:avLst/>
          <a:gdLst/>
          <a:ahLst/>
          <a:cxnLst/>
          <a:rect l="0" t="0" r="0" b="0"/>
          <a:pathLst>
            <a:path>
              <a:moveTo>
                <a:pt x="0" y="0"/>
              </a:moveTo>
              <a:lnTo>
                <a:pt x="0" y="165782"/>
              </a:lnTo>
              <a:lnTo>
                <a:pt x="1674563" y="165782"/>
              </a:lnTo>
              <a:lnTo>
                <a:pt x="1674563" y="243271"/>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CA675A-1970-4607-9C29-2C6DDCB76F80}">
      <dsp:nvSpPr>
        <dsp:cNvPr id="0" name=""/>
        <dsp:cNvSpPr/>
      </dsp:nvSpPr>
      <dsp:spPr>
        <a:xfrm>
          <a:off x="3059435" y="2081252"/>
          <a:ext cx="91440" cy="243271"/>
        </a:xfrm>
        <a:custGeom>
          <a:avLst/>
          <a:gdLst/>
          <a:ahLst/>
          <a:cxnLst/>
          <a:rect l="0" t="0" r="0" b="0"/>
          <a:pathLst>
            <a:path>
              <a:moveTo>
                <a:pt x="45720" y="0"/>
              </a:moveTo>
              <a:lnTo>
                <a:pt x="45720" y="243271"/>
              </a:lnTo>
            </a:path>
          </a:pathLst>
        </a:custGeom>
        <a:noFill/>
        <a:ln w="25400"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83BF14-FAA3-453A-BEFA-C766B96AE78A}">
      <dsp:nvSpPr>
        <dsp:cNvPr id="0" name=""/>
        <dsp:cNvSpPr/>
      </dsp:nvSpPr>
      <dsp:spPr>
        <a:xfrm>
          <a:off x="3059435" y="1306826"/>
          <a:ext cx="91440" cy="243271"/>
        </a:xfrm>
        <a:custGeom>
          <a:avLst/>
          <a:gdLst/>
          <a:ahLst/>
          <a:cxnLst/>
          <a:rect l="0" t="0" r="0" b="0"/>
          <a:pathLst>
            <a:path>
              <a:moveTo>
                <a:pt x="45720" y="0"/>
              </a:moveTo>
              <a:lnTo>
                <a:pt x="45720" y="243271"/>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F7DD1E-1D95-455E-81DA-80759037B8EA}">
      <dsp:nvSpPr>
        <dsp:cNvPr id="0" name=""/>
        <dsp:cNvSpPr/>
      </dsp:nvSpPr>
      <dsp:spPr>
        <a:xfrm>
          <a:off x="2735029" y="532400"/>
          <a:ext cx="370125" cy="243271"/>
        </a:xfrm>
        <a:custGeom>
          <a:avLst/>
          <a:gdLst/>
          <a:ahLst/>
          <a:cxnLst/>
          <a:rect l="0" t="0" r="0" b="0"/>
          <a:pathLst>
            <a:path>
              <a:moveTo>
                <a:pt x="0" y="0"/>
              </a:moveTo>
              <a:lnTo>
                <a:pt x="0" y="165782"/>
              </a:lnTo>
              <a:lnTo>
                <a:pt x="370125" y="165782"/>
              </a:lnTo>
              <a:lnTo>
                <a:pt x="370125" y="243271"/>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C7EF5A-E615-4813-BD75-AD976A1E29CB}">
      <dsp:nvSpPr>
        <dsp:cNvPr id="0" name=""/>
        <dsp:cNvSpPr/>
      </dsp:nvSpPr>
      <dsp:spPr>
        <a:xfrm>
          <a:off x="2037091" y="1306826"/>
          <a:ext cx="91440" cy="243271"/>
        </a:xfrm>
        <a:custGeom>
          <a:avLst/>
          <a:gdLst/>
          <a:ahLst/>
          <a:cxnLst/>
          <a:rect l="0" t="0" r="0" b="0"/>
          <a:pathLst>
            <a:path>
              <a:moveTo>
                <a:pt x="45720" y="0"/>
              </a:moveTo>
              <a:lnTo>
                <a:pt x="45720" y="243271"/>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044CFF-DA20-4333-9B3F-7E4DC091B8CC}">
      <dsp:nvSpPr>
        <dsp:cNvPr id="0" name=""/>
        <dsp:cNvSpPr/>
      </dsp:nvSpPr>
      <dsp:spPr>
        <a:xfrm>
          <a:off x="2082811" y="532400"/>
          <a:ext cx="652218" cy="243271"/>
        </a:xfrm>
        <a:custGeom>
          <a:avLst/>
          <a:gdLst/>
          <a:ahLst/>
          <a:cxnLst/>
          <a:rect l="0" t="0" r="0" b="0"/>
          <a:pathLst>
            <a:path>
              <a:moveTo>
                <a:pt x="652218" y="0"/>
              </a:moveTo>
              <a:lnTo>
                <a:pt x="652218" y="165782"/>
              </a:lnTo>
              <a:lnTo>
                <a:pt x="0" y="165782"/>
              </a:lnTo>
              <a:lnTo>
                <a:pt x="0" y="243271"/>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7F2483-DE7D-43F9-AAE4-414FEF79F705}">
      <dsp:nvSpPr>
        <dsp:cNvPr id="0" name=""/>
        <dsp:cNvSpPr/>
      </dsp:nvSpPr>
      <dsp:spPr>
        <a:xfrm>
          <a:off x="1060466" y="532400"/>
          <a:ext cx="1674563" cy="243271"/>
        </a:xfrm>
        <a:custGeom>
          <a:avLst/>
          <a:gdLst/>
          <a:ahLst/>
          <a:cxnLst/>
          <a:rect l="0" t="0" r="0" b="0"/>
          <a:pathLst>
            <a:path>
              <a:moveTo>
                <a:pt x="1674563" y="0"/>
              </a:moveTo>
              <a:lnTo>
                <a:pt x="1674563" y="165782"/>
              </a:lnTo>
              <a:lnTo>
                <a:pt x="0" y="165782"/>
              </a:lnTo>
              <a:lnTo>
                <a:pt x="0" y="243271"/>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A2D342-6908-4C8A-831B-8817C58024CC}">
      <dsp:nvSpPr>
        <dsp:cNvPr id="0" name=""/>
        <dsp:cNvSpPr/>
      </dsp:nvSpPr>
      <dsp:spPr>
        <a:xfrm>
          <a:off x="2316798" y="1246"/>
          <a:ext cx="836463" cy="531154"/>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E0E49C-4A7D-42DA-B143-CDBC9D3429F6}">
      <dsp:nvSpPr>
        <dsp:cNvPr id="0" name=""/>
        <dsp:cNvSpPr/>
      </dsp:nvSpPr>
      <dsp:spPr>
        <a:xfrm>
          <a:off x="2409738" y="89539"/>
          <a:ext cx="836463" cy="531154"/>
        </a:xfrm>
        <a:prstGeom prst="roundRect">
          <a:avLst>
            <a:gd name="adj" fmla="val 10000"/>
          </a:avLst>
        </a:prstGeom>
        <a:solidFill>
          <a:schemeClr val="lt1">
            <a:alpha val="9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latin typeface="Arial" panose="020B0604020202020204" pitchFamily="34" charset="0"/>
              <a:cs typeface="Arial" panose="020B0604020202020204" pitchFamily="34" charset="0"/>
            </a:rPr>
            <a:t>Mac conkey</a:t>
          </a:r>
        </a:p>
      </dsp:txBody>
      <dsp:txXfrm>
        <a:off x="2425295" y="105096"/>
        <a:ext cx="805349" cy="500040"/>
      </dsp:txXfrm>
    </dsp:sp>
    <dsp:sp modelId="{D44388D9-3749-4903-85CF-EC6FFFDC9072}">
      <dsp:nvSpPr>
        <dsp:cNvPr id="0" name=""/>
        <dsp:cNvSpPr/>
      </dsp:nvSpPr>
      <dsp:spPr>
        <a:xfrm>
          <a:off x="642234" y="775672"/>
          <a:ext cx="836463" cy="531154"/>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D0FA0FE-4495-4831-9BCF-F0A8A41A658D}">
      <dsp:nvSpPr>
        <dsp:cNvPr id="0" name=""/>
        <dsp:cNvSpPr/>
      </dsp:nvSpPr>
      <dsp:spPr>
        <a:xfrm>
          <a:off x="735175" y="863965"/>
          <a:ext cx="836463" cy="531154"/>
        </a:xfrm>
        <a:prstGeom prst="roundRect">
          <a:avLst>
            <a:gd name="adj" fmla="val 10000"/>
          </a:avLst>
        </a:prstGeom>
        <a:solidFill>
          <a:schemeClr val="lt1">
            <a:alpha val="90000"/>
            <a:hueOff val="0"/>
            <a:satOff val="0"/>
            <a:lumOff val="0"/>
            <a:alphaOff val="0"/>
          </a:schemeClr>
        </a:solidFill>
        <a:ln w="25400" cap="flat" cmpd="sng" algn="ctr">
          <a:solidFill>
            <a:schemeClr val="accent1">
              <a:tint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latin typeface="Arial" panose="020B0604020202020204" pitchFamily="34" charset="0"/>
              <a:cs typeface="Arial" panose="020B0604020202020204" pitchFamily="34" charset="0"/>
            </a:rPr>
            <a:t>Tincion de Gram</a:t>
          </a:r>
        </a:p>
      </dsp:txBody>
      <dsp:txXfrm>
        <a:off x="750732" y="879522"/>
        <a:ext cx="805349" cy="500040"/>
      </dsp:txXfrm>
    </dsp:sp>
    <dsp:sp modelId="{FB849090-29AB-46E6-86D1-F8CB4EBB722D}">
      <dsp:nvSpPr>
        <dsp:cNvPr id="0" name=""/>
        <dsp:cNvSpPr/>
      </dsp:nvSpPr>
      <dsp:spPr>
        <a:xfrm>
          <a:off x="1664579" y="775672"/>
          <a:ext cx="836463" cy="531154"/>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D0E017-869C-4E5F-AF3B-0EC627D91E85}">
      <dsp:nvSpPr>
        <dsp:cNvPr id="0" name=""/>
        <dsp:cNvSpPr/>
      </dsp:nvSpPr>
      <dsp:spPr>
        <a:xfrm>
          <a:off x="1757519" y="863965"/>
          <a:ext cx="836463" cy="531154"/>
        </a:xfrm>
        <a:prstGeom prst="roundRect">
          <a:avLst>
            <a:gd name="adj" fmla="val 10000"/>
          </a:avLst>
        </a:prstGeom>
        <a:solidFill>
          <a:schemeClr val="lt1">
            <a:alpha val="90000"/>
            <a:hueOff val="0"/>
            <a:satOff val="0"/>
            <a:lumOff val="0"/>
            <a:alphaOff val="0"/>
          </a:schemeClr>
        </a:solidFill>
        <a:ln w="25400" cap="flat" cmpd="sng" algn="ctr">
          <a:solidFill>
            <a:schemeClr val="accent1">
              <a:tint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latin typeface="Arial" panose="020B0604020202020204" pitchFamily="34" charset="0"/>
              <a:cs typeface="Arial" panose="020B0604020202020204" pitchFamily="34" charset="0"/>
            </a:rPr>
            <a:t>Pruebas de catalasa (+), oxidasa (-)</a:t>
          </a:r>
        </a:p>
      </dsp:txBody>
      <dsp:txXfrm>
        <a:off x="1773076" y="879522"/>
        <a:ext cx="805349" cy="500040"/>
      </dsp:txXfrm>
    </dsp:sp>
    <dsp:sp modelId="{8D64E350-5E66-4039-BFC5-85A2692EF917}">
      <dsp:nvSpPr>
        <dsp:cNvPr id="0" name=""/>
        <dsp:cNvSpPr/>
      </dsp:nvSpPr>
      <dsp:spPr>
        <a:xfrm>
          <a:off x="1664579" y="1550098"/>
          <a:ext cx="836463" cy="531154"/>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6D81E7-D03C-47DB-8640-766B81D75AD0}">
      <dsp:nvSpPr>
        <dsp:cNvPr id="0" name=""/>
        <dsp:cNvSpPr/>
      </dsp:nvSpPr>
      <dsp:spPr>
        <a:xfrm>
          <a:off x="1757519" y="1638391"/>
          <a:ext cx="836463" cy="531154"/>
        </a:xfrm>
        <a:prstGeom prst="roundRect">
          <a:avLst>
            <a:gd name="adj" fmla="val 10000"/>
          </a:avLst>
        </a:prstGeom>
        <a:solidFill>
          <a:schemeClr val="lt1">
            <a:alpha val="90000"/>
            <a:hueOff val="0"/>
            <a:satOff val="0"/>
            <a:lumOff val="0"/>
            <a:alphaOff val="0"/>
          </a:schemeClr>
        </a:solidFill>
        <a:ln w="25400" cap="flat" cmpd="sng" algn="ctr">
          <a:solidFill>
            <a:schemeClr val="accent1">
              <a:tint val="7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latin typeface="Arial" panose="020B0604020202020204" pitchFamily="34" charset="0"/>
              <a:cs typeface="Arial" panose="020B0604020202020204" pitchFamily="34" charset="0"/>
            </a:rPr>
            <a:t>Oxidasa (+) BGN nf</a:t>
          </a:r>
        </a:p>
      </dsp:txBody>
      <dsp:txXfrm>
        <a:off x="1773076" y="1653948"/>
        <a:ext cx="805349" cy="500040"/>
      </dsp:txXfrm>
    </dsp:sp>
    <dsp:sp modelId="{641430E5-C6C5-47B9-8F0C-36432532535D}">
      <dsp:nvSpPr>
        <dsp:cNvPr id="0" name=""/>
        <dsp:cNvSpPr/>
      </dsp:nvSpPr>
      <dsp:spPr>
        <a:xfrm>
          <a:off x="2686923" y="775672"/>
          <a:ext cx="836463" cy="531154"/>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2A007F-F073-43E4-9226-9EAB9006E81C}">
      <dsp:nvSpPr>
        <dsp:cNvPr id="0" name=""/>
        <dsp:cNvSpPr/>
      </dsp:nvSpPr>
      <dsp:spPr>
        <a:xfrm>
          <a:off x="2779864" y="863965"/>
          <a:ext cx="836463" cy="531154"/>
        </a:xfrm>
        <a:prstGeom prst="roundRect">
          <a:avLst>
            <a:gd name="adj" fmla="val 10000"/>
          </a:avLst>
        </a:prstGeom>
        <a:solidFill>
          <a:schemeClr val="lt1">
            <a:alpha val="90000"/>
            <a:hueOff val="0"/>
            <a:satOff val="0"/>
            <a:lumOff val="0"/>
            <a:alphaOff val="0"/>
          </a:schemeClr>
        </a:solidFill>
        <a:ln w="25400" cap="flat" cmpd="sng" algn="ctr">
          <a:solidFill>
            <a:schemeClr val="accent1">
              <a:tint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latin typeface="Arial" panose="020B0604020202020204" pitchFamily="34" charset="0"/>
              <a:cs typeface="Arial" panose="020B0604020202020204" pitchFamily="34" charset="0"/>
            </a:rPr>
            <a:t>Lactosa (+)</a:t>
          </a:r>
        </a:p>
      </dsp:txBody>
      <dsp:txXfrm>
        <a:off x="2795421" y="879522"/>
        <a:ext cx="805349" cy="500040"/>
      </dsp:txXfrm>
    </dsp:sp>
    <dsp:sp modelId="{DE53EC10-34F1-40FF-896C-E0CCB22F8A98}">
      <dsp:nvSpPr>
        <dsp:cNvPr id="0" name=""/>
        <dsp:cNvSpPr/>
      </dsp:nvSpPr>
      <dsp:spPr>
        <a:xfrm>
          <a:off x="2686923" y="1550098"/>
          <a:ext cx="836463" cy="531154"/>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1E8175-C77A-40C4-8421-97DDBA32C9D7}">
      <dsp:nvSpPr>
        <dsp:cNvPr id="0" name=""/>
        <dsp:cNvSpPr/>
      </dsp:nvSpPr>
      <dsp:spPr>
        <a:xfrm>
          <a:off x="2779864" y="1638391"/>
          <a:ext cx="836463" cy="531154"/>
        </a:xfrm>
        <a:prstGeom prst="roundRect">
          <a:avLst>
            <a:gd name="adj" fmla="val 10000"/>
          </a:avLst>
        </a:prstGeom>
        <a:solidFill>
          <a:schemeClr val="lt1">
            <a:alpha val="90000"/>
            <a:hueOff val="0"/>
            <a:satOff val="0"/>
            <a:lumOff val="0"/>
            <a:alphaOff val="0"/>
          </a:schemeClr>
        </a:solidFill>
        <a:ln w="25400" cap="flat" cmpd="sng" algn="ctr">
          <a:solidFill>
            <a:schemeClr val="accent1">
              <a:tint val="7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latin typeface="Arial" panose="020B0604020202020204" pitchFamily="34" charset="0"/>
              <a:cs typeface="Arial" panose="020B0604020202020204" pitchFamily="34" charset="0"/>
            </a:rPr>
            <a:t>Pruebas bioquimicas</a:t>
          </a:r>
        </a:p>
      </dsp:txBody>
      <dsp:txXfrm>
        <a:off x="2795421" y="1653948"/>
        <a:ext cx="805349" cy="500040"/>
      </dsp:txXfrm>
    </dsp:sp>
    <dsp:sp modelId="{DF6F7531-46A1-412B-9E51-2E2590EC2A5F}">
      <dsp:nvSpPr>
        <dsp:cNvPr id="0" name=""/>
        <dsp:cNvSpPr/>
      </dsp:nvSpPr>
      <dsp:spPr>
        <a:xfrm>
          <a:off x="2498351" y="2324523"/>
          <a:ext cx="1213608" cy="531154"/>
        </a:xfrm>
        <a:prstGeom prst="roundRect">
          <a:avLst>
            <a:gd name="adj" fmla="val 10000"/>
          </a:avLst>
        </a:prstGeom>
        <a:solidFill>
          <a:schemeClr val="accent1">
            <a:alpha val="3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F72E58-913F-43D1-B989-53B4064B2120}">
      <dsp:nvSpPr>
        <dsp:cNvPr id="0" name=""/>
        <dsp:cNvSpPr/>
      </dsp:nvSpPr>
      <dsp:spPr>
        <a:xfrm>
          <a:off x="2591291" y="2412817"/>
          <a:ext cx="1213608" cy="531154"/>
        </a:xfrm>
        <a:prstGeom prst="roundRect">
          <a:avLst>
            <a:gd name="adj" fmla="val 10000"/>
          </a:avLst>
        </a:prstGeom>
        <a:solidFill>
          <a:schemeClr val="lt1">
            <a:alpha val="90000"/>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i="1" kern="1200">
              <a:latin typeface="Arial" panose="020B0604020202020204" pitchFamily="34" charset="0"/>
              <a:cs typeface="Arial" panose="020B0604020202020204" pitchFamily="34" charset="0"/>
            </a:rPr>
            <a:t>Escherichia,Klebsiella,</a:t>
          </a:r>
        </a:p>
        <a:p>
          <a:pPr lvl="0" algn="ctr" defTabSz="311150">
            <a:lnSpc>
              <a:spcPct val="90000"/>
            </a:lnSpc>
            <a:spcBef>
              <a:spcPct val="0"/>
            </a:spcBef>
            <a:spcAft>
              <a:spcPct val="35000"/>
            </a:spcAft>
          </a:pPr>
          <a:r>
            <a:rPr lang="es-MX" sz="700" i="1" kern="1200">
              <a:latin typeface="Arial" panose="020B0604020202020204" pitchFamily="34" charset="0"/>
              <a:cs typeface="Arial" panose="020B0604020202020204" pitchFamily="34" charset="0"/>
            </a:rPr>
            <a:t>Citrobacter,Serratia,</a:t>
          </a:r>
        </a:p>
        <a:p>
          <a:pPr lvl="0" algn="ctr" defTabSz="311150">
            <a:lnSpc>
              <a:spcPct val="90000"/>
            </a:lnSpc>
            <a:spcBef>
              <a:spcPct val="0"/>
            </a:spcBef>
            <a:spcAft>
              <a:spcPct val="35000"/>
            </a:spcAft>
          </a:pPr>
          <a:r>
            <a:rPr lang="es-MX" sz="700" i="1" kern="1200">
              <a:latin typeface="Arial" panose="020B0604020202020204" pitchFamily="34" charset="0"/>
              <a:cs typeface="Arial" panose="020B0604020202020204" pitchFamily="34" charset="0"/>
            </a:rPr>
            <a:t>Enterobacter.</a:t>
          </a:r>
        </a:p>
      </dsp:txBody>
      <dsp:txXfrm>
        <a:off x="2606848" y="2428374"/>
        <a:ext cx="1182494" cy="500040"/>
      </dsp:txXfrm>
    </dsp:sp>
    <dsp:sp modelId="{A94AAAD4-B6E2-43CE-BAD4-D7F43CD80351}">
      <dsp:nvSpPr>
        <dsp:cNvPr id="0" name=""/>
        <dsp:cNvSpPr/>
      </dsp:nvSpPr>
      <dsp:spPr>
        <a:xfrm>
          <a:off x="3991361" y="775672"/>
          <a:ext cx="836463" cy="531154"/>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8FA45DC-CFCD-4B89-B494-D76D0A4C1E42}">
      <dsp:nvSpPr>
        <dsp:cNvPr id="0" name=""/>
        <dsp:cNvSpPr/>
      </dsp:nvSpPr>
      <dsp:spPr>
        <a:xfrm>
          <a:off x="4084301" y="863965"/>
          <a:ext cx="836463" cy="531154"/>
        </a:xfrm>
        <a:prstGeom prst="roundRect">
          <a:avLst>
            <a:gd name="adj" fmla="val 10000"/>
          </a:avLst>
        </a:prstGeom>
        <a:solidFill>
          <a:schemeClr val="lt1">
            <a:alpha val="90000"/>
            <a:hueOff val="0"/>
            <a:satOff val="0"/>
            <a:lumOff val="0"/>
            <a:alphaOff val="0"/>
          </a:schemeClr>
        </a:solidFill>
        <a:ln w="25400" cap="flat" cmpd="sng" algn="ctr">
          <a:solidFill>
            <a:schemeClr val="accent1">
              <a:tint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latin typeface="Arial" panose="020B0604020202020204" pitchFamily="34" charset="0"/>
              <a:cs typeface="Arial" panose="020B0604020202020204" pitchFamily="34" charset="0"/>
            </a:rPr>
            <a:t>Lactosa (-)</a:t>
          </a:r>
        </a:p>
      </dsp:txBody>
      <dsp:txXfrm>
        <a:off x="4099858" y="879522"/>
        <a:ext cx="805349" cy="500040"/>
      </dsp:txXfrm>
    </dsp:sp>
    <dsp:sp modelId="{79CE074F-5CB5-44FD-A816-C6054CC036EF}">
      <dsp:nvSpPr>
        <dsp:cNvPr id="0" name=""/>
        <dsp:cNvSpPr/>
      </dsp:nvSpPr>
      <dsp:spPr>
        <a:xfrm>
          <a:off x="3991361" y="1550098"/>
          <a:ext cx="836463" cy="531154"/>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73896D-1CFE-4330-8AFD-2D4A8265DFFF}">
      <dsp:nvSpPr>
        <dsp:cNvPr id="0" name=""/>
        <dsp:cNvSpPr/>
      </dsp:nvSpPr>
      <dsp:spPr>
        <a:xfrm>
          <a:off x="4084301" y="1638391"/>
          <a:ext cx="836463" cy="531154"/>
        </a:xfrm>
        <a:prstGeom prst="roundRect">
          <a:avLst>
            <a:gd name="adj" fmla="val 10000"/>
          </a:avLst>
        </a:prstGeom>
        <a:solidFill>
          <a:schemeClr val="lt1">
            <a:alpha val="90000"/>
            <a:hueOff val="0"/>
            <a:satOff val="0"/>
            <a:lumOff val="0"/>
            <a:alphaOff val="0"/>
          </a:schemeClr>
        </a:solidFill>
        <a:ln w="25400" cap="flat" cmpd="sng" algn="ctr">
          <a:solidFill>
            <a:schemeClr val="accent1">
              <a:tint val="7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latin typeface="Arial" panose="020B0604020202020204" pitchFamily="34" charset="0"/>
              <a:cs typeface="Arial" panose="020B0604020202020204" pitchFamily="34" charset="0"/>
            </a:rPr>
            <a:t>Pruebas bioquimicas</a:t>
          </a:r>
        </a:p>
      </dsp:txBody>
      <dsp:txXfrm>
        <a:off x="4099858" y="1653948"/>
        <a:ext cx="805349" cy="500040"/>
      </dsp:txXfrm>
    </dsp:sp>
    <dsp:sp modelId="{49658BA1-F876-49D3-9EA4-1A148C2AF507}">
      <dsp:nvSpPr>
        <dsp:cNvPr id="0" name=""/>
        <dsp:cNvSpPr/>
      </dsp:nvSpPr>
      <dsp:spPr>
        <a:xfrm>
          <a:off x="3897840" y="2324523"/>
          <a:ext cx="1023505" cy="531154"/>
        </a:xfrm>
        <a:prstGeom prst="roundRect">
          <a:avLst>
            <a:gd name="adj" fmla="val 10000"/>
          </a:avLst>
        </a:prstGeom>
        <a:solidFill>
          <a:schemeClr val="accent1">
            <a:alpha val="3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6F1B45D-6DBD-450F-9351-189BF9D7AB07}">
      <dsp:nvSpPr>
        <dsp:cNvPr id="0" name=""/>
        <dsp:cNvSpPr/>
      </dsp:nvSpPr>
      <dsp:spPr>
        <a:xfrm>
          <a:off x="3990780" y="2412817"/>
          <a:ext cx="1023505" cy="531154"/>
        </a:xfrm>
        <a:prstGeom prst="roundRect">
          <a:avLst>
            <a:gd name="adj" fmla="val 10000"/>
          </a:avLst>
        </a:prstGeom>
        <a:solidFill>
          <a:schemeClr val="lt1">
            <a:alpha val="90000"/>
            <a:hueOff val="0"/>
            <a:satOff val="0"/>
            <a:lumOff val="0"/>
            <a:alphaOff val="0"/>
          </a:schemeClr>
        </a:solidFill>
        <a:ln w="25400" cap="flat" cmpd="sng" algn="ctr">
          <a:solidFill>
            <a:schemeClr val="accent1">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i="1" kern="1200">
              <a:latin typeface="Arial" panose="020B0604020202020204" pitchFamily="34" charset="0"/>
              <a:cs typeface="Arial" panose="020B0604020202020204" pitchFamily="34" charset="0"/>
            </a:rPr>
            <a:t>Shigella,Salmonella,</a:t>
          </a:r>
        </a:p>
        <a:p>
          <a:pPr lvl="0" algn="ctr" defTabSz="311150">
            <a:lnSpc>
              <a:spcPct val="90000"/>
            </a:lnSpc>
            <a:spcBef>
              <a:spcPct val="0"/>
            </a:spcBef>
            <a:spcAft>
              <a:spcPct val="35000"/>
            </a:spcAft>
          </a:pPr>
          <a:r>
            <a:rPr lang="es-MX" sz="700" i="1" kern="1200">
              <a:latin typeface="Arial" panose="020B0604020202020204" pitchFamily="34" charset="0"/>
              <a:cs typeface="Arial" panose="020B0604020202020204" pitchFamily="34" charset="0"/>
            </a:rPr>
            <a:t>Yersinia</a:t>
          </a:r>
          <a:r>
            <a:rPr lang="es-MX" sz="700" kern="1200">
              <a:latin typeface="Arial" panose="020B0604020202020204" pitchFamily="34" charset="0"/>
              <a:cs typeface="Arial" panose="020B0604020202020204" pitchFamily="34" charset="0"/>
            </a:rPr>
            <a:t>.</a:t>
          </a:r>
        </a:p>
      </dsp:txBody>
      <dsp:txXfrm>
        <a:off x="4006337" y="2428374"/>
        <a:ext cx="992391" cy="500040"/>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CC0C-2BCF-4784-B95E-62EA79F4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29</Pages>
  <Words>8828</Words>
  <Characters>48560</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Gustavo Toledo Andrade</cp:lastModifiedBy>
  <cp:revision>8</cp:revision>
  <cp:lastPrinted>2016-10-20T12:57:00Z</cp:lastPrinted>
  <dcterms:created xsi:type="dcterms:W3CDTF">2016-09-05T19:51:00Z</dcterms:created>
  <dcterms:modified xsi:type="dcterms:W3CDTF">2016-10-30T00:29:00Z</dcterms:modified>
</cp:coreProperties>
</file>