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F0F" w:rsidRPr="00AF0851" w:rsidRDefault="00782F0F" w:rsidP="00C1175B">
      <w:pPr>
        <w:spacing w:after="0"/>
        <w:ind w:right="54"/>
        <w:rPr>
          <w:rFonts w:ascii="Arial" w:hAnsi="Arial" w:cs="Arial"/>
        </w:rPr>
      </w:pPr>
    </w:p>
    <w:p w:rsidR="00782F0F" w:rsidRDefault="00C1175B" w:rsidP="00C1175B">
      <w:pPr>
        <w:spacing w:after="0"/>
        <w:ind w:left="567" w:right="54"/>
        <w:jc w:val="right"/>
        <w:rPr>
          <w:rFonts w:eastAsia="Calibri" w:cstheme="minorHAnsi"/>
          <w:color w:val="7030A0"/>
          <w:sz w:val="36"/>
          <w:szCs w:val="24"/>
          <w:lang w:eastAsia="en-US"/>
        </w:rPr>
      </w:pPr>
      <w:r>
        <w:rPr>
          <w:rFonts w:eastAsia="Calibri" w:cstheme="minorHAnsi"/>
          <w:color w:val="7030A0"/>
          <w:sz w:val="36"/>
          <w:szCs w:val="24"/>
          <w:lang w:eastAsia="en-US"/>
        </w:rPr>
        <w:t xml:space="preserve">Estudio </w:t>
      </w:r>
      <w:r w:rsidRPr="00C1175B">
        <w:rPr>
          <w:rFonts w:eastAsia="Calibri" w:cstheme="minorHAnsi"/>
          <w:color w:val="7030A0"/>
          <w:sz w:val="36"/>
          <w:szCs w:val="24"/>
          <w:lang w:eastAsia="en-US"/>
        </w:rPr>
        <w:t>microbiológico (cualitativo y cuantitativo) de superficies inertes que están en contacto con la preparación de alimentos en cafeterías de una universidad pública</w:t>
      </w:r>
    </w:p>
    <w:p w:rsidR="00C1175B" w:rsidRPr="00C1175B" w:rsidRDefault="00C1175B" w:rsidP="00C1175B">
      <w:pPr>
        <w:spacing w:after="0"/>
        <w:ind w:left="567" w:right="54"/>
        <w:jc w:val="right"/>
        <w:rPr>
          <w:rFonts w:eastAsia="Calibri" w:cstheme="minorHAnsi"/>
          <w:i/>
          <w:color w:val="7030A0"/>
          <w:sz w:val="28"/>
          <w:szCs w:val="24"/>
          <w:lang w:eastAsia="en-US"/>
        </w:rPr>
      </w:pPr>
      <w:r>
        <w:br/>
      </w:r>
      <w:proofErr w:type="spellStart"/>
      <w:r>
        <w:rPr>
          <w:rFonts w:eastAsia="Calibri" w:cstheme="minorHAnsi"/>
          <w:i/>
          <w:color w:val="7030A0"/>
          <w:sz w:val="28"/>
          <w:szCs w:val="24"/>
          <w:lang w:eastAsia="en-US"/>
        </w:rPr>
        <w:t>M</w:t>
      </w:r>
      <w:r w:rsidRPr="00C1175B">
        <w:rPr>
          <w:rFonts w:eastAsia="Calibri" w:cstheme="minorHAnsi"/>
          <w:i/>
          <w:color w:val="7030A0"/>
          <w:sz w:val="28"/>
          <w:szCs w:val="24"/>
          <w:lang w:eastAsia="en-US"/>
        </w:rPr>
        <w:t>icrobiological</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analysis</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qualitative</w:t>
      </w:r>
      <w:proofErr w:type="spellEnd"/>
      <w:r w:rsidRPr="00C1175B">
        <w:rPr>
          <w:rFonts w:eastAsia="Calibri" w:cstheme="minorHAnsi"/>
          <w:i/>
          <w:color w:val="7030A0"/>
          <w:sz w:val="28"/>
          <w:szCs w:val="24"/>
          <w:lang w:eastAsia="en-US"/>
        </w:rPr>
        <w:t xml:space="preserve"> and </w:t>
      </w:r>
      <w:proofErr w:type="spellStart"/>
      <w:r w:rsidRPr="00C1175B">
        <w:rPr>
          <w:rFonts w:eastAsia="Calibri" w:cstheme="minorHAnsi"/>
          <w:i/>
          <w:color w:val="7030A0"/>
          <w:sz w:val="28"/>
          <w:szCs w:val="24"/>
          <w:lang w:eastAsia="en-US"/>
        </w:rPr>
        <w:t>quantitative</w:t>
      </w:r>
      <w:proofErr w:type="spellEnd"/>
      <w:r w:rsidRPr="00C1175B">
        <w:rPr>
          <w:rFonts w:eastAsia="Calibri" w:cstheme="minorHAnsi"/>
          <w:i/>
          <w:color w:val="7030A0"/>
          <w:sz w:val="28"/>
          <w:szCs w:val="24"/>
          <w:lang w:eastAsia="en-US"/>
        </w:rPr>
        <w:t xml:space="preserve">) of </w:t>
      </w:r>
      <w:proofErr w:type="spellStart"/>
      <w:r w:rsidRPr="00C1175B">
        <w:rPr>
          <w:rFonts w:eastAsia="Calibri" w:cstheme="minorHAnsi"/>
          <w:i/>
          <w:color w:val="7030A0"/>
          <w:sz w:val="28"/>
          <w:szCs w:val="24"/>
          <w:lang w:eastAsia="en-US"/>
        </w:rPr>
        <w:t>inert</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surfaces</w:t>
      </w:r>
      <w:proofErr w:type="spellEnd"/>
      <w:r w:rsidRPr="00C1175B">
        <w:rPr>
          <w:rFonts w:eastAsia="Calibri" w:cstheme="minorHAnsi"/>
          <w:i/>
          <w:color w:val="7030A0"/>
          <w:sz w:val="28"/>
          <w:szCs w:val="24"/>
          <w:lang w:eastAsia="en-US"/>
        </w:rPr>
        <w:t xml:space="preserve"> in </w:t>
      </w:r>
      <w:proofErr w:type="spellStart"/>
      <w:r w:rsidRPr="00C1175B">
        <w:rPr>
          <w:rFonts w:eastAsia="Calibri" w:cstheme="minorHAnsi"/>
          <w:i/>
          <w:color w:val="7030A0"/>
          <w:sz w:val="28"/>
          <w:szCs w:val="24"/>
          <w:lang w:eastAsia="en-US"/>
        </w:rPr>
        <w:t>contact</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with</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food</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preparation</w:t>
      </w:r>
      <w:proofErr w:type="spellEnd"/>
      <w:r w:rsidRPr="00C1175B">
        <w:rPr>
          <w:rFonts w:eastAsia="Calibri" w:cstheme="minorHAnsi"/>
          <w:i/>
          <w:color w:val="7030A0"/>
          <w:sz w:val="28"/>
          <w:szCs w:val="24"/>
          <w:lang w:eastAsia="en-US"/>
        </w:rPr>
        <w:t xml:space="preserve"> in a </w:t>
      </w:r>
      <w:proofErr w:type="spellStart"/>
      <w:r w:rsidRPr="00C1175B">
        <w:rPr>
          <w:rFonts w:eastAsia="Calibri" w:cstheme="minorHAnsi"/>
          <w:i/>
          <w:color w:val="7030A0"/>
          <w:sz w:val="28"/>
          <w:szCs w:val="24"/>
          <w:lang w:eastAsia="en-US"/>
        </w:rPr>
        <w:t>public</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university</w:t>
      </w:r>
      <w:proofErr w:type="spellEnd"/>
      <w:r w:rsidRPr="00C1175B">
        <w:rPr>
          <w:rFonts w:eastAsia="Calibri" w:cstheme="minorHAnsi"/>
          <w:i/>
          <w:color w:val="7030A0"/>
          <w:sz w:val="28"/>
          <w:szCs w:val="24"/>
          <w:lang w:eastAsia="en-US"/>
        </w:rPr>
        <w:t xml:space="preserve"> </w:t>
      </w:r>
      <w:proofErr w:type="spellStart"/>
      <w:r w:rsidRPr="00C1175B">
        <w:rPr>
          <w:rFonts w:eastAsia="Calibri" w:cstheme="minorHAnsi"/>
          <w:i/>
          <w:color w:val="7030A0"/>
          <w:sz w:val="28"/>
          <w:szCs w:val="24"/>
          <w:lang w:eastAsia="en-US"/>
        </w:rPr>
        <w:t>cafeterias</w:t>
      </w:r>
      <w:proofErr w:type="spellEnd"/>
    </w:p>
    <w:p w:rsidR="00782F0F" w:rsidRPr="00C1175B" w:rsidRDefault="00782F0F" w:rsidP="00782F0F">
      <w:pPr>
        <w:spacing w:after="0"/>
        <w:ind w:left="567" w:right="54"/>
        <w:jc w:val="center"/>
        <w:rPr>
          <w:rFonts w:eastAsia="Calibri" w:cstheme="minorHAnsi"/>
          <w:i/>
          <w:color w:val="7030A0"/>
          <w:sz w:val="28"/>
          <w:szCs w:val="24"/>
          <w:lang w:eastAsia="en-US"/>
        </w:rPr>
      </w:pPr>
    </w:p>
    <w:p w:rsidR="00C1175B" w:rsidRPr="00C1175B" w:rsidRDefault="0085253C" w:rsidP="00C1175B">
      <w:pPr>
        <w:spacing w:after="0"/>
        <w:ind w:left="567" w:right="54"/>
        <w:jc w:val="right"/>
        <w:rPr>
          <w:rFonts w:eastAsia="Calibri" w:cstheme="minorHAnsi"/>
          <w:b/>
          <w:sz w:val="24"/>
          <w:szCs w:val="24"/>
          <w:lang w:eastAsia="en-US"/>
        </w:rPr>
      </w:pPr>
      <w:r w:rsidRPr="00C1175B">
        <w:rPr>
          <w:rFonts w:eastAsia="Calibri" w:cstheme="minorHAnsi"/>
          <w:b/>
          <w:sz w:val="24"/>
          <w:szCs w:val="24"/>
          <w:lang w:eastAsia="en-US"/>
        </w:rPr>
        <w:t>Ana Bertha Escobedo López</w:t>
      </w:r>
    </w:p>
    <w:p w:rsidR="00C1175B" w:rsidRPr="00C1175B" w:rsidRDefault="00C1175B" w:rsidP="00C1175B">
      <w:pPr>
        <w:spacing w:after="0"/>
        <w:ind w:left="567" w:right="54"/>
        <w:jc w:val="right"/>
        <w:rPr>
          <w:rFonts w:eastAsia="Calibri" w:cstheme="minorHAnsi"/>
          <w:sz w:val="24"/>
          <w:szCs w:val="24"/>
          <w:lang w:eastAsia="en-US"/>
        </w:rPr>
      </w:pPr>
      <w:r w:rsidRPr="00C1175B">
        <w:rPr>
          <w:rFonts w:eastAsia="Calibri" w:cstheme="minorHAnsi"/>
          <w:sz w:val="24"/>
          <w:szCs w:val="24"/>
          <w:lang w:eastAsia="en-US"/>
        </w:rPr>
        <w:t>Facultad de Ciencias Químicas de la Benemérita Universidad Autónoma de Puebla</w:t>
      </w:r>
    </w:p>
    <w:p w:rsidR="00C1175B" w:rsidRPr="00C1175B" w:rsidRDefault="00A63241" w:rsidP="00C1175B">
      <w:pPr>
        <w:spacing w:after="0"/>
        <w:ind w:left="567" w:right="54"/>
        <w:jc w:val="right"/>
        <w:rPr>
          <w:rFonts w:eastAsia="Calibri" w:cstheme="minorHAnsi"/>
          <w:color w:val="FF0000"/>
          <w:sz w:val="24"/>
          <w:szCs w:val="24"/>
          <w:lang w:eastAsia="en-US"/>
        </w:rPr>
      </w:pPr>
      <w:hyperlink r:id="rId9" w:history="1">
        <w:r w:rsidR="00C1175B" w:rsidRPr="00C1175B">
          <w:rPr>
            <w:rFonts w:eastAsia="Calibri" w:cstheme="minorHAnsi"/>
            <w:color w:val="FF0000"/>
            <w:szCs w:val="24"/>
            <w:lang w:eastAsia="en-US"/>
          </w:rPr>
          <w:t>Inorgánicaana.escobedo@correo.buap.mx</w:t>
        </w:r>
      </w:hyperlink>
    </w:p>
    <w:p w:rsidR="00C1175B" w:rsidRDefault="00C1175B" w:rsidP="00C1175B">
      <w:pPr>
        <w:spacing w:after="0"/>
        <w:ind w:left="567" w:right="54"/>
        <w:jc w:val="right"/>
        <w:rPr>
          <w:rFonts w:ascii="Arial" w:hAnsi="Arial" w:cs="Arial"/>
          <w:bCs/>
          <w:iCs/>
          <w:sz w:val="24"/>
        </w:rPr>
      </w:pPr>
    </w:p>
    <w:p w:rsidR="00C1175B" w:rsidRPr="00C1175B" w:rsidRDefault="0085253C" w:rsidP="00C1175B">
      <w:pPr>
        <w:spacing w:after="0"/>
        <w:ind w:left="567" w:right="54"/>
        <w:jc w:val="right"/>
        <w:rPr>
          <w:rFonts w:eastAsia="Calibri" w:cstheme="minorHAnsi"/>
          <w:b/>
          <w:sz w:val="24"/>
          <w:szCs w:val="24"/>
          <w:lang w:eastAsia="en-US"/>
        </w:rPr>
      </w:pPr>
      <w:r w:rsidRPr="00C1175B">
        <w:rPr>
          <w:rFonts w:eastAsia="Calibri" w:cstheme="minorHAnsi"/>
          <w:b/>
          <w:sz w:val="24"/>
          <w:szCs w:val="24"/>
          <w:lang w:eastAsia="en-US"/>
        </w:rPr>
        <w:t>María De La Cruz Meneses Sánchez</w:t>
      </w:r>
    </w:p>
    <w:p w:rsidR="00C1175B" w:rsidRPr="00C1175B" w:rsidRDefault="00C1175B" w:rsidP="00C1175B">
      <w:pPr>
        <w:spacing w:after="0"/>
        <w:ind w:left="567" w:right="54"/>
        <w:jc w:val="right"/>
        <w:rPr>
          <w:rFonts w:eastAsia="Calibri" w:cstheme="minorHAnsi"/>
          <w:sz w:val="24"/>
          <w:szCs w:val="24"/>
          <w:lang w:eastAsia="en-US"/>
        </w:rPr>
      </w:pPr>
      <w:r w:rsidRPr="00C1175B">
        <w:rPr>
          <w:rFonts w:eastAsia="Calibri" w:cstheme="minorHAnsi"/>
          <w:sz w:val="24"/>
          <w:szCs w:val="24"/>
          <w:lang w:eastAsia="en-US"/>
        </w:rPr>
        <w:t>Facultad de Ciencias Químicas de la Benemérita Universidad Autónoma de Puebla</w:t>
      </w:r>
      <w:r w:rsidR="0085253C" w:rsidRPr="00C1175B">
        <w:rPr>
          <w:rFonts w:eastAsia="Calibri" w:cstheme="minorHAnsi"/>
          <w:sz w:val="24"/>
          <w:szCs w:val="24"/>
          <w:lang w:eastAsia="en-US"/>
        </w:rPr>
        <w:t xml:space="preserve"> </w:t>
      </w:r>
      <w:r w:rsidR="00696E75">
        <w:rPr>
          <w:rFonts w:eastAsia="Calibri" w:cstheme="minorHAnsi"/>
          <w:sz w:val="24"/>
          <w:szCs w:val="24"/>
          <w:lang w:eastAsia="en-US"/>
        </w:rPr>
        <w:br/>
      </w:r>
      <w:r w:rsidR="00696E75" w:rsidRPr="00696E75">
        <w:rPr>
          <w:rFonts w:eastAsia="Calibri" w:cstheme="minorHAnsi"/>
          <w:color w:val="FF0000"/>
          <w:szCs w:val="24"/>
          <w:lang w:eastAsia="en-US"/>
        </w:rPr>
        <w:t>marie_qfb@yahoo.com.mx</w:t>
      </w:r>
    </w:p>
    <w:p w:rsidR="00C1175B" w:rsidRPr="00C1175B" w:rsidRDefault="00C1175B" w:rsidP="00C1175B">
      <w:pPr>
        <w:spacing w:after="0"/>
        <w:ind w:left="567" w:right="54"/>
        <w:jc w:val="right"/>
        <w:rPr>
          <w:rFonts w:eastAsia="Calibri" w:cstheme="minorHAnsi"/>
          <w:sz w:val="24"/>
          <w:szCs w:val="24"/>
          <w:lang w:eastAsia="en-US"/>
        </w:rPr>
      </w:pPr>
    </w:p>
    <w:p w:rsidR="00C1175B" w:rsidRPr="00C1175B" w:rsidRDefault="0085253C" w:rsidP="00C1175B">
      <w:pPr>
        <w:spacing w:after="0"/>
        <w:ind w:left="567" w:right="54"/>
        <w:jc w:val="right"/>
        <w:rPr>
          <w:rFonts w:eastAsia="Calibri" w:cstheme="minorHAnsi"/>
          <w:b/>
          <w:sz w:val="24"/>
          <w:szCs w:val="24"/>
          <w:lang w:eastAsia="en-US"/>
        </w:rPr>
      </w:pPr>
      <w:r w:rsidRPr="00C1175B">
        <w:rPr>
          <w:rFonts w:eastAsia="Calibri" w:cstheme="minorHAnsi"/>
          <w:b/>
          <w:sz w:val="24"/>
          <w:szCs w:val="24"/>
          <w:lang w:eastAsia="en-US"/>
        </w:rPr>
        <w:t>Alejandra Castro Lino</w:t>
      </w:r>
    </w:p>
    <w:p w:rsidR="00C1175B" w:rsidRPr="00C1175B" w:rsidRDefault="00C1175B" w:rsidP="00C1175B">
      <w:pPr>
        <w:spacing w:after="0"/>
        <w:ind w:left="567" w:right="54"/>
        <w:jc w:val="right"/>
        <w:rPr>
          <w:rFonts w:eastAsia="Calibri" w:cstheme="minorHAnsi"/>
          <w:sz w:val="24"/>
          <w:szCs w:val="24"/>
          <w:lang w:eastAsia="en-US"/>
        </w:rPr>
      </w:pPr>
      <w:r w:rsidRPr="00C1175B">
        <w:rPr>
          <w:rFonts w:eastAsia="Calibri" w:cstheme="minorHAnsi"/>
          <w:sz w:val="24"/>
          <w:szCs w:val="24"/>
          <w:lang w:eastAsia="en-US"/>
        </w:rPr>
        <w:t>Universidad Autónoma de Puebla</w:t>
      </w:r>
    </w:p>
    <w:p w:rsidR="00782F0F" w:rsidRPr="00C1175B" w:rsidRDefault="00F849D0" w:rsidP="00C1175B">
      <w:pPr>
        <w:spacing w:after="0"/>
        <w:ind w:left="567" w:right="54"/>
        <w:jc w:val="right"/>
        <w:rPr>
          <w:rFonts w:eastAsia="Calibri" w:cstheme="minorHAnsi"/>
          <w:color w:val="FF0000"/>
          <w:szCs w:val="24"/>
          <w:lang w:eastAsia="en-US"/>
        </w:rPr>
      </w:pPr>
      <w:r>
        <w:rPr>
          <w:rFonts w:ascii="Arial" w:hAnsi="Arial" w:cs="Arial"/>
          <w:bCs/>
          <w:iCs/>
          <w:sz w:val="24"/>
        </w:rPr>
        <w:t xml:space="preserve"> </w:t>
      </w:r>
      <w:r w:rsidR="00B01C6D" w:rsidRPr="00C1175B">
        <w:rPr>
          <w:rFonts w:eastAsia="Calibri" w:cstheme="minorHAnsi"/>
          <w:color w:val="FF0000"/>
          <w:szCs w:val="24"/>
          <w:lang w:eastAsia="en-US"/>
        </w:rPr>
        <w:t>alcastro1228@yahoo.com.mx</w:t>
      </w:r>
    </w:p>
    <w:p w:rsidR="00782F0F" w:rsidRDefault="00782F0F" w:rsidP="00782F0F">
      <w:pPr>
        <w:spacing w:after="0"/>
        <w:ind w:left="567" w:right="54"/>
        <w:jc w:val="center"/>
        <w:rPr>
          <w:rFonts w:ascii="Arial" w:hAnsi="Arial" w:cs="Arial"/>
          <w:bCs/>
          <w:iCs/>
          <w:sz w:val="24"/>
        </w:rPr>
      </w:pPr>
    </w:p>
    <w:p w:rsidR="00782F0F" w:rsidRPr="00C1175B" w:rsidRDefault="00782F0F" w:rsidP="0085253C">
      <w:pPr>
        <w:spacing w:after="0" w:line="240" w:lineRule="auto"/>
        <w:ind w:left="567" w:right="54"/>
        <w:jc w:val="both"/>
        <w:rPr>
          <w:rFonts w:eastAsia="Calibri" w:cstheme="minorHAnsi"/>
          <w:color w:val="7030A0"/>
          <w:sz w:val="28"/>
          <w:szCs w:val="24"/>
          <w:lang w:eastAsia="en-US"/>
        </w:rPr>
      </w:pPr>
      <w:r w:rsidRPr="00C1175B">
        <w:rPr>
          <w:rFonts w:eastAsia="Calibri" w:cstheme="minorHAnsi"/>
          <w:color w:val="7030A0"/>
          <w:sz w:val="28"/>
          <w:szCs w:val="24"/>
          <w:lang w:eastAsia="en-US"/>
        </w:rPr>
        <w:t>R</w:t>
      </w:r>
      <w:r w:rsidR="0053540E" w:rsidRPr="00C1175B">
        <w:rPr>
          <w:rFonts w:eastAsia="Calibri" w:cstheme="minorHAnsi"/>
          <w:color w:val="7030A0"/>
          <w:sz w:val="28"/>
          <w:szCs w:val="24"/>
          <w:lang w:eastAsia="en-US"/>
        </w:rPr>
        <w:t>esumen</w:t>
      </w:r>
    </w:p>
    <w:p w:rsidR="00782F0F" w:rsidRDefault="00782F0F" w:rsidP="00782F0F">
      <w:pPr>
        <w:pStyle w:val="Prrafodelista"/>
        <w:spacing w:after="0" w:line="240" w:lineRule="auto"/>
        <w:ind w:left="567" w:right="54"/>
        <w:rPr>
          <w:rFonts w:ascii="Arial" w:hAnsi="Arial" w:cs="Arial"/>
          <w:b/>
          <w:sz w:val="24"/>
          <w:szCs w:val="24"/>
        </w:rPr>
      </w:pPr>
    </w:p>
    <w:p w:rsidR="00782F0F" w:rsidRPr="00C1175B" w:rsidRDefault="00782F0F" w:rsidP="0065284E">
      <w:pPr>
        <w:tabs>
          <w:tab w:val="left" w:pos="330"/>
        </w:tabs>
        <w:spacing w:after="0" w:line="360" w:lineRule="auto"/>
        <w:ind w:left="567" w:right="54"/>
        <w:jc w:val="both"/>
        <w:rPr>
          <w:rFonts w:ascii="Times New Roman" w:eastAsia="Times New Roman" w:hAnsi="Times New Roman" w:cs="Times New Roman"/>
          <w:color w:val="000000"/>
          <w:sz w:val="24"/>
          <w:szCs w:val="24"/>
        </w:rPr>
      </w:pPr>
      <w:r w:rsidRPr="00C1175B">
        <w:rPr>
          <w:rFonts w:ascii="Times New Roman" w:hAnsi="Times New Roman" w:cs="Times New Roman"/>
          <w:sz w:val="24"/>
          <w:szCs w:val="24"/>
        </w:rPr>
        <w:t>El presente trabajo busca determinar si las superficies inertes que están en contacto con la preparación de alimentos en las cafeterías de una Universidad Pública tienen una calidad sanitaria aceptable; todo esto se obtuvo mediante muestreos, las superficies analizadas fueron mesas y barras, trapos de cocina y utensilios como: tabla para picar, cuchillos, pinzas para pan, jarra para jugo, rodillo de madera, escurridor para trastes, entre otros; se hizo un conteo de Bacterias Mesofílicas Aerobias ( BMA) y Coliformes Totales (CT), también se identificaron las bacterias encontradas. Los resultados se compararon con la NORMA OFICIAL MEXICANA NOM-093-SSA1-1994 (para que las superficies inertes tengan calidad sanitaria aceptable debe de tener ˂400 UFC/cm</w:t>
      </w:r>
      <w:r w:rsidRPr="00C1175B">
        <w:rPr>
          <w:rFonts w:ascii="Times New Roman" w:hAnsi="Times New Roman" w:cs="Times New Roman"/>
          <w:sz w:val="24"/>
          <w:szCs w:val="24"/>
          <w:vertAlign w:val="superscript"/>
        </w:rPr>
        <w:t>2</w:t>
      </w:r>
      <w:r w:rsidRPr="00C1175B">
        <w:rPr>
          <w:rFonts w:ascii="Times New Roman" w:hAnsi="Times New Roman" w:cs="Times New Roman"/>
          <w:sz w:val="24"/>
          <w:szCs w:val="24"/>
        </w:rPr>
        <w:t xml:space="preserve">  BMA, CT ˂200 UFC/cm</w:t>
      </w:r>
      <w:r w:rsidRPr="00C1175B">
        <w:rPr>
          <w:rFonts w:ascii="Times New Roman" w:hAnsi="Times New Roman" w:cs="Times New Roman"/>
          <w:sz w:val="24"/>
          <w:szCs w:val="24"/>
          <w:vertAlign w:val="superscript"/>
        </w:rPr>
        <w:t>2</w:t>
      </w:r>
      <w:r w:rsidRPr="00C1175B">
        <w:rPr>
          <w:rFonts w:ascii="Times New Roman" w:hAnsi="Times New Roman" w:cs="Times New Roman"/>
          <w:sz w:val="24"/>
          <w:szCs w:val="24"/>
        </w:rPr>
        <w:t xml:space="preserve">  y no patógenos).</w:t>
      </w:r>
      <w:r w:rsidR="00D44367" w:rsidRPr="00C1175B">
        <w:rPr>
          <w:rFonts w:ascii="Times New Roman" w:hAnsi="Times New Roman" w:cs="Times New Roman"/>
          <w:sz w:val="24"/>
          <w:szCs w:val="24"/>
        </w:rPr>
        <w:t xml:space="preserve"> </w:t>
      </w:r>
      <w:r w:rsidR="0065284E" w:rsidRPr="00C1175B">
        <w:rPr>
          <w:rFonts w:ascii="Times New Roman" w:hAnsi="Times New Roman" w:cs="Times New Roman"/>
          <w:sz w:val="24"/>
          <w:szCs w:val="24"/>
        </w:rPr>
        <w:t xml:space="preserve">Los resultados que se obtuvieron </w:t>
      </w:r>
      <w:r w:rsidRPr="00C1175B">
        <w:rPr>
          <w:rFonts w:ascii="Times New Roman" w:hAnsi="Times New Roman" w:cs="Times New Roman"/>
          <w:sz w:val="24"/>
          <w:szCs w:val="24"/>
        </w:rPr>
        <w:t xml:space="preserve">demuestran que las mesas son las superficies que en su mayoría no cumplen con la NOM 093; el grupo de CT fue identificado en su mayoría en los trapos. Los géneros identificados como CT fueron: </w:t>
      </w:r>
      <w:r w:rsidRPr="00C1175B">
        <w:rPr>
          <w:rFonts w:ascii="Times New Roman" w:hAnsi="Times New Roman" w:cs="Times New Roman"/>
          <w:i/>
          <w:sz w:val="24"/>
          <w:szCs w:val="24"/>
        </w:rPr>
        <w:t>Enterobacter, Escherichia, Citrobacter y Klebsiella.</w:t>
      </w:r>
      <w:r w:rsidRPr="00C1175B">
        <w:rPr>
          <w:rFonts w:ascii="Times New Roman" w:hAnsi="Times New Roman" w:cs="Times New Roman"/>
          <w:sz w:val="24"/>
          <w:szCs w:val="24"/>
        </w:rPr>
        <w:t xml:space="preserve"> También  fueron encontrados </w:t>
      </w:r>
      <w:r w:rsidRPr="00C1175B">
        <w:rPr>
          <w:rFonts w:ascii="Times New Roman" w:hAnsi="Times New Roman" w:cs="Times New Roman"/>
          <w:sz w:val="24"/>
          <w:szCs w:val="24"/>
        </w:rPr>
        <w:lastRenderedPageBreak/>
        <w:t xml:space="preserve">microorganismos que se consideran como patógenos en el consumidor de alimentos; ellos son: </w:t>
      </w:r>
      <w:r w:rsidRPr="00C1175B">
        <w:rPr>
          <w:rFonts w:ascii="Times New Roman" w:eastAsia="Times New Roman" w:hAnsi="Times New Roman" w:cs="Times New Roman"/>
          <w:i/>
          <w:color w:val="000000"/>
          <w:sz w:val="24"/>
          <w:szCs w:val="24"/>
        </w:rPr>
        <w:t>Staphylococcus aureus</w:t>
      </w:r>
      <w:r w:rsidRPr="00C1175B">
        <w:rPr>
          <w:rFonts w:ascii="Times New Roman" w:eastAsia="Times New Roman" w:hAnsi="Times New Roman" w:cs="Times New Roman"/>
          <w:color w:val="000000"/>
          <w:sz w:val="24"/>
          <w:szCs w:val="24"/>
        </w:rPr>
        <w:t xml:space="preserve"> y </w:t>
      </w:r>
      <w:r w:rsidRPr="00C1175B">
        <w:rPr>
          <w:rFonts w:ascii="Times New Roman" w:eastAsia="Times New Roman" w:hAnsi="Times New Roman" w:cs="Times New Roman"/>
          <w:i/>
          <w:color w:val="000000"/>
          <w:sz w:val="24"/>
          <w:szCs w:val="24"/>
        </w:rPr>
        <w:t xml:space="preserve">Escherichia coli; </w:t>
      </w:r>
      <w:r w:rsidRPr="00C1175B">
        <w:rPr>
          <w:rFonts w:ascii="Times New Roman" w:eastAsia="Times New Roman" w:hAnsi="Times New Roman" w:cs="Times New Roman"/>
          <w:color w:val="000000"/>
          <w:sz w:val="24"/>
          <w:szCs w:val="24"/>
        </w:rPr>
        <w:t>estos microorganismos fueron aislados en mayor número del grupo de utensilios.</w:t>
      </w:r>
      <w:r w:rsidR="00D44367" w:rsidRPr="00C1175B">
        <w:rPr>
          <w:rFonts w:ascii="Times New Roman" w:eastAsia="Times New Roman" w:hAnsi="Times New Roman" w:cs="Times New Roman"/>
          <w:color w:val="000000"/>
          <w:sz w:val="24"/>
          <w:szCs w:val="24"/>
        </w:rPr>
        <w:t xml:space="preserve"> </w:t>
      </w:r>
    </w:p>
    <w:p w:rsidR="00872AF5" w:rsidRPr="00C1175B" w:rsidRDefault="00872AF5" w:rsidP="0065284E">
      <w:pPr>
        <w:tabs>
          <w:tab w:val="left" w:pos="330"/>
        </w:tabs>
        <w:spacing w:after="0" w:line="360" w:lineRule="auto"/>
        <w:ind w:left="567" w:right="54"/>
        <w:jc w:val="both"/>
        <w:rPr>
          <w:rFonts w:ascii="Times New Roman" w:eastAsia="Times New Roman" w:hAnsi="Times New Roman" w:cs="Times New Roman"/>
          <w:b/>
          <w:color w:val="000000"/>
          <w:sz w:val="24"/>
          <w:szCs w:val="24"/>
        </w:rPr>
      </w:pPr>
    </w:p>
    <w:p w:rsidR="00872AF5" w:rsidRPr="00C1175B" w:rsidRDefault="00872AF5" w:rsidP="0065284E">
      <w:pPr>
        <w:tabs>
          <w:tab w:val="left" w:pos="330"/>
        </w:tabs>
        <w:spacing w:after="0" w:line="360" w:lineRule="auto"/>
        <w:ind w:left="567" w:right="54"/>
        <w:jc w:val="both"/>
        <w:rPr>
          <w:rFonts w:ascii="Times New Roman" w:hAnsi="Times New Roman" w:cs="Times New Roman"/>
          <w:sz w:val="24"/>
          <w:szCs w:val="24"/>
        </w:rPr>
      </w:pPr>
      <w:r w:rsidRPr="00C1175B">
        <w:rPr>
          <w:rFonts w:eastAsia="Calibri" w:cstheme="minorHAnsi"/>
          <w:color w:val="7030A0"/>
          <w:sz w:val="28"/>
          <w:szCs w:val="24"/>
          <w:lang w:eastAsia="en-US"/>
        </w:rPr>
        <w:t>Palabras Clave:</w:t>
      </w:r>
      <w:r w:rsidRPr="00C1175B">
        <w:rPr>
          <w:rFonts w:ascii="Times New Roman" w:eastAsia="Times New Roman" w:hAnsi="Times New Roman" w:cs="Times New Roman"/>
          <w:b/>
          <w:color w:val="000000"/>
          <w:sz w:val="24"/>
          <w:szCs w:val="24"/>
        </w:rPr>
        <w:t xml:space="preserve"> </w:t>
      </w:r>
      <w:r w:rsidRPr="00C1175B">
        <w:rPr>
          <w:rFonts w:ascii="Times New Roman" w:eastAsia="Times New Roman" w:hAnsi="Times New Roman" w:cs="Times New Roman"/>
          <w:color w:val="000000"/>
          <w:sz w:val="24"/>
          <w:szCs w:val="24"/>
        </w:rPr>
        <w:t>Microbiológico, muestras, alimentos</w:t>
      </w:r>
    </w:p>
    <w:p w:rsidR="00C1175B" w:rsidRDefault="00C1175B" w:rsidP="0085253C">
      <w:pPr>
        <w:spacing w:after="0" w:line="240" w:lineRule="auto"/>
        <w:ind w:left="567" w:right="54"/>
        <w:jc w:val="both"/>
        <w:rPr>
          <w:rFonts w:ascii="Arial" w:hAnsi="Arial" w:cs="Arial"/>
          <w:b/>
          <w:sz w:val="24"/>
          <w:szCs w:val="24"/>
        </w:rPr>
      </w:pPr>
    </w:p>
    <w:p w:rsidR="00C1175B" w:rsidRDefault="00C1175B" w:rsidP="0085253C">
      <w:pPr>
        <w:spacing w:after="0" w:line="240" w:lineRule="auto"/>
        <w:ind w:left="567" w:right="54"/>
        <w:jc w:val="both"/>
        <w:rPr>
          <w:rFonts w:cstheme="minorHAnsi"/>
          <w:color w:val="7030A0"/>
          <w:sz w:val="28"/>
          <w:szCs w:val="24"/>
          <w:lang w:val="en-US"/>
        </w:rPr>
      </w:pPr>
      <w:r w:rsidRPr="008B7D67">
        <w:rPr>
          <w:rFonts w:cstheme="minorHAnsi"/>
          <w:color w:val="7030A0"/>
          <w:sz w:val="28"/>
          <w:szCs w:val="24"/>
          <w:lang w:val="en-US"/>
        </w:rPr>
        <w:t>Abstract</w:t>
      </w:r>
    </w:p>
    <w:p w:rsidR="00C1175B" w:rsidRDefault="00C721C8" w:rsidP="00C721C8">
      <w:pPr>
        <w:spacing w:after="0" w:line="360" w:lineRule="auto"/>
        <w:ind w:left="567" w:right="54"/>
        <w:jc w:val="both"/>
        <w:rPr>
          <w:rFonts w:ascii="Times New Roman" w:hAnsi="Times New Roman" w:cs="Times New Roman"/>
          <w:color w:val="212121"/>
          <w:sz w:val="24"/>
          <w:shd w:val="clear" w:color="auto" w:fill="FFFFFF"/>
        </w:rPr>
      </w:pPr>
      <w:r>
        <w:br/>
      </w:r>
      <w:proofErr w:type="spellStart"/>
      <w:r w:rsidRPr="00C721C8">
        <w:rPr>
          <w:rFonts w:ascii="Times New Roman" w:hAnsi="Times New Roman" w:cs="Times New Roman"/>
          <w:color w:val="212121"/>
          <w:sz w:val="24"/>
          <w:shd w:val="clear" w:color="auto" w:fill="FFFFFF"/>
        </w:rPr>
        <w:t>This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paper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seeks</w:t>
      </w:r>
      <w:proofErr w:type="spellEnd"/>
      <w:r w:rsidRPr="00C721C8">
        <w:rPr>
          <w:rFonts w:ascii="Times New Roman" w:hAnsi="Times New Roman" w:cs="Times New Roman"/>
          <w:color w:val="212121"/>
          <w:sz w:val="24"/>
          <w:shd w:val="clear" w:color="auto" w:fill="FFFFFF"/>
        </w:rPr>
        <w:t xml:space="preserve"> to determine </w:t>
      </w:r>
      <w:proofErr w:type="spellStart"/>
      <w:r w:rsidRPr="00C721C8">
        <w:rPr>
          <w:rFonts w:ascii="Times New Roman" w:hAnsi="Times New Roman" w:cs="Times New Roman"/>
          <w:color w:val="212121"/>
          <w:sz w:val="24"/>
          <w:shd w:val="clear" w:color="auto" w:fill="FFFFFF"/>
        </w:rPr>
        <w:t>whether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inert</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surfaces</w:t>
      </w:r>
      <w:proofErr w:type="spellEnd"/>
      <w:r w:rsidRPr="00C721C8">
        <w:rPr>
          <w:rFonts w:ascii="Times New Roman" w:hAnsi="Times New Roman" w:cs="Times New Roman"/>
          <w:color w:val="212121"/>
          <w:sz w:val="24"/>
          <w:shd w:val="clear" w:color="auto" w:fill="FFFFFF"/>
        </w:rPr>
        <w:t xml:space="preserve"> in </w:t>
      </w:r>
      <w:proofErr w:type="spellStart"/>
      <w:r w:rsidRPr="00C721C8">
        <w:rPr>
          <w:rFonts w:ascii="Times New Roman" w:hAnsi="Times New Roman" w:cs="Times New Roman"/>
          <w:color w:val="212121"/>
          <w:sz w:val="24"/>
          <w:shd w:val="clear" w:color="auto" w:fill="FFFFFF"/>
        </w:rPr>
        <w:t>contact</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with</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food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preparation</w:t>
      </w:r>
      <w:proofErr w:type="spellEnd"/>
      <w:r w:rsidRPr="00C721C8">
        <w:rPr>
          <w:rFonts w:ascii="Times New Roman" w:hAnsi="Times New Roman" w:cs="Times New Roman"/>
          <w:color w:val="212121"/>
          <w:sz w:val="24"/>
          <w:shd w:val="clear" w:color="auto" w:fill="FFFFFF"/>
        </w:rPr>
        <w:t xml:space="preserve"> in a </w:t>
      </w:r>
      <w:proofErr w:type="spellStart"/>
      <w:r w:rsidRPr="00C721C8">
        <w:rPr>
          <w:rFonts w:ascii="Times New Roman" w:hAnsi="Times New Roman" w:cs="Times New Roman"/>
          <w:color w:val="212121"/>
          <w:sz w:val="24"/>
          <w:shd w:val="clear" w:color="auto" w:fill="FFFFFF"/>
        </w:rPr>
        <w:t>public</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university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cafeterias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have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acceptable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sanitary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quality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all</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this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was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obtained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by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sampling</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surfaces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were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analyzed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tables</w:t>
      </w:r>
      <w:proofErr w:type="spellEnd"/>
      <w:r w:rsidRPr="00C721C8">
        <w:rPr>
          <w:rFonts w:ascii="Times New Roman" w:hAnsi="Times New Roman" w:cs="Times New Roman"/>
          <w:color w:val="212121"/>
          <w:sz w:val="24"/>
          <w:shd w:val="clear" w:color="auto" w:fill="FFFFFF"/>
        </w:rPr>
        <w:t xml:space="preserve"> and </w:t>
      </w:r>
      <w:proofErr w:type="spellStart"/>
      <w:r w:rsidRPr="00C721C8">
        <w:rPr>
          <w:rFonts w:ascii="Times New Roman" w:hAnsi="Times New Roman" w:cs="Times New Roman"/>
          <w:color w:val="212121"/>
          <w:sz w:val="24"/>
          <w:shd w:val="clear" w:color="auto" w:fill="FFFFFF"/>
        </w:rPr>
        <w:t>bars</w:t>
      </w:r>
      <w:proofErr w:type="spellEnd"/>
      <w:r w:rsidRPr="00C721C8">
        <w:rPr>
          <w:rFonts w:ascii="Times New Roman" w:hAnsi="Times New Roman" w:cs="Times New Roman"/>
          <w:color w:val="212121"/>
          <w:sz w:val="24"/>
          <w:shd w:val="clear" w:color="auto" w:fill="FFFFFF"/>
        </w:rPr>
        <w:t xml:space="preserve">, tea </w:t>
      </w:r>
      <w:proofErr w:type="spellStart"/>
      <w:r w:rsidRPr="00C721C8">
        <w:rPr>
          <w:rFonts w:ascii="Times New Roman" w:hAnsi="Times New Roman" w:cs="Times New Roman"/>
          <w:color w:val="212121"/>
          <w:sz w:val="24"/>
          <w:shd w:val="clear" w:color="auto" w:fill="FFFFFF"/>
        </w:rPr>
        <w:t>towels</w:t>
      </w:r>
      <w:proofErr w:type="spellEnd"/>
      <w:r w:rsidRPr="00C721C8">
        <w:rPr>
          <w:rFonts w:ascii="Times New Roman" w:hAnsi="Times New Roman" w:cs="Times New Roman"/>
          <w:color w:val="212121"/>
          <w:sz w:val="24"/>
          <w:shd w:val="clear" w:color="auto" w:fill="FFFFFF"/>
        </w:rPr>
        <w:t xml:space="preserve"> and </w:t>
      </w:r>
      <w:proofErr w:type="spellStart"/>
      <w:r w:rsidRPr="00C721C8">
        <w:rPr>
          <w:rFonts w:ascii="Times New Roman" w:hAnsi="Times New Roman" w:cs="Times New Roman"/>
          <w:color w:val="212121"/>
          <w:sz w:val="24"/>
          <w:shd w:val="clear" w:color="auto" w:fill="FFFFFF"/>
        </w:rPr>
        <w:t>utensils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such</w:t>
      </w:r>
      <w:proofErr w:type="spellEnd"/>
      <w:r w:rsidRPr="00C721C8">
        <w:rPr>
          <w:rFonts w:ascii="Times New Roman" w:hAnsi="Times New Roman" w:cs="Times New Roman"/>
          <w:color w:val="212121"/>
          <w:sz w:val="24"/>
          <w:shd w:val="clear" w:color="auto" w:fill="FFFFFF"/>
        </w:rPr>
        <w:t xml:space="preserve"> as </w:t>
      </w:r>
      <w:proofErr w:type="spellStart"/>
      <w:r w:rsidRPr="00C721C8">
        <w:rPr>
          <w:rFonts w:ascii="Times New Roman" w:hAnsi="Times New Roman" w:cs="Times New Roman"/>
          <w:color w:val="212121"/>
          <w:sz w:val="24"/>
          <w:shd w:val="clear" w:color="auto" w:fill="FFFFFF"/>
        </w:rPr>
        <w:t>chopping</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board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knives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tongs</w:t>
      </w:r>
      <w:proofErr w:type="spellEnd"/>
      <w:r w:rsidRPr="00C721C8">
        <w:rPr>
          <w:rFonts w:ascii="Times New Roman" w:hAnsi="Times New Roman" w:cs="Times New Roman"/>
          <w:color w:val="212121"/>
          <w:sz w:val="24"/>
          <w:shd w:val="clear" w:color="auto" w:fill="FFFFFF"/>
        </w:rPr>
        <w:t xml:space="preserve"> bread, </w:t>
      </w:r>
      <w:proofErr w:type="spellStart"/>
      <w:r w:rsidRPr="00C721C8">
        <w:rPr>
          <w:rFonts w:ascii="Times New Roman" w:hAnsi="Times New Roman" w:cs="Times New Roman"/>
          <w:color w:val="212121"/>
          <w:sz w:val="24"/>
          <w:shd w:val="clear" w:color="auto" w:fill="FFFFFF"/>
        </w:rPr>
        <w:t>juice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jug</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wooden</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roller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drainer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for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dishes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among</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others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became</w:t>
      </w:r>
      <w:proofErr w:type="spellEnd"/>
      <w:r w:rsidRPr="00C721C8">
        <w:rPr>
          <w:rFonts w:ascii="Times New Roman" w:hAnsi="Times New Roman" w:cs="Times New Roman"/>
          <w:color w:val="212121"/>
          <w:sz w:val="24"/>
          <w:shd w:val="clear" w:color="auto" w:fill="FFFFFF"/>
        </w:rPr>
        <w:t xml:space="preserve"> a </w:t>
      </w:r>
      <w:proofErr w:type="spellStart"/>
      <w:r w:rsidRPr="00C721C8">
        <w:rPr>
          <w:rFonts w:ascii="Times New Roman" w:hAnsi="Times New Roman" w:cs="Times New Roman"/>
          <w:color w:val="212121"/>
          <w:sz w:val="24"/>
          <w:shd w:val="clear" w:color="auto" w:fill="FFFFFF"/>
        </w:rPr>
        <w:t>mesophilic</w:t>
      </w:r>
      <w:proofErr w:type="spellEnd"/>
      <w:r w:rsidRPr="00C721C8">
        <w:rPr>
          <w:rFonts w:ascii="Times New Roman" w:hAnsi="Times New Roman" w:cs="Times New Roman"/>
          <w:color w:val="212121"/>
          <w:sz w:val="24"/>
          <w:shd w:val="clear" w:color="auto" w:fill="FFFFFF"/>
        </w:rPr>
        <w:t xml:space="preserve"> Aerobic Bacteria </w:t>
      </w:r>
      <w:proofErr w:type="spellStart"/>
      <w:r w:rsidRPr="00C721C8">
        <w:rPr>
          <w:rFonts w:ascii="Times New Roman" w:hAnsi="Times New Roman" w:cs="Times New Roman"/>
          <w:color w:val="212121"/>
          <w:sz w:val="24"/>
          <w:shd w:val="clear" w:color="auto" w:fill="FFFFFF"/>
        </w:rPr>
        <w:t>count</w:t>
      </w:r>
      <w:proofErr w:type="spellEnd"/>
      <w:r w:rsidRPr="00C721C8">
        <w:rPr>
          <w:rFonts w:ascii="Times New Roman" w:hAnsi="Times New Roman" w:cs="Times New Roman"/>
          <w:color w:val="212121"/>
          <w:sz w:val="24"/>
          <w:shd w:val="clear" w:color="auto" w:fill="FFFFFF"/>
        </w:rPr>
        <w:t xml:space="preserve"> (BMA) and Total </w:t>
      </w:r>
      <w:proofErr w:type="spellStart"/>
      <w:r w:rsidRPr="00C721C8">
        <w:rPr>
          <w:rFonts w:ascii="Times New Roman" w:hAnsi="Times New Roman" w:cs="Times New Roman"/>
          <w:color w:val="212121"/>
          <w:sz w:val="24"/>
          <w:shd w:val="clear" w:color="auto" w:fill="FFFFFF"/>
        </w:rPr>
        <w:t>Coliforms</w:t>
      </w:r>
      <w:proofErr w:type="spellEnd"/>
      <w:r w:rsidRPr="00C721C8">
        <w:rPr>
          <w:rFonts w:ascii="Times New Roman" w:hAnsi="Times New Roman" w:cs="Times New Roman"/>
          <w:color w:val="212121"/>
          <w:sz w:val="24"/>
          <w:shd w:val="clear" w:color="auto" w:fill="FFFFFF"/>
        </w:rPr>
        <w:t xml:space="preserve"> (CT),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bacteria </w:t>
      </w:r>
      <w:proofErr w:type="spellStart"/>
      <w:r w:rsidRPr="00C721C8">
        <w:rPr>
          <w:rFonts w:ascii="Times New Roman" w:hAnsi="Times New Roman" w:cs="Times New Roman"/>
          <w:color w:val="212121"/>
          <w:sz w:val="24"/>
          <w:shd w:val="clear" w:color="auto" w:fill="FFFFFF"/>
        </w:rPr>
        <w:t>found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were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also</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identified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results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were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compared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with</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Mexican</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Official</w:t>
      </w:r>
      <w:proofErr w:type="spellEnd"/>
      <w:r w:rsidRPr="00C721C8">
        <w:rPr>
          <w:rFonts w:ascii="Times New Roman" w:hAnsi="Times New Roman" w:cs="Times New Roman"/>
          <w:color w:val="212121"/>
          <w:sz w:val="24"/>
          <w:shd w:val="clear" w:color="auto" w:fill="FFFFFF"/>
        </w:rPr>
        <w:t xml:space="preserve"> Standard NOM-093-SSA1-1994 </w:t>
      </w:r>
      <w:proofErr w:type="spellStart"/>
      <w:r w:rsidRPr="00C721C8">
        <w:rPr>
          <w:rFonts w:ascii="Times New Roman" w:hAnsi="Times New Roman" w:cs="Times New Roman"/>
          <w:color w:val="212121"/>
          <w:sz w:val="24"/>
          <w:shd w:val="clear" w:color="auto" w:fill="FFFFFF"/>
        </w:rPr>
        <w:t>number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inert</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surfaces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have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acceptable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sanitary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quality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must</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have</w:t>
      </w:r>
      <w:proofErr w:type="spellEnd"/>
      <w:r w:rsidRPr="00C721C8">
        <w:rPr>
          <w:rFonts w:ascii="Times New Roman" w:hAnsi="Times New Roman" w:cs="Times New Roman"/>
          <w:color w:val="212121"/>
          <w:sz w:val="24"/>
          <w:shd w:val="clear" w:color="auto" w:fill="FFFFFF"/>
        </w:rPr>
        <w:t xml:space="preserve"> ˂400 CFU / cm2 BMA, CT ˂200 CFU / cm2 and </w:t>
      </w:r>
      <w:proofErr w:type="spellStart"/>
      <w:r w:rsidRPr="00C721C8">
        <w:rPr>
          <w:rFonts w:ascii="Times New Roman" w:hAnsi="Times New Roman" w:cs="Times New Roman"/>
          <w:color w:val="212121"/>
          <w:sz w:val="24"/>
          <w:shd w:val="clear" w:color="auto" w:fill="FFFFFF"/>
        </w:rPr>
        <w:t>nonpathogenic</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results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obtained</w:t>
      </w:r>
      <w:proofErr w:type="spellEnd"/>
      <w:r w:rsidRPr="00C721C8">
        <w:rPr>
          <w:rFonts w:ascii="Times New Roman" w:hAnsi="Times New Roman" w:cs="Times New Roman"/>
          <w:color w:val="212121"/>
          <w:sz w:val="24"/>
          <w:shd w:val="clear" w:color="auto" w:fill="FFFFFF"/>
        </w:rPr>
        <w:t xml:space="preserve"> show </w:t>
      </w:r>
      <w:proofErr w:type="spellStart"/>
      <w:r w:rsidRPr="00C721C8">
        <w:rPr>
          <w:rFonts w:ascii="Times New Roman" w:hAnsi="Times New Roman" w:cs="Times New Roman"/>
          <w:color w:val="212121"/>
          <w:sz w:val="24"/>
          <w:shd w:val="clear" w:color="auto" w:fill="FFFFFF"/>
        </w:rPr>
        <w:t>that</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tables</w:t>
      </w:r>
      <w:proofErr w:type="spellEnd"/>
      <w:r w:rsidRPr="00C721C8">
        <w:rPr>
          <w:rFonts w:ascii="Times New Roman" w:hAnsi="Times New Roman" w:cs="Times New Roman"/>
          <w:color w:val="212121"/>
          <w:sz w:val="24"/>
          <w:shd w:val="clear" w:color="auto" w:fill="FFFFFF"/>
        </w:rPr>
        <w:t xml:space="preserve"> are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surfaces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which</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mostly</w:t>
      </w:r>
      <w:proofErr w:type="spellEnd"/>
      <w:r w:rsidRPr="00C721C8">
        <w:rPr>
          <w:rFonts w:ascii="Times New Roman" w:hAnsi="Times New Roman" w:cs="Times New Roman"/>
          <w:color w:val="212121"/>
          <w:sz w:val="24"/>
          <w:shd w:val="clear" w:color="auto" w:fill="FFFFFF"/>
        </w:rPr>
        <w:t xml:space="preserve"> do </w:t>
      </w:r>
      <w:proofErr w:type="spellStart"/>
      <w:r w:rsidRPr="00C721C8">
        <w:rPr>
          <w:rFonts w:ascii="Times New Roman" w:hAnsi="Times New Roman" w:cs="Times New Roman"/>
          <w:color w:val="212121"/>
          <w:sz w:val="24"/>
          <w:shd w:val="clear" w:color="auto" w:fill="FFFFFF"/>
        </w:rPr>
        <w:t>not</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meet</w:t>
      </w:r>
      <w:proofErr w:type="spellEnd"/>
      <w:r w:rsidRPr="00C721C8">
        <w:rPr>
          <w:rFonts w:ascii="Times New Roman" w:hAnsi="Times New Roman" w:cs="Times New Roman"/>
          <w:color w:val="212121"/>
          <w:sz w:val="24"/>
          <w:shd w:val="clear" w:color="auto" w:fill="FFFFFF"/>
        </w:rPr>
        <w:t xml:space="preserve"> NOM 093; CT </w:t>
      </w:r>
      <w:proofErr w:type="spellStart"/>
      <w:r w:rsidRPr="00C721C8">
        <w:rPr>
          <w:rFonts w:ascii="Times New Roman" w:hAnsi="Times New Roman" w:cs="Times New Roman"/>
          <w:color w:val="212121"/>
          <w:sz w:val="24"/>
          <w:shd w:val="clear" w:color="auto" w:fill="FFFFFF"/>
        </w:rPr>
        <w:t>group</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was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identified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mostly</w:t>
      </w:r>
      <w:proofErr w:type="spellEnd"/>
      <w:r w:rsidRPr="00C721C8">
        <w:rPr>
          <w:rFonts w:ascii="Times New Roman" w:hAnsi="Times New Roman" w:cs="Times New Roman"/>
          <w:color w:val="212121"/>
          <w:sz w:val="24"/>
          <w:shd w:val="clear" w:color="auto" w:fill="FFFFFF"/>
        </w:rPr>
        <w:t xml:space="preserve"> in </w:t>
      </w:r>
      <w:proofErr w:type="spellStart"/>
      <w:r w:rsidRPr="00C721C8">
        <w:rPr>
          <w:rFonts w:ascii="Times New Roman" w:hAnsi="Times New Roman" w:cs="Times New Roman"/>
          <w:color w:val="212121"/>
          <w:sz w:val="24"/>
          <w:shd w:val="clear" w:color="auto" w:fill="FFFFFF"/>
        </w:rPr>
        <w:t>rags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w:t>
      </w:r>
      <w:proofErr w:type="spellEnd"/>
      <w:r w:rsidRPr="00C721C8">
        <w:rPr>
          <w:rFonts w:ascii="Times New Roman" w:hAnsi="Times New Roman" w:cs="Times New Roman"/>
          <w:color w:val="212121"/>
          <w:sz w:val="24"/>
          <w:shd w:val="clear" w:color="auto" w:fill="FFFFFF"/>
        </w:rPr>
        <w:t xml:space="preserve"> genera </w:t>
      </w:r>
      <w:proofErr w:type="spellStart"/>
      <w:r w:rsidRPr="00C721C8">
        <w:rPr>
          <w:rFonts w:ascii="Times New Roman" w:hAnsi="Times New Roman" w:cs="Times New Roman"/>
          <w:color w:val="212121"/>
          <w:sz w:val="24"/>
          <w:shd w:val="clear" w:color="auto" w:fill="FFFFFF"/>
        </w:rPr>
        <w:t>identified</w:t>
      </w:r>
      <w:proofErr w:type="spellEnd"/>
      <w:r w:rsidRPr="00C721C8">
        <w:rPr>
          <w:rFonts w:ascii="Times New Roman" w:hAnsi="Times New Roman" w:cs="Times New Roman"/>
          <w:color w:val="212121"/>
          <w:sz w:val="24"/>
          <w:shd w:val="clear" w:color="auto" w:fill="FFFFFF"/>
        </w:rPr>
        <w:t xml:space="preserve"> as CT </w:t>
      </w:r>
      <w:proofErr w:type="spellStart"/>
      <w:r w:rsidRPr="00C721C8">
        <w:rPr>
          <w:rFonts w:ascii="Times New Roman" w:hAnsi="Times New Roman" w:cs="Times New Roman"/>
          <w:color w:val="212121"/>
          <w:sz w:val="24"/>
          <w:shd w:val="clear" w:color="auto" w:fill="FFFFFF"/>
        </w:rPr>
        <w:t>were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Enterobacter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Escherichia</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Citrobacter</w:t>
      </w:r>
      <w:proofErr w:type="spellEnd"/>
      <w:r w:rsidRPr="00C721C8">
        <w:rPr>
          <w:rFonts w:ascii="Times New Roman" w:hAnsi="Times New Roman" w:cs="Times New Roman"/>
          <w:color w:val="212121"/>
          <w:sz w:val="24"/>
          <w:shd w:val="clear" w:color="auto" w:fill="FFFFFF"/>
        </w:rPr>
        <w:t xml:space="preserve"> and </w:t>
      </w:r>
      <w:proofErr w:type="spellStart"/>
      <w:r w:rsidRPr="00C721C8">
        <w:rPr>
          <w:rFonts w:ascii="Times New Roman" w:hAnsi="Times New Roman" w:cs="Times New Roman"/>
          <w:color w:val="212121"/>
          <w:sz w:val="24"/>
          <w:shd w:val="clear" w:color="auto" w:fill="FFFFFF"/>
        </w:rPr>
        <w:t>Klebsiella</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They</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were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also</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found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microorganisms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which</w:t>
      </w:r>
      <w:proofErr w:type="spellEnd"/>
      <w:r w:rsidRPr="00C721C8">
        <w:rPr>
          <w:rFonts w:ascii="Times New Roman" w:hAnsi="Times New Roman" w:cs="Times New Roman"/>
          <w:color w:val="212121"/>
          <w:sz w:val="24"/>
          <w:shd w:val="clear" w:color="auto" w:fill="FFFFFF"/>
        </w:rPr>
        <w:t xml:space="preserve"> are </w:t>
      </w:r>
      <w:proofErr w:type="spellStart"/>
      <w:r w:rsidRPr="00C721C8">
        <w:rPr>
          <w:rFonts w:ascii="Times New Roman" w:hAnsi="Times New Roman" w:cs="Times New Roman"/>
          <w:color w:val="212121"/>
          <w:sz w:val="24"/>
          <w:shd w:val="clear" w:color="auto" w:fill="FFFFFF"/>
        </w:rPr>
        <w:t>considered</w:t>
      </w:r>
      <w:proofErr w:type="spellEnd"/>
      <w:r w:rsidRPr="00C721C8">
        <w:rPr>
          <w:rFonts w:ascii="Times New Roman" w:hAnsi="Times New Roman" w:cs="Times New Roman"/>
          <w:color w:val="212121"/>
          <w:sz w:val="24"/>
          <w:shd w:val="clear" w:color="auto" w:fill="FFFFFF"/>
        </w:rPr>
        <w:t xml:space="preserve"> as </w:t>
      </w:r>
      <w:proofErr w:type="spellStart"/>
      <w:r w:rsidRPr="00C721C8">
        <w:rPr>
          <w:rFonts w:ascii="Times New Roman" w:hAnsi="Times New Roman" w:cs="Times New Roman"/>
          <w:color w:val="212121"/>
          <w:sz w:val="24"/>
          <w:shd w:val="clear" w:color="auto" w:fill="FFFFFF"/>
        </w:rPr>
        <w:t>pathogens</w:t>
      </w:r>
      <w:proofErr w:type="spellEnd"/>
      <w:r w:rsidRPr="00C721C8">
        <w:rPr>
          <w:rFonts w:ascii="Times New Roman" w:hAnsi="Times New Roman" w:cs="Times New Roman"/>
          <w:color w:val="212121"/>
          <w:sz w:val="24"/>
          <w:shd w:val="clear" w:color="auto" w:fill="FFFFFF"/>
        </w:rPr>
        <w:t xml:space="preserve"> in </w:t>
      </w:r>
      <w:proofErr w:type="spellStart"/>
      <w:r w:rsidRPr="00C721C8">
        <w:rPr>
          <w:rFonts w:ascii="Times New Roman" w:hAnsi="Times New Roman" w:cs="Times New Roman"/>
          <w:color w:val="212121"/>
          <w:sz w:val="24"/>
          <w:shd w:val="clear" w:color="auto" w:fill="FFFFFF"/>
        </w:rPr>
        <w:t>food</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consumer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they</w:t>
      </w:r>
      <w:proofErr w:type="spellEnd"/>
      <w:r w:rsidRPr="00C721C8">
        <w:rPr>
          <w:rFonts w:ascii="Times New Roman" w:hAnsi="Times New Roman" w:cs="Times New Roman"/>
          <w:color w:val="212121"/>
          <w:sz w:val="24"/>
          <w:shd w:val="clear" w:color="auto" w:fill="FFFFFF"/>
        </w:rPr>
        <w:t xml:space="preserve"> are: </w:t>
      </w:r>
      <w:proofErr w:type="spellStart"/>
      <w:r w:rsidRPr="00C721C8">
        <w:rPr>
          <w:rFonts w:ascii="Times New Roman" w:hAnsi="Times New Roman" w:cs="Times New Roman"/>
          <w:color w:val="212121"/>
          <w:sz w:val="24"/>
          <w:shd w:val="clear" w:color="auto" w:fill="FFFFFF"/>
        </w:rPr>
        <w:t>Escherichia</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coli</w:t>
      </w:r>
      <w:proofErr w:type="spellEnd"/>
      <w:r w:rsidRPr="00C721C8">
        <w:rPr>
          <w:rFonts w:ascii="Times New Roman" w:hAnsi="Times New Roman" w:cs="Times New Roman"/>
          <w:color w:val="212121"/>
          <w:sz w:val="24"/>
          <w:shd w:val="clear" w:color="auto" w:fill="FFFFFF"/>
        </w:rPr>
        <w:t xml:space="preserve"> and </w:t>
      </w:r>
      <w:proofErr w:type="spellStart"/>
      <w:r w:rsidRPr="00C721C8">
        <w:rPr>
          <w:rFonts w:ascii="Times New Roman" w:hAnsi="Times New Roman" w:cs="Times New Roman"/>
          <w:color w:val="212121"/>
          <w:sz w:val="24"/>
          <w:shd w:val="clear" w:color="auto" w:fill="FFFFFF"/>
        </w:rPr>
        <w:t>Staphylococcus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aureus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these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microorganisms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were</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isolated</w:t>
      </w:r>
      <w:proofErr w:type="spellEnd"/>
      <w:r w:rsidRPr="00C721C8">
        <w:rPr>
          <w:rFonts w:ascii="Times New Roman" w:hAnsi="Times New Roman" w:cs="Times New Roman"/>
          <w:color w:val="212121"/>
          <w:sz w:val="24"/>
          <w:shd w:val="clear" w:color="auto" w:fill="FFFFFF"/>
        </w:rPr>
        <w:t xml:space="preserve"> in </w:t>
      </w:r>
      <w:proofErr w:type="spellStart"/>
      <w:r w:rsidRPr="00C721C8">
        <w:rPr>
          <w:rFonts w:ascii="Times New Roman" w:hAnsi="Times New Roman" w:cs="Times New Roman"/>
          <w:color w:val="212121"/>
          <w:sz w:val="24"/>
          <w:shd w:val="clear" w:color="auto" w:fill="FFFFFF"/>
        </w:rPr>
        <w:t>greater</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numbers</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group</w:t>
      </w:r>
      <w:proofErr w:type="spellEnd"/>
      <w:r w:rsidRPr="00C721C8">
        <w:rPr>
          <w:rFonts w:ascii="Times New Roman" w:hAnsi="Times New Roman" w:cs="Times New Roman"/>
          <w:color w:val="212121"/>
          <w:sz w:val="24"/>
          <w:shd w:val="clear" w:color="auto" w:fill="FFFFFF"/>
        </w:rPr>
        <w:t xml:space="preserve"> </w:t>
      </w:r>
      <w:proofErr w:type="spellStart"/>
      <w:r w:rsidRPr="00C721C8">
        <w:rPr>
          <w:rFonts w:ascii="Times New Roman" w:hAnsi="Times New Roman" w:cs="Times New Roman"/>
          <w:color w:val="212121"/>
          <w:sz w:val="24"/>
          <w:shd w:val="clear" w:color="auto" w:fill="FFFFFF"/>
        </w:rPr>
        <w:t>utensils</w:t>
      </w:r>
      <w:proofErr w:type="spellEnd"/>
      <w:r w:rsidRPr="00C721C8">
        <w:rPr>
          <w:rFonts w:ascii="Times New Roman" w:hAnsi="Times New Roman" w:cs="Times New Roman"/>
          <w:color w:val="212121"/>
          <w:sz w:val="24"/>
          <w:shd w:val="clear" w:color="auto" w:fill="FFFFFF"/>
        </w:rPr>
        <w:t>.</w:t>
      </w:r>
    </w:p>
    <w:p w:rsidR="00C721C8" w:rsidRPr="00C721C8" w:rsidRDefault="00C721C8" w:rsidP="00C721C8">
      <w:pPr>
        <w:spacing w:after="0" w:line="360" w:lineRule="auto"/>
        <w:ind w:left="567" w:right="54"/>
        <w:jc w:val="both"/>
        <w:rPr>
          <w:rFonts w:ascii="Times New Roman" w:hAnsi="Times New Roman" w:cs="Times New Roman"/>
          <w:color w:val="7030A0"/>
          <w:sz w:val="32"/>
          <w:szCs w:val="24"/>
          <w:lang w:val="en-US"/>
        </w:rPr>
      </w:pPr>
    </w:p>
    <w:p w:rsidR="00C721C8" w:rsidRDefault="00C1175B" w:rsidP="0053540E">
      <w:pPr>
        <w:pStyle w:val="HTMLconformatoprevio"/>
        <w:shd w:val="clear" w:color="auto" w:fill="FFFFFF"/>
        <w:spacing w:line="360" w:lineRule="auto"/>
        <w:ind w:firstLine="567"/>
        <w:jc w:val="both"/>
        <w:rPr>
          <w:rFonts w:ascii="inherit" w:hAnsi="inherit"/>
          <w:color w:val="212121"/>
          <w:lang w:val="en"/>
        </w:rPr>
      </w:pPr>
      <w:r w:rsidRPr="008B7D67">
        <w:rPr>
          <w:rFonts w:asciiTheme="minorHAnsi" w:hAnsiTheme="minorHAnsi" w:cstheme="minorHAnsi"/>
          <w:color w:val="7030A0"/>
          <w:sz w:val="28"/>
          <w:szCs w:val="24"/>
          <w:lang w:val="en-US"/>
        </w:rPr>
        <w:t>Key words:</w:t>
      </w:r>
      <w:r w:rsidR="00C721C8" w:rsidRPr="00C721C8">
        <w:rPr>
          <w:rFonts w:ascii="inherit" w:hAnsi="inherit"/>
          <w:color w:val="212121"/>
          <w:lang w:val="en"/>
        </w:rPr>
        <w:t xml:space="preserve"> </w:t>
      </w:r>
      <w:r w:rsidR="00C721C8" w:rsidRPr="0053540E">
        <w:rPr>
          <w:rFonts w:ascii="Times New Roman" w:hAnsi="Times New Roman" w:cs="Times New Roman"/>
          <w:color w:val="212121"/>
          <w:sz w:val="24"/>
          <w:lang w:val="en"/>
        </w:rPr>
        <w:t>Microbiological samples, food</w:t>
      </w:r>
    </w:p>
    <w:p w:rsidR="00CC0AE6" w:rsidRPr="00CB1011" w:rsidRDefault="00CC0AE6" w:rsidP="00CC0AE6">
      <w:pPr>
        <w:pStyle w:val="HTMLconformatoprevio"/>
        <w:shd w:val="clear" w:color="auto" w:fill="FFFFFF"/>
        <w:spacing w:line="360" w:lineRule="auto"/>
        <w:ind w:firstLine="567"/>
        <w:jc w:val="both"/>
        <w:rPr>
          <w:rFonts w:ascii="Times New Roman" w:hAnsi="Times New Roman" w:cs="Times New Roman"/>
          <w:color w:val="212121"/>
          <w:sz w:val="24"/>
          <w:szCs w:val="24"/>
        </w:rPr>
      </w:pPr>
      <w:bookmarkStart w:id="0" w:name="_GoBack"/>
      <w:bookmarkEnd w:id="0"/>
      <w:r>
        <w:rPr>
          <w:rFonts w:ascii="Times New Roman" w:hAnsi="Times New Roman" w:cs="Times New Roman"/>
          <w:b/>
          <w:sz w:val="24"/>
          <w:lang w:val="en-US"/>
        </w:rPr>
        <w:br/>
      </w:r>
      <w:r w:rsidRPr="00CB1011">
        <w:rPr>
          <w:rFonts w:ascii="Times New Roman" w:hAnsi="Times New Roman" w:cs="Times New Roman"/>
          <w:b/>
          <w:sz w:val="24"/>
          <w:szCs w:val="24"/>
          <w:lang w:val="en-US"/>
        </w:rPr>
        <w:t xml:space="preserve">          </w:t>
      </w:r>
      <w:proofErr w:type="spellStart"/>
      <w:r w:rsidR="00CB1011" w:rsidRPr="00CB1011">
        <w:rPr>
          <w:rFonts w:ascii="Times New Roman" w:hAnsi="Times New Roman" w:cs="Times New Roman"/>
          <w:b/>
          <w:sz w:val="24"/>
          <w:szCs w:val="24"/>
          <w:lang w:val="en-US"/>
        </w:rPr>
        <w:t>Fecha</w:t>
      </w:r>
      <w:proofErr w:type="spellEnd"/>
      <w:r w:rsidR="00CB1011" w:rsidRPr="00CB1011">
        <w:rPr>
          <w:rFonts w:ascii="Times New Roman" w:hAnsi="Times New Roman" w:cs="Times New Roman"/>
          <w:b/>
          <w:sz w:val="24"/>
          <w:szCs w:val="24"/>
          <w:lang w:val="en-US"/>
        </w:rPr>
        <w:t xml:space="preserve"> </w:t>
      </w:r>
      <w:proofErr w:type="spellStart"/>
      <w:r w:rsidR="00CB1011" w:rsidRPr="00CB1011">
        <w:rPr>
          <w:rFonts w:ascii="Times New Roman" w:hAnsi="Times New Roman" w:cs="Times New Roman"/>
          <w:b/>
          <w:sz w:val="24"/>
          <w:szCs w:val="24"/>
          <w:lang w:val="en-US"/>
        </w:rPr>
        <w:t>recepción</w:t>
      </w:r>
      <w:proofErr w:type="spellEnd"/>
      <w:r w:rsidR="00CB1011" w:rsidRPr="00CB1011">
        <w:rPr>
          <w:rFonts w:ascii="Times New Roman" w:hAnsi="Times New Roman" w:cs="Times New Roman"/>
          <w:b/>
          <w:sz w:val="24"/>
          <w:szCs w:val="24"/>
          <w:lang w:val="en-US"/>
        </w:rPr>
        <w:t>:</w:t>
      </w:r>
      <w:r w:rsidR="00CB1011" w:rsidRPr="00CB1011">
        <w:rPr>
          <w:rFonts w:ascii="Times New Roman" w:hAnsi="Times New Roman" w:cs="Times New Roman"/>
          <w:sz w:val="24"/>
          <w:szCs w:val="24"/>
          <w:lang w:val="en-US"/>
        </w:rPr>
        <w:t xml:space="preserve">   Mayo 2016          </w:t>
      </w:r>
      <w:proofErr w:type="spellStart"/>
      <w:r w:rsidR="00CB1011" w:rsidRPr="00CB1011">
        <w:rPr>
          <w:rFonts w:ascii="Times New Roman" w:hAnsi="Times New Roman" w:cs="Times New Roman"/>
          <w:b/>
          <w:sz w:val="24"/>
          <w:szCs w:val="24"/>
          <w:lang w:val="en-US"/>
        </w:rPr>
        <w:t>Fecha</w:t>
      </w:r>
      <w:proofErr w:type="spellEnd"/>
      <w:r w:rsidR="00CB1011" w:rsidRPr="00CB1011">
        <w:rPr>
          <w:rFonts w:ascii="Times New Roman" w:hAnsi="Times New Roman" w:cs="Times New Roman"/>
          <w:b/>
          <w:sz w:val="24"/>
          <w:szCs w:val="24"/>
          <w:lang w:val="en-US"/>
        </w:rPr>
        <w:t xml:space="preserve"> </w:t>
      </w:r>
      <w:proofErr w:type="spellStart"/>
      <w:r w:rsidR="00CB1011" w:rsidRPr="00CB1011">
        <w:rPr>
          <w:rFonts w:ascii="Times New Roman" w:hAnsi="Times New Roman" w:cs="Times New Roman"/>
          <w:b/>
          <w:sz w:val="24"/>
          <w:szCs w:val="24"/>
          <w:lang w:val="en-US"/>
        </w:rPr>
        <w:t>aceptación</w:t>
      </w:r>
      <w:proofErr w:type="spellEnd"/>
      <w:r w:rsidR="00CB1011" w:rsidRPr="00CB1011">
        <w:rPr>
          <w:rFonts w:ascii="Times New Roman" w:hAnsi="Times New Roman" w:cs="Times New Roman"/>
          <w:b/>
          <w:sz w:val="24"/>
          <w:szCs w:val="24"/>
          <w:lang w:val="en-US"/>
        </w:rPr>
        <w:t>:</w:t>
      </w:r>
      <w:r w:rsidR="00CB1011" w:rsidRPr="00CB1011">
        <w:rPr>
          <w:rFonts w:ascii="Times New Roman" w:hAnsi="Times New Roman" w:cs="Times New Roman"/>
          <w:sz w:val="24"/>
          <w:szCs w:val="24"/>
          <w:lang w:val="en-US"/>
        </w:rPr>
        <w:t xml:space="preserve"> Julio 2016</w:t>
      </w:r>
    </w:p>
    <w:p w:rsidR="00C1175B" w:rsidRDefault="00C1175B" w:rsidP="0085253C">
      <w:pPr>
        <w:spacing w:after="0" w:line="240" w:lineRule="auto"/>
        <w:ind w:left="567" w:right="54"/>
        <w:jc w:val="both"/>
        <w:rPr>
          <w:rFonts w:ascii="Arial" w:hAnsi="Arial" w:cs="Arial"/>
          <w:b/>
          <w:sz w:val="24"/>
          <w:szCs w:val="24"/>
        </w:rPr>
      </w:pPr>
    </w:p>
    <w:p w:rsidR="00C1175B" w:rsidRDefault="00A63241" w:rsidP="0085253C">
      <w:pPr>
        <w:spacing w:after="0" w:line="240" w:lineRule="auto"/>
        <w:ind w:left="567" w:right="54"/>
        <w:jc w:val="both"/>
        <w:rPr>
          <w:rFonts w:ascii="Arial" w:hAnsi="Arial" w:cs="Arial"/>
          <w:b/>
          <w:sz w:val="24"/>
          <w:szCs w:val="24"/>
        </w:rPr>
      </w:pPr>
      <w:r>
        <w:rPr>
          <w:rFonts w:cstheme="minorHAnsi"/>
          <w:sz w:val="24"/>
          <w:szCs w:val="24"/>
          <w:lang w:val="en-US"/>
        </w:rPr>
        <w:pict>
          <v:rect id="_x0000_i1025" style="width:0;height:1.5pt" o:hralign="center" o:hrstd="t" o:hr="t" fillcolor="#a0a0a0" stroked="f"/>
        </w:pict>
      </w:r>
    </w:p>
    <w:p w:rsidR="00C1175B" w:rsidRDefault="00C1175B" w:rsidP="0085253C">
      <w:pPr>
        <w:spacing w:after="0" w:line="240" w:lineRule="auto"/>
        <w:ind w:left="567" w:right="54"/>
        <w:jc w:val="both"/>
        <w:rPr>
          <w:rFonts w:ascii="Arial" w:hAnsi="Arial" w:cs="Arial"/>
          <w:b/>
          <w:sz w:val="24"/>
          <w:szCs w:val="24"/>
        </w:rPr>
      </w:pPr>
    </w:p>
    <w:p w:rsidR="00C1175B" w:rsidRDefault="00C1175B" w:rsidP="0085253C">
      <w:pPr>
        <w:spacing w:after="0" w:line="240" w:lineRule="auto"/>
        <w:ind w:left="567" w:right="54"/>
        <w:jc w:val="both"/>
        <w:rPr>
          <w:rFonts w:ascii="Arial" w:hAnsi="Arial" w:cs="Arial"/>
          <w:b/>
          <w:sz w:val="24"/>
          <w:szCs w:val="24"/>
        </w:rPr>
      </w:pPr>
    </w:p>
    <w:p w:rsidR="0053540E" w:rsidRDefault="0053540E" w:rsidP="0085253C">
      <w:pPr>
        <w:spacing w:after="0" w:line="240" w:lineRule="auto"/>
        <w:ind w:left="567" w:right="54"/>
        <w:jc w:val="both"/>
        <w:rPr>
          <w:rFonts w:ascii="Arial" w:hAnsi="Arial" w:cs="Arial"/>
          <w:b/>
          <w:sz w:val="24"/>
          <w:szCs w:val="24"/>
        </w:rPr>
      </w:pPr>
    </w:p>
    <w:p w:rsidR="0053540E" w:rsidRDefault="0053540E" w:rsidP="0085253C">
      <w:pPr>
        <w:spacing w:after="0" w:line="240" w:lineRule="auto"/>
        <w:ind w:left="567" w:right="54"/>
        <w:jc w:val="both"/>
        <w:rPr>
          <w:rFonts w:ascii="Arial" w:hAnsi="Arial" w:cs="Arial"/>
          <w:b/>
          <w:sz w:val="24"/>
          <w:szCs w:val="24"/>
        </w:rPr>
      </w:pPr>
    </w:p>
    <w:p w:rsidR="0053540E" w:rsidRDefault="0053540E" w:rsidP="0085253C">
      <w:pPr>
        <w:spacing w:after="0" w:line="240" w:lineRule="auto"/>
        <w:ind w:left="567" w:right="54"/>
        <w:jc w:val="both"/>
        <w:rPr>
          <w:rFonts w:ascii="Arial" w:hAnsi="Arial" w:cs="Arial"/>
          <w:b/>
          <w:sz w:val="24"/>
          <w:szCs w:val="24"/>
        </w:rPr>
      </w:pPr>
    </w:p>
    <w:p w:rsidR="0053540E" w:rsidRDefault="0053540E" w:rsidP="0085253C">
      <w:pPr>
        <w:spacing w:after="0" w:line="240" w:lineRule="auto"/>
        <w:ind w:left="567" w:right="54"/>
        <w:jc w:val="both"/>
        <w:rPr>
          <w:rFonts w:ascii="Arial" w:hAnsi="Arial" w:cs="Arial"/>
          <w:b/>
          <w:sz w:val="24"/>
          <w:szCs w:val="24"/>
        </w:rPr>
      </w:pPr>
    </w:p>
    <w:p w:rsidR="00C1175B" w:rsidRDefault="00C1175B" w:rsidP="0085253C">
      <w:pPr>
        <w:spacing w:after="0" w:line="240" w:lineRule="auto"/>
        <w:ind w:left="567" w:right="54"/>
        <w:jc w:val="both"/>
        <w:rPr>
          <w:rFonts w:ascii="Arial" w:hAnsi="Arial" w:cs="Arial"/>
          <w:b/>
          <w:sz w:val="24"/>
          <w:szCs w:val="24"/>
        </w:rPr>
      </w:pPr>
    </w:p>
    <w:p w:rsidR="00C1175B" w:rsidRDefault="00C1175B" w:rsidP="0085253C">
      <w:pPr>
        <w:spacing w:after="0" w:line="240" w:lineRule="auto"/>
        <w:ind w:left="567" w:right="54"/>
        <w:jc w:val="both"/>
        <w:rPr>
          <w:rFonts w:ascii="Arial" w:hAnsi="Arial" w:cs="Arial"/>
          <w:b/>
          <w:sz w:val="24"/>
          <w:szCs w:val="24"/>
        </w:rPr>
      </w:pPr>
    </w:p>
    <w:p w:rsidR="00782F0F" w:rsidRPr="00243AAB" w:rsidRDefault="00782F0F" w:rsidP="0085253C">
      <w:pPr>
        <w:spacing w:after="0" w:line="240" w:lineRule="auto"/>
        <w:ind w:left="567" w:right="54"/>
        <w:jc w:val="both"/>
        <w:rPr>
          <w:rFonts w:ascii="Arial" w:hAnsi="Arial" w:cs="Arial"/>
          <w:sz w:val="24"/>
          <w:szCs w:val="24"/>
        </w:rPr>
      </w:pPr>
      <w:r>
        <w:rPr>
          <w:rFonts w:ascii="Arial" w:hAnsi="Arial" w:cs="Arial"/>
          <w:b/>
          <w:sz w:val="24"/>
          <w:szCs w:val="24"/>
        </w:rPr>
        <w:t xml:space="preserve"> </w:t>
      </w:r>
      <w:proofErr w:type="spellStart"/>
      <w:r w:rsidRPr="00C721C8">
        <w:rPr>
          <w:rFonts w:eastAsia="Times New Roman" w:cstheme="minorHAnsi"/>
          <w:color w:val="7030A0"/>
          <w:sz w:val="28"/>
          <w:szCs w:val="24"/>
          <w:lang w:val="en-US"/>
        </w:rPr>
        <w:t>I</w:t>
      </w:r>
      <w:r w:rsidR="0053540E" w:rsidRPr="00C721C8">
        <w:rPr>
          <w:rFonts w:eastAsia="Times New Roman" w:cstheme="minorHAnsi"/>
          <w:color w:val="7030A0"/>
          <w:sz w:val="28"/>
          <w:szCs w:val="24"/>
          <w:lang w:val="en-US"/>
        </w:rPr>
        <w:t>ntroducción</w:t>
      </w:r>
      <w:proofErr w:type="spellEnd"/>
    </w:p>
    <w:p w:rsidR="00782F0F" w:rsidRPr="00275F86" w:rsidRDefault="00782F0F" w:rsidP="00782F0F">
      <w:pPr>
        <w:pStyle w:val="Sinespaciado"/>
        <w:ind w:left="567" w:right="54"/>
        <w:rPr>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rPr>
        <w:t>La vida actual a la que está sometido el ser humano, ha provocado cambios culturales, que conllevan a la realización de las actividades cotidianas de forma más rápida, como el manejo de los alimentos.</w:t>
      </w:r>
      <w:r w:rsidR="0065284E"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Durante la preparación de los mismos puede no haber una correcta desinfección, tanto de la materia prima como de las superficies inertes (utensilios y trapos utilizados)  ya que no se siguen las buenas </w:t>
      </w:r>
      <w:r w:rsidR="00D44367" w:rsidRPr="00C721C8">
        <w:rPr>
          <w:rFonts w:ascii="Times New Roman" w:hAnsi="Times New Roman" w:cs="Times New Roman"/>
          <w:sz w:val="24"/>
          <w:szCs w:val="24"/>
        </w:rPr>
        <w:t>prácticas de manufactura (BPM).</w:t>
      </w:r>
      <w:r w:rsidRPr="00C721C8">
        <w:rPr>
          <w:rFonts w:ascii="Times New Roman" w:hAnsi="Times New Roman" w:cs="Times New Roman"/>
          <w:sz w:val="24"/>
          <w:szCs w:val="24"/>
          <w:vertAlign w:val="superscript"/>
        </w:rPr>
        <w:t>1</w:t>
      </w:r>
      <w:r w:rsidR="0065284E"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Las superficies inertes son una de las vías de contaminación de alimentos más frecuentes, tanto en la industria alimentaria como en el hogar.</w:t>
      </w:r>
      <w:r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Las superficies de contacto con los alimentos son aquellas superficies que contactan con los alimentos y aquellas desde las cuales existe un vertido sobre el alimento. Entre estas superficies se incluyen: utensilios, trapos y superficies de los equipos. Por lo tanto, la higiene de las superficies de contacto afecta la calidad y/o seguridad del producto alimenticio. Condicionalmente el equipo y el medio ambiente deben ser diseñados higiénicamente  para que un programa efectivo de limpieza y desinfección sea el método de control fundamental de las vías de contaminación de esas superficies. Los alimentos que se adquieren en cocinas económicas, tianguis, o establecimientos de venta y/o servicios de comida, por lo general, son preparados en grandes volúmenes y el personal participante en muchas ocasiones no cuenta con la información suficiente sobre BPM. Además, las instituciones de salud no aplican en forma constante y oportuna una vigilancia sanitaria d</w:t>
      </w:r>
      <w:r w:rsidR="00D44367" w:rsidRPr="00C721C8">
        <w:rPr>
          <w:rFonts w:ascii="Times New Roman" w:hAnsi="Times New Roman" w:cs="Times New Roman"/>
          <w:sz w:val="24"/>
          <w:szCs w:val="24"/>
        </w:rPr>
        <w:t>e los mismos.</w:t>
      </w:r>
      <w:r w:rsidRPr="00C721C8">
        <w:rPr>
          <w:rFonts w:ascii="Times New Roman" w:hAnsi="Times New Roman" w:cs="Times New Roman"/>
          <w:sz w:val="24"/>
          <w:szCs w:val="24"/>
          <w:vertAlign w:val="superscript"/>
        </w:rPr>
        <w:t>2</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Los criterios microbiológicos ofrecen a la industria alimentaria y a los organismos reguladores las directrices para controlar los sistem</w:t>
      </w:r>
      <w:r w:rsidR="00D44367" w:rsidRPr="00C721C8">
        <w:rPr>
          <w:rFonts w:ascii="Times New Roman" w:hAnsi="Times New Roman" w:cs="Times New Roman"/>
          <w:sz w:val="24"/>
          <w:szCs w:val="24"/>
        </w:rPr>
        <w:t xml:space="preserve">as de elaboración de alimentos. </w:t>
      </w:r>
      <w:r w:rsidRPr="00C721C8">
        <w:rPr>
          <w:rFonts w:ascii="Times New Roman" w:hAnsi="Times New Roman" w:cs="Times New Roman"/>
          <w:sz w:val="24"/>
          <w:szCs w:val="24"/>
        </w:rPr>
        <w:t>Como criterios microbiológicos se pueden utilizar microorganismos indicadores de contaminación, la presencia de microorganismos patógenos específicos.</w:t>
      </w:r>
      <w:r w:rsidRPr="00C721C8">
        <w:rPr>
          <w:rFonts w:ascii="Times New Roman" w:hAnsi="Times New Roman" w:cs="Times New Roman"/>
          <w:sz w:val="24"/>
          <w:szCs w:val="24"/>
          <w:vertAlign w:val="superscript"/>
        </w:rPr>
        <w:t xml:space="preserve"> 23</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782F0F" w:rsidRDefault="00782F0F" w:rsidP="00C721C8">
      <w:pPr>
        <w:spacing w:after="0" w:line="360" w:lineRule="auto"/>
        <w:ind w:left="567" w:right="54"/>
        <w:rPr>
          <w:rFonts w:ascii="Times New Roman" w:hAnsi="Times New Roman" w:cs="Times New Roman"/>
          <w:b/>
          <w:sz w:val="24"/>
          <w:szCs w:val="24"/>
        </w:rPr>
      </w:pPr>
      <w:r w:rsidRPr="00C721C8">
        <w:rPr>
          <w:rFonts w:ascii="Times New Roman" w:hAnsi="Times New Roman" w:cs="Times New Roman"/>
          <w:b/>
          <w:sz w:val="24"/>
          <w:szCs w:val="24"/>
        </w:rPr>
        <w:t>MARCO TEÓRICO</w:t>
      </w:r>
    </w:p>
    <w:p w:rsidR="00C721C8" w:rsidRPr="00C721C8" w:rsidRDefault="00C721C8" w:rsidP="00C721C8">
      <w:pPr>
        <w:spacing w:after="0" w:line="360" w:lineRule="auto"/>
        <w:ind w:left="567" w:right="54"/>
        <w:rPr>
          <w:rFonts w:ascii="Times New Roman" w:hAnsi="Times New Roman" w:cs="Times New Roman"/>
          <w:b/>
          <w:sz w:val="24"/>
          <w:szCs w:val="24"/>
        </w:rPr>
      </w:pPr>
    </w:p>
    <w:p w:rsidR="00C721C8" w:rsidRDefault="00782F0F" w:rsidP="00C721C8">
      <w:pPr>
        <w:spacing w:after="0" w:line="360" w:lineRule="auto"/>
        <w:ind w:left="540" w:right="54"/>
        <w:jc w:val="both"/>
        <w:rPr>
          <w:rFonts w:ascii="Times New Roman" w:hAnsi="Times New Roman" w:cs="Times New Roman"/>
          <w:sz w:val="24"/>
          <w:szCs w:val="24"/>
          <w:vertAlign w:val="superscript"/>
        </w:rPr>
      </w:pPr>
      <w:r w:rsidRPr="00C721C8">
        <w:rPr>
          <w:rFonts w:ascii="Times New Roman" w:hAnsi="Times New Roman" w:cs="Times New Roman"/>
          <w:b/>
          <w:sz w:val="24"/>
          <w:szCs w:val="24"/>
        </w:rPr>
        <w:t>Cafeterías</w:t>
      </w:r>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Es aquel establecimiento que sirve ininterrumpidamente durante el horario de apertura, bebidas acompañadas o no de comidas, de elaboración rápida, precocinada o sencilla, para su consumo rápido en el propio establecimiento o para reparto a domicilio. Se considerarán incluidos en este grupo los establecimientos que tengan sistemas de autoservicio de comidas y bebidas, así como todos aquellos que no estén incluidos en el grupo de restaurantes.</w:t>
      </w:r>
      <w:r w:rsidRPr="00C721C8">
        <w:rPr>
          <w:rFonts w:ascii="Times New Roman" w:hAnsi="Times New Roman" w:cs="Times New Roman"/>
          <w:sz w:val="24"/>
          <w:szCs w:val="24"/>
          <w:vertAlign w:val="superscript"/>
        </w:rPr>
        <w:t>3</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 xml:space="preserve">Una correcta higiene de los alimentos está determinada por una multitud de factores; condiciones de obtención de los </w:t>
      </w:r>
      <w:r w:rsidRPr="00C721C8">
        <w:rPr>
          <w:rFonts w:ascii="Times New Roman" w:hAnsi="Times New Roman" w:cs="Times New Roman"/>
          <w:sz w:val="24"/>
          <w:szCs w:val="24"/>
        </w:rPr>
        <w:lastRenderedPageBreak/>
        <w:t xml:space="preserve">mismos, características de los medios empleados para su transporte, temperaturas y condiciones de conservación, estructura de los locales donde se manipulan, destacando entre ellos las prácticas de higiene de </w:t>
      </w:r>
      <w:r w:rsidR="00D44367" w:rsidRPr="00C721C8">
        <w:rPr>
          <w:rFonts w:ascii="Times New Roman" w:hAnsi="Times New Roman" w:cs="Times New Roman"/>
          <w:sz w:val="24"/>
          <w:szCs w:val="24"/>
        </w:rPr>
        <w:t>los manipuladores de alimentos.</w:t>
      </w:r>
      <w:r w:rsidRPr="00C721C8">
        <w:rPr>
          <w:rFonts w:ascii="Times New Roman" w:hAnsi="Times New Roman" w:cs="Times New Roman"/>
          <w:sz w:val="24"/>
          <w:szCs w:val="24"/>
          <w:vertAlign w:val="superscript"/>
        </w:rPr>
        <w:t>3</w:t>
      </w:r>
    </w:p>
    <w:p w:rsidR="00C721C8" w:rsidRDefault="00C721C8" w:rsidP="00C721C8">
      <w:pPr>
        <w:spacing w:after="0" w:line="360" w:lineRule="auto"/>
        <w:ind w:left="540" w:right="54"/>
        <w:jc w:val="both"/>
        <w:rPr>
          <w:rFonts w:ascii="Times New Roman" w:hAnsi="Times New Roman" w:cs="Times New Roman"/>
          <w:sz w:val="24"/>
          <w:szCs w:val="24"/>
          <w:vertAlign w:val="superscript"/>
        </w:rPr>
      </w:pPr>
    </w:p>
    <w:p w:rsidR="00782F0F" w:rsidRDefault="00D44367" w:rsidP="00C721C8">
      <w:pPr>
        <w:spacing w:after="0" w:line="360" w:lineRule="auto"/>
        <w:ind w:left="540"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vertAlign w:val="superscript"/>
        </w:rPr>
        <w:t xml:space="preserve"> </w:t>
      </w:r>
      <w:r w:rsidR="00782F0F" w:rsidRPr="00C721C8">
        <w:rPr>
          <w:rFonts w:ascii="Times New Roman" w:hAnsi="Times New Roman" w:cs="Times New Roman"/>
          <w:sz w:val="24"/>
          <w:szCs w:val="24"/>
        </w:rPr>
        <w:t>La calidad sanitaria de los alimentos, depende de la materia prima utilizada en su preparación y de las condiciones higiénicas en que han sido elaborados, manejados y conservados, incluyendo todas las superficies que están en contacto con ellos. La calidad de un producto puede definirse como su valoración al compararlo con un estándar, de un precio determinado, considerado excelente y satisfactorio, tanto por el productor como por el consumidor. Para medir la calidad se debe tener en cuenta las propiedades organolépticas, la composición química, los atributos físicos y la flora microbiana, tanto</w:t>
      </w:r>
      <w:r w:rsidRPr="00C721C8">
        <w:rPr>
          <w:rFonts w:ascii="Times New Roman" w:hAnsi="Times New Roman" w:cs="Times New Roman"/>
          <w:sz w:val="24"/>
          <w:szCs w:val="24"/>
        </w:rPr>
        <w:t xml:space="preserve"> cualitativa como cuantitativa.</w:t>
      </w:r>
      <w:r w:rsidR="00782F0F" w:rsidRPr="00C721C8">
        <w:rPr>
          <w:rFonts w:ascii="Times New Roman" w:hAnsi="Times New Roman" w:cs="Times New Roman"/>
          <w:sz w:val="24"/>
          <w:szCs w:val="24"/>
          <w:vertAlign w:val="superscript"/>
        </w:rPr>
        <w:t>4</w:t>
      </w:r>
    </w:p>
    <w:p w:rsidR="00C721C8" w:rsidRPr="00C721C8" w:rsidRDefault="00C721C8" w:rsidP="00C721C8">
      <w:pPr>
        <w:spacing w:after="0" w:line="360" w:lineRule="auto"/>
        <w:ind w:left="540" w:right="54"/>
        <w:jc w:val="both"/>
        <w:rPr>
          <w:rFonts w:ascii="Times New Roman" w:hAnsi="Times New Roman" w:cs="Times New Roman"/>
          <w:sz w:val="24"/>
          <w:szCs w:val="24"/>
          <w:vertAlign w:val="superscript"/>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b/>
          <w:sz w:val="24"/>
          <w:szCs w:val="24"/>
        </w:rPr>
        <w:t>Enfermedades transmitidas por los alimentos (ETA´S)</w:t>
      </w:r>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Son la causa principal de trastornos en el tubo intestinal, con dolores abdominales, diarrea y vómito, constituyen un importante problema de  salud a nivel mundial. La preparación y manipulación de los alimentos son factores claves en el desarrollo de las ETA´S, por  lo que la actitud de los consumidores resulta muy importante para prevenirlas.</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Son causadas por la ingestión de cualquier alimento contaminado por:</w:t>
      </w:r>
    </w:p>
    <w:p w:rsidR="00782F0F" w:rsidRPr="00C721C8" w:rsidRDefault="00782F0F" w:rsidP="00C721C8">
      <w:pPr>
        <w:pStyle w:val="Prrafodelista"/>
        <w:numPr>
          <w:ilvl w:val="0"/>
          <w:numId w:val="17"/>
        </w:numPr>
        <w:spacing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Mala higiene personal</w:t>
      </w:r>
    </w:p>
    <w:p w:rsidR="00782F0F" w:rsidRPr="00C721C8" w:rsidRDefault="00782F0F" w:rsidP="00C721C8">
      <w:pPr>
        <w:pStyle w:val="Prrafodelista"/>
        <w:numPr>
          <w:ilvl w:val="0"/>
          <w:numId w:val="17"/>
        </w:numPr>
        <w:spacing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Contaminación cruzada</w:t>
      </w:r>
    </w:p>
    <w:p w:rsidR="00782F0F" w:rsidRPr="00C721C8" w:rsidRDefault="00782F0F" w:rsidP="00C721C8">
      <w:pPr>
        <w:pStyle w:val="Prrafodelista"/>
        <w:numPr>
          <w:ilvl w:val="0"/>
          <w:numId w:val="17"/>
        </w:numPr>
        <w:spacing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Manipulación inadecuada</w:t>
      </w:r>
    </w:p>
    <w:p w:rsidR="00782F0F" w:rsidRPr="00C721C8" w:rsidRDefault="00782F0F" w:rsidP="00C721C8">
      <w:pPr>
        <w:pStyle w:val="Prrafodelista"/>
        <w:numPr>
          <w:ilvl w:val="0"/>
          <w:numId w:val="17"/>
        </w:numPr>
        <w:spacing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Temperaturas inapropiadas</w:t>
      </w:r>
    </w:p>
    <w:p w:rsidR="00782F0F" w:rsidRPr="00C721C8" w:rsidRDefault="00782F0F" w:rsidP="00C721C8">
      <w:pPr>
        <w:pStyle w:val="Prrafodelista"/>
        <w:numPr>
          <w:ilvl w:val="0"/>
          <w:numId w:val="17"/>
        </w:numPr>
        <w:spacing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Tiempos de preparación (más de 4 hrs)</w:t>
      </w:r>
    </w:p>
    <w:p w:rsidR="00782F0F" w:rsidRPr="00C721C8" w:rsidRDefault="00782F0F" w:rsidP="00C721C8">
      <w:pPr>
        <w:pStyle w:val="Prrafodelista"/>
        <w:numPr>
          <w:ilvl w:val="0"/>
          <w:numId w:val="17"/>
        </w:numPr>
        <w:spacing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Cocción o recalentamiento inadecuado</w:t>
      </w:r>
    </w:p>
    <w:p w:rsidR="00782F0F" w:rsidRPr="00C721C8" w:rsidRDefault="00782F0F" w:rsidP="00C721C8">
      <w:pPr>
        <w:pStyle w:val="Prrafodelista"/>
        <w:numPr>
          <w:ilvl w:val="0"/>
          <w:numId w:val="17"/>
        </w:numPr>
        <w:spacing w:after="0" w:line="360" w:lineRule="auto"/>
        <w:ind w:left="1440" w:right="54"/>
        <w:jc w:val="both"/>
        <w:rPr>
          <w:rFonts w:ascii="Times New Roman" w:hAnsi="Times New Roman" w:cs="Times New Roman"/>
          <w:sz w:val="24"/>
          <w:szCs w:val="24"/>
        </w:rPr>
      </w:pPr>
      <w:r w:rsidRPr="00C721C8">
        <w:rPr>
          <w:rFonts w:ascii="Times New Roman" w:hAnsi="Times New Roman" w:cs="Times New Roman"/>
          <w:sz w:val="24"/>
          <w:szCs w:val="24"/>
        </w:rPr>
        <w:t>Sustancias químicas dañinas.</w:t>
      </w:r>
      <w:r w:rsidRPr="00C721C8">
        <w:rPr>
          <w:rFonts w:ascii="Times New Roman" w:hAnsi="Times New Roman" w:cs="Times New Roman"/>
          <w:sz w:val="24"/>
          <w:szCs w:val="24"/>
          <w:vertAlign w:val="superscript"/>
        </w:rPr>
        <w:t>1</w:t>
      </w:r>
    </w:p>
    <w:p w:rsidR="00C721C8" w:rsidRPr="00C721C8" w:rsidRDefault="00C721C8" w:rsidP="00C721C8">
      <w:pPr>
        <w:pStyle w:val="Prrafodelista"/>
        <w:spacing w:after="0" w:line="360" w:lineRule="auto"/>
        <w:ind w:left="1440"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b/>
          <w:sz w:val="24"/>
          <w:szCs w:val="24"/>
        </w:rPr>
        <w:t xml:space="preserve"> Contaminación Cruzada</w:t>
      </w:r>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Es la  transferencia de sustancias  o microorganismos dañinos a la comida.</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Una enfermedad también se puede propagar por culpa de la contaminación cruzada, al tocar los alimentos crudos o listos para consumir a través de las manos sucias y de las superficies de contacto sin desinfectar, así como trapos, esponjas de limpieza que tocan alimentos crudos y que no están limpios ni desinfectados y que después se usan en superficies, equipo y utensilios para alimentos qu</w:t>
      </w:r>
      <w:r w:rsidR="00D44367" w:rsidRPr="00C721C8">
        <w:rPr>
          <w:rFonts w:ascii="Times New Roman" w:hAnsi="Times New Roman" w:cs="Times New Roman"/>
          <w:sz w:val="24"/>
          <w:szCs w:val="24"/>
        </w:rPr>
        <w:t>e están listos para consumirse.</w:t>
      </w:r>
      <w:r w:rsidRPr="00C721C8">
        <w:rPr>
          <w:rFonts w:ascii="Times New Roman" w:hAnsi="Times New Roman" w:cs="Times New Roman"/>
          <w:sz w:val="24"/>
          <w:szCs w:val="24"/>
          <w:vertAlign w:val="superscript"/>
        </w:rPr>
        <w:t>20</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782F0F" w:rsidRDefault="00782F0F" w:rsidP="00C721C8">
      <w:pPr>
        <w:spacing w:after="0" w:line="360" w:lineRule="auto"/>
        <w:ind w:left="567" w:right="54"/>
        <w:jc w:val="both"/>
        <w:rPr>
          <w:rFonts w:ascii="Times New Roman" w:hAnsi="Times New Roman" w:cs="Times New Roman"/>
          <w:color w:val="000000"/>
          <w:sz w:val="24"/>
          <w:szCs w:val="24"/>
          <w:shd w:val="clear" w:color="auto" w:fill="FFFFFF"/>
          <w:vertAlign w:val="superscript"/>
        </w:rPr>
      </w:pPr>
      <w:r w:rsidRPr="00C721C8">
        <w:rPr>
          <w:rStyle w:val="Textoennegrita"/>
          <w:rFonts w:ascii="Times New Roman" w:hAnsi="Times New Roman" w:cs="Times New Roman"/>
          <w:color w:val="000000"/>
          <w:sz w:val="24"/>
          <w:szCs w:val="24"/>
          <w:shd w:val="clear" w:color="auto" w:fill="FFFFFF"/>
        </w:rPr>
        <w:t>Contaminación directa</w:t>
      </w:r>
      <w:r w:rsidR="00D44367" w:rsidRPr="00C721C8">
        <w:rPr>
          <w:rStyle w:val="Textoennegrita"/>
          <w:rFonts w:ascii="Times New Roman" w:hAnsi="Times New Roman" w:cs="Times New Roman"/>
          <w:color w:val="000000"/>
          <w:sz w:val="24"/>
          <w:szCs w:val="24"/>
          <w:shd w:val="clear" w:color="auto" w:fill="FFFFFF"/>
        </w:rPr>
        <w:t xml:space="preserve"> </w:t>
      </w:r>
      <w:r w:rsidRPr="00C721C8">
        <w:rPr>
          <w:rFonts w:ascii="Times New Roman" w:hAnsi="Times New Roman" w:cs="Times New Roman"/>
          <w:color w:val="000000"/>
          <w:sz w:val="24"/>
          <w:szCs w:val="24"/>
          <w:shd w:val="clear" w:color="auto" w:fill="FFFFFF"/>
        </w:rPr>
        <w:t xml:space="preserve">Posiblemente es la forma más simple como se contaminan los alimentos y de esa manera los contaminantes llegan al alimento por medio de la persona que los manipula. Ejemplos de este tipo de contaminación pueden ser la que ocurre cuando un manipulador elimina gotitas de saliva al estornudar o toser en las áreas de proceso, cuando al manipulador con heridas infectadas toca el alimento, las materias primas o alimentos tienen contacto con un producto químico como puede ser un plaguicida, cuando sobre el alimento se posan moscas u otras plagas o cuando un cuerpo extraño se incorpora </w:t>
      </w:r>
      <w:r w:rsidR="00D44367" w:rsidRPr="00C721C8">
        <w:rPr>
          <w:rFonts w:ascii="Times New Roman" w:hAnsi="Times New Roman" w:cs="Times New Roman"/>
          <w:color w:val="000000"/>
          <w:sz w:val="24"/>
          <w:szCs w:val="24"/>
          <w:shd w:val="clear" w:color="auto" w:fill="FFFFFF"/>
        </w:rPr>
        <w:t>al alimento durante el proceso.</w:t>
      </w:r>
      <w:r w:rsidRPr="00C721C8">
        <w:rPr>
          <w:rFonts w:ascii="Times New Roman" w:hAnsi="Times New Roman" w:cs="Times New Roman"/>
          <w:color w:val="000000"/>
          <w:sz w:val="24"/>
          <w:szCs w:val="24"/>
          <w:shd w:val="clear" w:color="auto" w:fill="FFFFFF"/>
          <w:vertAlign w:val="superscript"/>
        </w:rPr>
        <w:t>1</w:t>
      </w:r>
    </w:p>
    <w:p w:rsidR="00C721C8" w:rsidRPr="00C721C8" w:rsidRDefault="00C721C8" w:rsidP="00C721C8">
      <w:pPr>
        <w:spacing w:after="0" w:line="360" w:lineRule="auto"/>
        <w:ind w:left="567" w:right="54"/>
        <w:jc w:val="both"/>
        <w:rPr>
          <w:rFonts w:ascii="Times New Roman" w:hAnsi="Times New Roman" w:cs="Times New Roman"/>
          <w:color w:val="000000"/>
          <w:sz w:val="24"/>
          <w:szCs w:val="24"/>
          <w:shd w:val="clear" w:color="auto" w:fill="FFFFFF"/>
          <w:vertAlign w:val="superscript"/>
        </w:rPr>
      </w:pPr>
    </w:p>
    <w:p w:rsidR="00782F0F" w:rsidRPr="00C721C8" w:rsidRDefault="00782F0F" w:rsidP="00C721C8">
      <w:pPr>
        <w:spacing w:after="0" w:line="360" w:lineRule="auto"/>
        <w:ind w:left="567" w:right="54"/>
        <w:rPr>
          <w:rFonts w:ascii="Times New Roman" w:hAnsi="Times New Roman" w:cs="Times New Roman"/>
          <w:b/>
          <w:sz w:val="24"/>
          <w:szCs w:val="24"/>
        </w:rPr>
      </w:pPr>
      <w:r w:rsidRPr="00C721C8">
        <w:rPr>
          <w:rFonts w:ascii="Times New Roman" w:hAnsi="Times New Roman" w:cs="Times New Roman"/>
          <w:b/>
          <w:sz w:val="24"/>
          <w:szCs w:val="24"/>
        </w:rPr>
        <w:t xml:space="preserve"> Factores que determinan el crecimiento de un microorganismo en los alimentos</w:t>
      </w:r>
    </w:p>
    <w:p w:rsidR="00C721C8" w:rsidRDefault="00782F0F" w:rsidP="00C721C8">
      <w:pPr>
        <w:pStyle w:val="NormalWeb"/>
        <w:spacing w:before="0" w:beforeAutospacing="0" w:after="0" w:afterAutospacing="0" w:line="360" w:lineRule="auto"/>
        <w:ind w:left="567" w:right="54"/>
        <w:jc w:val="both"/>
      </w:pPr>
      <w:r w:rsidRPr="00C721C8">
        <w:t>La alteración de los alimentos consiste en todos aquellos cambios de origen biótico o abiótico que hacen que el alimento no sea adecuado para el consumo.</w:t>
      </w:r>
      <w:r w:rsidR="00D44367" w:rsidRPr="00C721C8">
        <w:t xml:space="preserve"> </w:t>
      </w:r>
      <w:r w:rsidRPr="00C721C8">
        <w:t>El deterioro causado por microorganismos es resultado de las relaciones ecológicas entre el alimento y el microorganismo. Para poder predecirlo y controlarlo hay que conocer las características del alimento como base del crecimiento de microorganismos y los microorganismos que coloniza</w:t>
      </w:r>
      <w:r w:rsidR="00D44367" w:rsidRPr="00C721C8">
        <w:t>n habitualmente dicho alimento.</w:t>
      </w:r>
      <w:r w:rsidR="00D44367" w:rsidRPr="00C721C8">
        <w:rPr>
          <w:vertAlign w:val="superscript"/>
        </w:rPr>
        <w:t xml:space="preserve">4 </w:t>
      </w:r>
      <w:r w:rsidRPr="00C721C8">
        <w:t xml:space="preserve">El nivel de contaminación se acentuará si durante el almacenamiento y procesamiento del alimento se dan las condiciones que llevarán al desarrollo de los microorganismos productores de infecciones alimentarias. Los microorganismos patógenos o no patógenos pueden pasar de un alimento a otro por contacto directo o bien a través de quienes los manipulan, de las superficies de contacto o del aire. Las pruebas que se utilizan para la determinación de microorganismos pueden ser cualitativas o cuantitativas. Los métodos cuantitativos sólo se </w:t>
      </w:r>
      <w:r w:rsidR="00C721C8" w:rsidRPr="00C721C8">
        <w:t>emplearán como</w:t>
      </w:r>
      <w:r w:rsidRPr="00C721C8">
        <w:t xml:space="preserve"> guías de los nive</w:t>
      </w:r>
      <w:r w:rsidR="00D44367" w:rsidRPr="00C721C8">
        <w:t>les de contaminación alcanzada.</w:t>
      </w:r>
      <w:r w:rsidRPr="00C721C8">
        <w:rPr>
          <w:vertAlign w:val="superscript"/>
        </w:rPr>
        <w:t>6</w:t>
      </w:r>
      <w:r w:rsidR="00D44367" w:rsidRPr="00C721C8">
        <w:rPr>
          <w:vertAlign w:val="superscript"/>
        </w:rPr>
        <w:t xml:space="preserve"> </w:t>
      </w:r>
      <w:r w:rsidRPr="00C721C8">
        <w:t>Cuando se requiere investigar el contenido de microorganismos viables en un alimento o superficie inerte de contacto directa con él, la técnica comúnmente  utilizada es la cuenta en placa.</w:t>
      </w:r>
    </w:p>
    <w:p w:rsidR="00C721C8" w:rsidRDefault="00C721C8" w:rsidP="00C721C8">
      <w:pPr>
        <w:pStyle w:val="NormalWeb"/>
        <w:spacing w:before="0" w:beforeAutospacing="0" w:after="0" w:afterAutospacing="0" w:line="360" w:lineRule="auto"/>
        <w:ind w:left="567" w:right="54"/>
        <w:jc w:val="both"/>
      </w:pPr>
    </w:p>
    <w:p w:rsidR="005D6290" w:rsidRDefault="00782F0F" w:rsidP="00C721C8">
      <w:pPr>
        <w:pStyle w:val="NormalWeb"/>
        <w:spacing w:before="0" w:beforeAutospacing="0" w:after="0" w:afterAutospacing="0" w:line="360" w:lineRule="auto"/>
        <w:ind w:left="567" w:right="54"/>
        <w:jc w:val="both"/>
        <w:rPr>
          <w:vertAlign w:val="superscript"/>
        </w:rPr>
      </w:pPr>
      <w:r w:rsidRPr="00C721C8">
        <w:t xml:space="preserve"> La cuantificación de microorganismos ha sido ampliamente utilizada para determinar poblaciones microbianas viables en los alimentos, este procedimiento esta basado en la presunción de que cada célula  microbiana es una muestra formada a simple vista, con colonias separadas cuando son mezcladas con el agar u otro medio sólido que permita su crecimiento. El análisis de los alimentos para determinar la existencia, tipo y  número de microorganismos es básico para la microbiología de alimentos. Sin  embargo ninguno de los métodos utilizados habitualmente permite determinar  </w:t>
      </w:r>
      <w:r w:rsidRPr="00C721C8">
        <w:lastRenderedPageBreak/>
        <w:t>el número exacto de microorganismos que existe en un determinado alimento.  El recuento en placa es el método más utilizado para la determinación  del número de células viables o unidades formadoras de colonias (UFC) en un  alimento.</w:t>
      </w:r>
      <w:r w:rsidR="00D44367" w:rsidRPr="00C721C8">
        <w:t xml:space="preserve"> </w:t>
      </w:r>
      <w:r w:rsidRPr="00C721C8">
        <w:t>Esta técnica no pretende detectar a todos los microorganismos presentes, pero el medio de cultivo, las condiciones de temperatura y la presencia de oxígeno, permiten seleccionar grupos de bacterias cuya presencia es importante en diferentes superficies inertes que están en contacto directo con los alimentos; por ejemplo, las bacterias mesófilicas aerobias, o mesófilos aerobios son un indicador general de la población que pueden estar presente en una muestra y, por lo tanto, de la higiene con que ha sido manejado el producto. Otro grupo importante son los coliformes totales, como indicador sanitario puede aplicarse para la detección de prácticas sanitarias deficientes en el manejo y en la fabricación de  los alimentos.</w:t>
      </w:r>
      <w:r w:rsidRPr="00C721C8">
        <w:rPr>
          <w:vertAlign w:val="superscript"/>
        </w:rPr>
        <w:t>5</w:t>
      </w:r>
    </w:p>
    <w:p w:rsidR="00C721C8" w:rsidRPr="00C721C8" w:rsidRDefault="00C721C8" w:rsidP="00C721C8">
      <w:pPr>
        <w:pStyle w:val="NormalWeb"/>
        <w:spacing w:before="0" w:beforeAutospacing="0" w:after="0" w:afterAutospacing="0" w:line="360" w:lineRule="auto"/>
        <w:ind w:left="567" w:right="54"/>
        <w:jc w:val="both"/>
        <w:rPr>
          <w:vertAlign w:val="superscript"/>
        </w:rPr>
      </w:pPr>
    </w:p>
    <w:p w:rsidR="00C721C8"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b/>
          <w:sz w:val="24"/>
          <w:szCs w:val="24"/>
        </w:rPr>
        <w:t xml:space="preserve"> Microorganismos indicadores</w:t>
      </w:r>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Desde hace mucho tiempo, a la calidad sanitaria de los alimentos se le ha determinado buscando la presencia de bacterias indicadoras, es decir, ciertas bacterias cuya presencia en mayor número  indica si el alimento es de calidad sanitara aceptable. La presencia  de bacterias indicadoras, no significa necesariamente que haya patógenos en el alimento, por otro lado su ausencia, no es sinónimo de que no haya patógenos. Sin embargo, el uso de indicadores acoplado con un conteo estándar en placa, en la mayoría de los casos proporciona datos para poder consumir alimen</w:t>
      </w:r>
      <w:r w:rsidR="00D44367" w:rsidRPr="00C721C8">
        <w:rPr>
          <w:rFonts w:ascii="Times New Roman" w:hAnsi="Times New Roman" w:cs="Times New Roman"/>
          <w:sz w:val="24"/>
          <w:szCs w:val="24"/>
        </w:rPr>
        <w:t>tos de buena calidad sanitaria.</w:t>
      </w:r>
      <w:r w:rsidRPr="00C721C8">
        <w:rPr>
          <w:rFonts w:ascii="Times New Roman" w:hAnsi="Times New Roman" w:cs="Times New Roman"/>
          <w:sz w:val="24"/>
          <w:szCs w:val="24"/>
          <w:vertAlign w:val="superscript"/>
        </w:rPr>
        <w:t>7</w:t>
      </w:r>
      <w:r w:rsidR="00D44367" w:rsidRPr="00C721C8">
        <w:rPr>
          <w:rFonts w:ascii="Times New Roman" w:hAnsi="Times New Roman" w:cs="Times New Roman"/>
          <w:sz w:val="24"/>
          <w:szCs w:val="24"/>
          <w:vertAlign w:val="superscript"/>
        </w:rPr>
        <w:t xml:space="preserve"> </w:t>
      </w:r>
    </w:p>
    <w:p w:rsidR="00C721C8" w:rsidRDefault="00C721C8"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Los microorganismos indicadores no representan un peligro directo para la salud, sin embargo son grupos o tipos de microorganismos que, por su origen, procedencia, resistencia térmica, temperatura óptima para desarrollo y otras características, pueden indicar exposición, manipulación y conservación inadecuadas del producto alimenticio. Son útiles también para indicar la presencia de un peligro potencial para la salud, cuando se consideran por ejemplo el mismo origen o procedencia. Generalmente, estos organismos o pruebas relacionadas pueden indicar:</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a) La posible presencia de patógenos, toxinas</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b) La posibilidad de prácticas inadecuadas de higiene durante la producción</w:t>
      </w:r>
      <w:r w:rsidR="00D44367" w:rsidRPr="00C721C8">
        <w:rPr>
          <w:rFonts w:ascii="Times New Roman" w:hAnsi="Times New Roman" w:cs="Times New Roman"/>
          <w:sz w:val="24"/>
          <w:szCs w:val="24"/>
        </w:rPr>
        <w:t xml:space="preserve">, el procesamiento, el </w:t>
      </w:r>
      <w:r w:rsidRPr="00C721C8">
        <w:rPr>
          <w:rFonts w:ascii="Times New Roman" w:hAnsi="Times New Roman" w:cs="Times New Roman"/>
          <w:sz w:val="24"/>
          <w:szCs w:val="24"/>
        </w:rPr>
        <w:t>almacenamiento y/o la distribución.</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Los indicadores de contaminación fecal se usaron primeramente para el análisis bacteriológico del agua. Estos índices se siguen aplicando para el control del agua y, actualmente, también para el control de alimentos como posible vehículos de transmisión de infecciones o intoxicaciones. </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lastRenderedPageBreak/>
        <w:t>Los principales microorganismos indicadores son:</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Bacterias </w:t>
      </w:r>
      <w:proofErr w:type="spellStart"/>
      <w:r w:rsidRPr="00C721C8">
        <w:rPr>
          <w:rFonts w:ascii="Times New Roman" w:hAnsi="Times New Roman" w:cs="Times New Roman"/>
          <w:sz w:val="24"/>
          <w:szCs w:val="24"/>
        </w:rPr>
        <w:t>Mesófilicas</w:t>
      </w:r>
      <w:proofErr w:type="spellEnd"/>
      <w:r w:rsidRPr="00C721C8">
        <w:rPr>
          <w:rFonts w:ascii="Times New Roman" w:hAnsi="Times New Roman" w:cs="Times New Roman"/>
          <w:sz w:val="24"/>
          <w:szCs w:val="24"/>
        </w:rPr>
        <w:t xml:space="preserve"> Aerobias (BMA)</w:t>
      </w:r>
    </w:p>
    <w:p w:rsidR="00782F0F" w:rsidRDefault="00782F0F" w:rsidP="00C721C8">
      <w:pPr>
        <w:pStyle w:val="Prrafodelista"/>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rPr>
        <w:t xml:space="preserve">Grupo </w:t>
      </w:r>
      <w:proofErr w:type="spellStart"/>
      <w:r w:rsidRPr="00C721C8">
        <w:rPr>
          <w:rFonts w:ascii="Times New Roman" w:hAnsi="Times New Roman" w:cs="Times New Roman"/>
          <w:sz w:val="24"/>
          <w:szCs w:val="24"/>
        </w:rPr>
        <w:t>Coliforme</w:t>
      </w:r>
      <w:proofErr w:type="spellEnd"/>
      <w:r w:rsidR="00D44367" w:rsidRPr="00C721C8">
        <w:rPr>
          <w:rFonts w:ascii="Times New Roman" w:hAnsi="Times New Roman" w:cs="Times New Roman"/>
          <w:sz w:val="24"/>
          <w:szCs w:val="24"/>
        </w:rPr>
        <w:t xml:space="preserve">, </w:t>
      </w:r>
      <w:proofErr w:type="spellStart"/>
      <w:r w:rsidR="00D44367" w:rsidRPr="00C721C8">
        <w:rPr>
          <w:rFonts w:ascii="Times New Roman" w:hAnsi="Times New Roman" w:cs="Times New Roman"/>
          <w:sz w:val="24"/>
          <w:szCs w:val="24"/>
        </w:rPr>
        <w:t>Coliformes</w:t>
      </w:r>
      <w:proofErr w:type="spellEnd"/>
      <w:r w:rsidR="00D44367" w:rsidRPr="00C721C8">
        <w:rPr>
          <w:rFonts w:ascii="Times New Roman" w:hAnsi="Times New Roman" w:cs="Times New Roman"/>
          <w:sz w:val="24"/>
          <w:szCs w:val="24"/>
        </w:rPr>
        <w:t xml:space="preserve"> Totales (CT), </w:t>
      </w:r>
      <w:r w:rsidRPr="00C721C8">
        <w:rPr>
          <w:rFonts w:ascii="Times New Roman" w:hAnsi="Times New Roman" w:cs="Times New Roman"/>
          <w:sz w:val="24"/>
          <w:szCs w:val="24"/>
        </w:rPr>
        <w:t>Hongos y Levaduras</w:t>
      </w:r>
      <w:r w:rsidRPr="00C721C8">
        <w:rPr>
          <w:rFonts w:ascii="Times New Roman" w:hAnsi="Times New Roman" w:cs="Times New Roman"/>
          <w:sz w:val="24"/>
          <w:szCs w:val="24"/>
          <w:vertAlign w:val="superscript"/>
        </w:rPr>
        <w:t>13</w:t>
      </w:r>
    </w:p>
    <w:p w:rsidR="00C721C8" w:rsidRPr="00C721C8" w:rsidRDefault="00C721C8" w:rsidP="00C721C8">
      <w:pPr>
        <w:pStyle w:val="Prrafodelista"/>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firstLine="60"/>
        <w:jc w:val="both"/>
        <w:rPr>
          <w:rFonts w:ascii="Times New Roman" w:hAnsi="Times New Roman" w:cs="Times New Roman"/>
          <w:sz w:val="24"/>
          <w:szCs w:val="24"/>
          <w:vertAlign w:val="superscript"/>
        </w:rPr>
      </w:pPr>
      <w:r w:rsidRPr="00C721C8">
        <w:rPr>
          <w:rFonts w:ascii="Times New Roman" w:hAnsi="Times New Roman" w:cs="Times New Roman"/>
          <w:b/>
          <w:sz w:val="24"/>
          <w:szCs w:val="24"/>
        </w:rPr>
        <w:t xml:space="preserve">Bacterias </w:t>
      </w:r>
      <w:proofErr w:type="spellStart"/>
      <w:r w:rsidRPr="00C721C8">
        <w:rPr>
          <w:rFonts w:ascii="Times New Roman" w:hAnsi="Times New Roman" w:cs="Times New Roman"/>
          <w:b/>
          <w:sz w:val="24"/>
          <w:szCs w:val="24"/>
        </w:rPr>
        <w:t>Mesofílicas</w:t>
      </w:r>
      <w:proofErr w:type="spellEnd"/>
      <w:r w:rsidRPr="00C721C8">
        <w:rPr>
          <w:rFonts w:ascii="Times New Roman" w:hAnsi="Times New Roman" w:cs="Times New Roman"/>
          <w:b/>
          <w:sz w:val="24"/>
          <w:szCs w:val="24"/>
        </w:rPr>
        <w:t xml:space="preserve"> Aerobias (BMA</w:t>
      </w:r>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 xml:space="preserve">El término </w:t>
      </w:r>
      <w:proofErr w:type="spellStart"/>
      <w:r w:rsidRPr="00C721C8">
        <w:rPr>
          <w:rFonts w:ascii="Times New Roman" w:hAnsi="Times New Roman" w:cs="Times New Roman"/>
          <w:sz w:val="24"/>
          <w:szCs w:val="24"/>
        </w:rPr>
        <w:t>Mesófilo</w:t>
      </w:r>
      <w:proofErr w:type="spellEnd"/>
      <w:r w:rsidRPr="00C721C8">
        <w:rPr>
          <w:rFonts w:ascii="Times New Roman" w:hAnsi="Times New Roman" w:cs="Times New Roman"/>
          <w:sz w:val="24"/>
          <w:szCs w:val="24"/>
        </w:rPr>
        <w:t xml:space="preserve"> (del griego </w:t>
      </w:r>
      <w:proofErr w:type="spellStart"/>
      <w:r w:rsidRPr="00C721C8">
        <w:rPr>
          <w:rFonts w:ascii="Times New Roman" w:hAnsi="Times New Roman" w:cs="Times New Roman"/>
          <w:sz w:val="24"/>
          <w:szCs w:val="24"/>
        </w:rPr>
        <w:t>mesos</w:t>
      </w:r>
      <w:proofErr w:type="spellEnd"/>
      <w:r w:rsidRPr="00C721C8">
        <w:rPr>
          <w:rFonts w:ascii="Times New Roman" w:hAnsi="Times New Roman" w:cs="Times New Roman"/>
          <w:sz w:val="24"/>
          <w:szCs w:val="24"/>
        </w:rPr>
        <w:t>=intermedio), se refiere a la temperatura de desarrollo bacteriano, entre 20 °C y 42 °C, son bacterias que crecen entre las temperaturas de 20-45 °C y que requieren de oxígeno. A este grupo también se le conoce como cuenta total bacteriana.</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La investigación de bacterias mesofílicas aerobias proporciona información acerca del número total de bacterias viables. En este grupo se incluyen tanto bacterias patógenas como no patógenas.</w:t>
      </w:r>
      <w:r w:rsidRPr="00C721C8">
        <w:rPr>
          <w:rFonts w:ascii="Times New Roman" w:hAnsi="Times New Roman" w:cs="Times New Roman"/>
          <w:sz w:val="24"/>
          <w:szCs w:val="24"/>
          <w:vertAlign w:val="superscript"/>
        </w:rPr>
        <w:t>7</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 xml:space="preserve"> La variedad de especies y tipos diferenciales por sus distintas necesidades  nutricionales, temperatura requerida para su crecimiento, oxígeno disponible, etc., hacen  que el número de colonias contadas constituyan una estimación de la cifra realmente  presente. No obstante, la ejecución de la técnica cuando se siguen  las  condiciones que se señalan para su desarrollo puede llegar a proporcionar resultados lo  bastante reproducibles para darle significado a la prueba. El medio de cultivo en donde se cuentan estas bacterias, se conoce como Agar Cuenta Estándar, en donde el recuento puede ser de muestras de agua, alimentos o en este caso de superficies inertes, utensilios</w:t>
      </w:r>
      <w:r w:rsidR="00D44367" w:rsidRPr="00C721C8">
        <w:rPr>
          <w:rFonts w:ascii="Times New Roman" w:hAnsi="Times New Roman" w:cs="Times New Roman"/>
          <w:sz w:val="24"/>
          <w:szCs w:val="24"/>
        </w:rPr>
        <w:t xml:space="preserve"> o trapos.</w:t>
      </w:r>
      <w:r w:rsidRPr="00C721C8">
        <w:rPr>
          <w:rFonts w:ascii="Times New Roman" w:hAnsi="Times New Roman" w:cs="Times New Roman"/>
          <w:sz w:val="24"/>
          <w:szCs w:val="24"/>
          <w:vertAlign w:val="superscript"/>
        </w:rPr>
        <w:t>1</w:t>
      </w:r>
    </w:p>
    <w:p w:rsidR="00C721C8" w:rsidRPr="00C721C8" w:rsidRDefault="00C721C8" w:rsidP="00C721C8">
      <w:pPr>
        <w:spacing w:after="0" w:line="360" w:lineRule="auto"/>
        <w:ind w:left="567" w:right="54" w:firstLine="60"/>
        <w:jc w:val="both"/>
        <w:rPr>
          <w:rFonts w:ascii="Times New Roman" w:hAnsi="Times New Roman" w:cs="Times New Roman"/>
          <w:sz w:val="24"/>
          <w:szCs w:val="24"/>
          <w:vertAlign w:val="superscript"/>
        </w:rPr>
      </w:pPr>
    </w:p>
    <w:p w:rsidR="00C721C8" w:rsidRDefault="00782F0F" w:rsidP="00C721C8">
      <w:pPr>
        <w:spacing w:after="0" w:line="360" w:lineRule="auto"/>
        <w:ind w:left="567" w:right="54"/>
        <w:jc w:val="both"/>
        <w:rPr>
          <w:rFonts w:ascii="Times New Roman" w:hAnsi="Times New Roman" w:cs="Times New Roman"/>
          <w:sz w:val="24"/>
          <w:szCs w:val="24"/>
        </w:rPr>
      </w:pPr>
      <w:proofErr w:type="spellStart"/>
      <w:r w:rsidRPr="00C721C8">
        <w:rPr>
          <w:rFonts w:ascii="Times New Roman" w:hAnsi="Times New Roman" w:cs="Times New Roman"/>
          <w:b/>
          <w:sz w:val="24"/>
          <w:szCs w:val="24"/>
        </w:rPr>
        <w:t>Coliformes</w:t>
      </w:r>
      <w:proofErr w:type="spellEnd"/>
      <w:r w:rsidRPr="00C721C8">
        <w:rPr>
          <w:rFonts w:ascii="Times New Roman" w:hAnsi="Times New Roman" w:cs="Times New Roman"/>
          <w:b/>
          <w:sz w:val="24"/>
          <w:szCs w:val="24"/>
        </w:rPr>
        <w:t xml:space="preserve"> Totales (CT)</w:t>
      </w:r>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 xml:space="preserve"> Es un grupo de microorganismos indicadores utilizados para evaluar la calidad microbiológica y sanitaria de algún lugar, alimento y del agua.</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Son bacilos gramnegativos, aerobios o anaerobios facultativos que fermentan la lactosa con producción de gas en 24 ó 48 horas a 36</w:t>
      </w:r>
      <w:r w:rsidR="00AA18D2" w:rsidRPr="00C721C8">
        <w:rPr>
          <w:rFonts w:ascii="Times New Roman" w:hAnsi="Times New Roman" w:cs="Times New Roman"/>
          <w:sz w:val="24"/>
          <w:szCs w:val="24"/>
        </w:rPr>
        <w:t xml:space="preserve"> </w:t>
      </w:r>
      <w:r w:rsidRPr="00C721C8">
        <w:rPr>
          <w:rFonts w:ascii="Times New Roman" w:hAnsi="Times New Roman" w:cs="Times New Roman"/>
          <w:sz w:val="24"/>
          <w:szCs w:val="24"/>
        </w:rPr>
        <w:t>°C. Son aerobios o anaerobios facultativos, oxidasa ne</w:t>
      </w:r>
      <w:r w:rsidR="00D44367" w:rsidRPr="00C721C8">
        <w:rPr>
          <w:rFonts w:ascii="Times New Roman" w:hAnsi="Times New Roman" w:cs="Times New Roman"/>
          <w:sz w:val="24"/>
          <w:szCs w:val="24"/>
        </w:rPr>
        <w:t>gativa y no forman endosporas.</w:t>
      </w:r>
      <w:r w:rsidRPr="00C721C8">
        <w:rPr>
          <w:rFonts w:ascii="Times New Roman" w:hAnsi="Times New Roman" w:cs="Times New Roman"/>
          <w:sz w:val="24"/>
          <w:szCs w:val="24"/>
          <w:vertAlign w:val="superscript"/>
        </w:rPr>
        <w:t>9</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 xml:space="preserve">Las bacterias de este grupo son: </w:t>
      </w:r>
      <w:r w:rsidRPr="00C721C8">
        <w:rPr>
          <w:rFonts w:ascii="Times New Roman" w:hAnsi="Times New Roman" w:cs="Times New Roman"/>
          <w:i/>
          <w:sz w:val="24"/>
          <w:szCs w:val="24"/>
        </w:rPr>
        <w:t>Escherichia coli</w:t>
      </w:r>
      <w:r w:rsidRPr="00C721C8">
        <w:rPr>
          <w:rFonts w:ascii="Times New Roman" w:hAnsi="Times New Roman" w:cs="Times New Roman"/>
          <w:sz w:val="24"/>
          <w:szCs w:val="24"/>
        </w:rPr>
        <w:t xml:space="preserve"> y miembros de los géneros </w:t>
      </w:r>
      <w:proofErr w:type="spellStart"/>
      <w:r w:rsidRPr="00C721C8">
        <w:rPr>
          <w:rFonts w:ascii="Times New Roman" w:hAnsi="Times New Roman" w:cs="Times New Roman"/>
          <w:i/>
          <w:sz w:val="24"/>
          <w:szCs w:val="24"/>
        </w:rPr>
        <w:t>Enterobacter</w:t>
      </w:r>
      <w:proofErr w:type="spellEnd"/>
      <w:r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Citrobacter</w:t>
      </w:r>
      <w:proofErr w:type="spellEnd"/>
      <w:r w:rsidRPr="00C721C8">
        <w:rPr>
          <w:rFonts w:ascii="Times New Roman" w:hAnsi="Times New Roman" w:cs="Times New Roman"/>
          <w:sz w:val="24"/>
          <w:szCs w:val="24"/>
        </w:rPr>
        <w:t>,</w:t>
      </w:r>
      <w:r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Klebsiella</w:t>
      </w:r>
      <w:proofErr w:type="spellEnd"/>
      <w:r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Yersinia</w:t>
      </w:r>
      <w:proofErr w:type="spellEnd"/>
      <w:r w:rsidRPr="00C721C8">
        <w:rPr>
          <w:rFonts w:ascii="Times New Roman" w:hAnsi="Times New Roman" w:cs="Times New Roman"/>
          <w:i/>
          <w:sz w:val="24"/>
          <w:szCs w:val="24"/>
        </w:rPr>
        <w:t>.</w:t>
      </w:r>
      <w:r w:rsidR="00D44367" w:rsidRPr="00C721C8">
        <w:rPr>
          <w:rFonts w:ascii="Times New Roman" w:hAnsi="Times New Roman" w:cs="Times New Roman"/>
          <w:i/>
          <w:sz w:val="24"/>
          <w:szCs w:val="24"/>
        </w:rPr>
        <w:t xml:space="preserve"> </w:t>
      </w:r>
      <w:r w:rsidRPr="00C721C8">
        <w:rPr>
          <w:rFonts w:ascii="Times New Roman" w:hAnsi="Times New Roman" w:cs="Times New Roman"/>
          <w:sz w:val="24"/>
          <w:szCs w:val="24"/>
        </w:rPr>
        <w:t xml:space="preserve">La mayoría de estos microorganismos se encuentran en vida libre; es decir, en el ambiente, suelo, vegetación y materia en descomposición, excepto el género </w:t>
      </w:r>
      <w:r w:rsidRPr="00C721C8">
        <w:rPr>
          <w:rFonts w:ascii="Times New Roman" w:hAnsi="Times New Roman" w:cs="Times New Roman"/>
          <w:i/>
          <w:sz w:val="24"/>
          <w:szCs w:val="24"/>
        </w:rPr>
        <w:t xml:space="preserve">Escherichia coli </w:t>
      </w:r>
      <w:r w:rsidRPr="00C721C8">
        <w:rPr>
          <w:rFonts w:ascii="Times New Roman" w:hAnsi="Times New Roman" w:cs="Times New Roman"/>
          <w:sz w:val="24"/>
          <w:szCs w:val="24"/>
        </w:rPr>
        <w:t>es la única que habita  el tracto intestinal de hombres y animales de sangre caliente como hábitat primario. Las otras bacterias pueden encontrarse tanto en vegetales como en el suelo, donde son más resistentes que algunas bacterias patogénicas de origen intestinal (</w:t>
      </w:r>
      <w:r w:rsidRPr="00C721C8">
        <w:rPr>
          <w:rFonts w:ascii="Times New Roman" w:hAnsi="Times New Roman" w:cs="Times New Roman"/>
          <w:i/>
          <w:sz w:val="24"/>
          <w:szCs w:val="24"/>
        </w:rPr>
        <w:t xml:space="preserve">Salmonella </w:t>
      </w:r>
      <w:proofErr w:type="spellStart"/>
      <w:r w:rsidRPr="00C721C8">
        <w:rPr>
          <w:rFonts w:ascii="Times New Roman" w:hAnsi="Times New Roman" w:cs="Times New Roman"/>
          <w:i/>
          <w:sz w:val="24"/>
          <w:szCs w:val="24"/>
        </w:rPr>
        <w:t>spp</w:t>
      </w:r>
      <w:proofErr w:type="spellEnd"/>
      <w:r w:rsidRPr="00C721C8">
        <w:rPr>
          <w:rFonts w:ascii="Times New Roman" w:hAnsi="Times New Roman" w:cs="Times New Roman"/>
          <w:sz w:val="24"/>
          <w:szCs w:val="24"/>
        </w:rPr>
        <w:t xml:space="preserve"> y </w:t>
      </w:r>
      <w:proofErr w:type="spellStart"/>
      <w:r w:rsidRPr="00C721C8">
        <w:rPr>
          <w:rFonts w:ascii="Times New Roman" w:hAnsi="Times New Roman" w:cs="Times New Roman"/>
          <w:sz w:val="24"/>
          <w:szCs w:val="24"/>
        </w:rPr>
        <w:t>Shigella</w:t>
      </w:r>
      <w:proofErr w:type="spellEnd"/>
      <w:r w:rsidRPr="00C721C8">
        <w:rPr>
          <w:rFonts w:ascii="Times New Roman" w:hAnsi="Times New Roman" w:cs="Times New Roman"/>
          <w:sz w:val="24"/>
          <w:szCs w:val="24"/>
        </w:rPr>
        <w:t xml:space="preserve"> </w:t>
      </w:r>
      <w:proofErr w:type="spellStart"/>
      <w:r w:rsidRPr="00C721C8">
        <w:rPr>
          <w:rFonts w:ascii="Times New Roman" w:hAnsi="Times New Roman" w:cs="Times New Roman"/>
          <w:sz w:val="24"/>
          <w:szCs w:val="24"/>
        </w:rPr>
        <w:t>spp</w:t>
      </w:r>
      <w:proofErr w:type="spellEnd"/>
      <w:r w:rsidRPr="00C721C8">
        <w:rPr>
          <w:rFonts w:ascii="Times New Roman" w:hAnsi="Times New Roman" w:cs="Times New Roman"/>
          <w:sz w:val="24"/>
          <w:szCs w:val="24"/>
        </w:rPr>
        <w:t>).</w:t>
      </w:r>
    </w:p>
    <w:p w:rsidR="00C721C8" w:rsidRDefault="00C721C8" w:rsidP="00C721C8">
      <w:pPr>
        <w:spacing w:after="0" w:line="360" w:lineRule="auto"/>
        <w:ind w:left="567" w:right="54"/>
        <w:jc w:val="both"/>
        <w:rPr>
          <w:rFonts w:ascii="Times New Roman" w:hAnsi="Times New Roman" w:cs="Times New Roman"/>
          <w:sz w:val="24"/>
          <w:szCs w:val="24"/>
        </w:rPr>
      </w:pPr>
    </w:p>
    <w:p w:rsid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 Así, la presencia de coliformes ambientales no indica, necesariamente, contaminación fecal o la presencia de patógenos entéricos.</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Las colonias son fácilmente destruidas por calor, es por eso que </w:t>
      </w:r>
      <w:r w:rsidRPr="00C721C8">
        <w:rPr>
          <w:rFonts w:ascii="Times New Roman" w:hAnsi="Times New Roman" w:cs="Times New Roman"/>
          <w:sz w:val="24"/>
          <w:szCs w:val="24"/>
        </w:rPr>
        <w:lastRenderedPageBreak/>
        <w:t>si aparecen en los alimentos puede ser pos-tratamiento térmico, y su presencia no necesariamente mide la contaminación fecal o que otro patógenos se encuentren en los alimentos.</w:t>
      </w:r>
      <w:r w:rsidRPr="00C721C8">
        <w:rPr>
          <w:rFonts w:ascii="Times New Roman" w:hAnsi="Times New Roman" w:cs="Times New Roman"/>
          <w:sz w:val="24"/>
          <w:szCs w:val="24"/>
          <w:vertAlign w:val="superscript"/>
        </w:rPr>
        <w:t>8</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Estas bacterias entran con gran facilidad en contacto con los alimentos crudos, cuando el saneamiento ambiental es pobre en una comunidad.</w:t>
      </w:r>
      <w:r w:rsidR="00D44367" w:rsidRPr="00C721C8">
        <w:rPr>
          <w:rFonts w:ascii="Times New Roman" w:hAnsi="Times New Roman" w:cs="Times New Roman"/>
          <w:sz w:val="24"/>
          <w:szCs w:val="24"/>
        </w:rPr>
        <w:t xml:space="preserve"> </w:t>
      </w:r>
    </w:p>
    <w:p w:rsidR="00C721C8" w:rsidRDefault="00C721C8" w:rsidP="00C721C8">
      <w:pPr>
        <w:spacing w:after="0" w:line="360" w:lineRule="auto"/>
        <w:ind w:left="567" w:right="54"/>
        <w:jc w:val="both"/>
        <w:rPr>
          <w:rFonts w:ascii="Times New Roman" w:hAnsi="Times New Roman" w:cs="Times New Roman"/>
          <w:sz w:val="24"/>
          <w:szCs w:val="24"/>
        </w:rPr>
      </w:pPr>
    </w:p>
    <w:p w:rsid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La demostración y la cuenta de microorganismos coliformes, puede realizarse  mediante el empleo de medios de cultivos líquidos o sólidos con características  selectivas o diferenciales. Para la cuenta en placa se usa el agar-bilis-rojo  violeta (ABRV).</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Los </w:t>
      </w:r>
      <w:proofErr w:type="spellStart"/>
      <w:r w:rsidRPr="00C721C8">
        <w:rPr>
          <w:rFonts w:ascii="Times New Roman" w:hAnsi="Times New Roman" w:cs="Times New Roman"/>
          <w:sz w:val="24"/>
          <w:szCs w:val="24"/>
        </w:rPr>
        <w:t>coliformes</w:t>
      </w:r>
      <w:proofErr w:type="spellEnd"/>
      <w:r w:rsidRPr="00C721C8">
        <w:rPr>
          <w:rFonts w:ascii="Times New Roman" w:hAnsi="Times New Roman" w:cs="Times New Roman"/>
          <w:sz w:val="24"/>
          <w:szCs w:val="24"/>
        </w:rPr>
        <w:t xml:space="preserve"> resisten la presencia de bilis en el medio de cultivo; cuando se  desarrollan en ABRV, el ácido producido por la fermentación de la lactosa, ocasiona  el vire del indicador rojo neutro y la precipitación de las sales biliares por lo que las  colonias son color rojo oscuro y generalmente están rodeadas de un halo de sales  biliares precipitada</w:t>
      </w:r>
      <w:r w:rsidR="00C721C8">
        <w:rPr>
          <w:rFonts w:ascii="Times New Roman" w:hAnsi="Times New Roman" w:cs="Times New Roman"/>
          <w:sz w:val="24"/>
          <w:szCs w:val="24"/>
        </w:rPr>
        <w:t xml:space="preserve">s, de color rojo claro o rosa. </w:t>
      </w:r>
    </w:p>
    <w:p w:rsid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La posibilidad de contar las colonias se fundamenta en su dispersión y separación.</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Según la NOM-093-SSA1-1994 con respecto al análisis de superficies, los límites aceptables son: </w:t>
      </w:r>
      <w:proofErr w:type="spellStart"/>
      <w:r w:rsidRPr="00C721C8">
        <w:rPr>
          <w:rFonts w:ascii="Times New Roman" w:hAnsi="Times New Roman" w:cs="Times New Roman"/>
          <w:sz w:val="24"/>
          <w:szCs w:val="24"/>
        </w:rPr>
        <w:t>Mesófilicos</w:t>
      </w:r>
      <w:proofErr w:type="spellEnd"/>
      <w:r w:rsidRPr="00C721C8">
        <w:rPr>
          <w:rFonts w:ascii="Times New Roman" w:hAnsi="Times New Roman" w:cs="Times New Roman"/>
          <w:sz w:val="24"/>
          <w:szCs w:val="24"/>
        </w:rPr>
        <w:t xml:space="preserve"> aerobios: &lt;400 UFC/cm</w:t>
      </w:r>
      <w:r w:rsidRPr="00C721C8">
        <w:rPr>
          <w:rFonts w:ascii="Times New Roman" w:hAnsi="Times New Roman" w:cs="Times New Roman"/>
          <w:sz w:val="24"/>
          <w:szCs w:val="24"/>
          <w:vertAlign w:val="superscript"/>
        </w:rPr>
        <w:t>2</w:t>
      </w:r>
      <w:r w:rsidR="00D44367" w:rsidRPr="00C721C8">
        <w:rPr>
          <w:rFonts w:ascii="Times New Roman" w:hAnsi="Times New Roman" w:cs="Times New Roman"/>
          <w:sz w:val="24"/>
          <w:szCs w:val="24"/>
        </w:rPr>
        <w:t xml:space="preserve">, </w:t>
      </w:r>
      <w:proofErr w:type="spellStart"/>
      <w:r w:rsidRPr="00C721C8">
        <w:rPr>
          <w:rFonts w:ascii="Times New Roman" w:hAnsi="Times New Roman" w:cs="Times New Roman"/>
          <w:sz w:val="24"/>
          <w:szCs w:val="24"/>
        </w:rPr>
        <w:t>Coliformes</w:t>
      </w:r>
      <w:proofErr w:type="spellEnd"/>
      <w:r w:rsidRPr="00C721C8">
        <w:rPr>
          <w:rFonts w:ascii="Times New Roman" w:hAnsi="Times New Roman" w:cs="Times New Roman"/>
          <w:sz w:val="24"/>
          <w:szCs w:val="24"/>
        </w:rPr>
        <w:t xml:space="preserve"> totales: &lt;200 UFC/ cm</w:t>
      </w:r>
      <w:r w:rsidRPr="00C721C8">
        <w:rPr>
          <w:rFonts w:ascii="Times New Roman" w:hAnsi="Times New Roman" w:cs="Times New Roman"/>
          <w:sz w:val="24"/>
          <w:szCs w:val="24"/>
          <w:vertAlign w:val="superscript"/>
        </w:rPr>
        <w:t>2</w:t>
      </w:r>
      <w:r w:rsidR="00D44367" w:rsidRPr="00C721C8">
        <w:rPr>
          <w:rFonts w:ascii="Times New Roman" w:hAnsi="Times New Roman" w:cs="Times New Roman"/>
          <w:sz w:val="24"/>
          <w:szCs w:val="24"/>
        </w:rPr>
        <w:t xml:space="preserve">, </w:t>
      </w:r>
      <w:r w:rsidRPr="00C721C8">
        <w:rPr>
          <w:rFonts w:ascii="Times New Roman" w:hAnsi="Times New Roman" w:cs="Times New Roman"/>
          <w:sz w:val="24"/>
          <w:szCs w:val="24"/>
        </w:rPr>
        <w:t>Patógenos: ausencia. Es importante saber que no existen normativas para la determinación de coliformes fecales, conteo de mohos y levaduras, ni especificaciones de los patógenos.</w:t>
      </w:r>
      <w:r w:rsidRPr="00C721C8">
        <w:rPr>
          <w:rFonts w:ascii="Times New Roman" w:hAnsi="Times New Roman" w:cs="Times New Roman"/>
          <w:sz w:val="24"/>
          <w:szCs w:val="24"/>
          <w:vertAlign w:val="superscript"/>
        </w:rPr>
        <w:t>10</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Existen diversos microorganismos que con frecuencia pueden causarnos infecciones gastrointestinales o infecciones respiratorias por una inadecuada práctica de higi</w:t>
      </w:r>
      <w:r w:rsidR="00D44367" w:rsidRPr="00C721C8">
        <w:rPr>
          <w:rFonts w:ascii="Times New Roman" w:hAnsi="Times New Roman" w:cs="Times New Roman"/>
          <w:sz w:val="24"/>
          <w:szCs w:val="24"/>
        </w:rPr>
        <w:t xml:space="preserve">ene. Dentro de los cuales </w:t>
      </w:r>
      <w:proofErr w:type="spellStart"/>
      <w:r w:rsidR="00D44367" w:rsidRPr="00C721C8">
        <w:rPr>
          <w:rFonts w:ascii="Times New Roman" w:hAnsi="Times New Roman" w:cs="Times New Roman"/>
          <w:sz w:val="24"/>
          <w:szCs w:val="24"/>
        </w:rPr>
        <w:t>estan</w:t>
      </w:r>
      <w:proofErr w:type="spellEnd"/>
      <w:r w:rsidRPr="00C721C8">
        <w:rPr>
          <w:rFonts w:ascii="Times New Roman" w:hAnsi="Times New Roman" w:cs="Times New Roman"/>
          <w:sz w:val="24"/>
          <w:szCs w:val="24"/>
        </w:rPr>
        <w:t>:</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782F0F" w:rsidRDefault="00782F0F" w:rsidP="00C721C8">
      <w:pPr>
        <w:spacing w:after="0" w:line="360" w:lineRule="auto"/>
        <w:ind w:left="567" w:right="54"/>
        <w:jc w:val="both"/>
        <w:rPr>
          <w:rFonts w:ascii="Times New Roman" w:hAnsi="Times New Roman" w:cs="Times New Roman"/>
          <w:i/>
          <w:sz w:val="24"/>
          <w:szCs w:val="24"/>
          <w:vertAlign w:val="superscript"/>
        </w:rPr>
      </w:pPr>
      <w:proofErr w:type="spellStart"/>
      <w:r w:rsidRPr="00C721C8">
        <w:rPr>
          <w:rFonts w:ascii="Times New Roman" w:hAnsi="Times New Roman" w:cs="Times New Roman"/>
          <w:b/>
          <w:sz w:val="24"/>
          <w:szCs w:val="24"/>
        </w:rPr>
        <w:t>Enterobacterias</w:t>
      </w:r>
      <w:proofErr w:type="spellEnd"/>
      <w:r w:rsidR="00D44367" w:rsidRPr="00C721C8">
        <w:rPr>
          <w:rFonts w:ascii="Times New Roman" w:hAnsi="Times New Roman" w:cs="Times New Roman"/>
          <w:b/>
          <w:sz w:val="24"/>
          <w:szCs w:val="24"/>
        </w:rPr>
        <w:t xml:space="preserve">  </w:t>
      </w:r>
      <w:r w:rsidRPr="00C721C8">
        <w:rPr>
          <w:rFonts w:ascii="Times New Roman" w:hAnsi="Times New Roman" w:cs="Times New Roman"/>
          <w:sz w:val="24"/>
          <w:szCs w:val="24"/>
        </w:rPr>
        <w:t xml:space="preserve">Las </w:t>
      </w:r>
      <w:proofErr w:type="spellStart"/>
      <w:r w:rsidRPr="00C721C8">
        <w:rPr>
          <w:rFonts w:ascii="Times New Roman" w:hAnsi="Times New Roman" w:cs="Times New Roman"/>
          <w:sz w:val="24"/>
          <w:szCs w:val="24"/>
        </w:rPr>
        <w:t>enterobacterias</w:t>
      </w:r>
      <w:proofErr w:type="spellEnd"/>
      <w:r w:rsidRPr="00C721C8">
        <w:rPr>
          <w:rFonts w:ascii="Times New Roman" w:hAnsi="Times New Roman" w:cs="Times New Roman"/>
          <w:sz w:val="24"/>
          <w:szCs w:val="24"/>
        </w:rPr>
        <w:t xml:space="preserve"> son bacilos gramnegativos que con frecuencia residen en el colon del hombre sin causar enfermedad. Debido a su ubicuidad dentro y fuera del cuerpo  a menudo causan infecciones oportunistas en pacientes debilitados. Como grupo, las </w:t>
      </w:r>
      <w:proofErr w:type="spellStart"/>
      <w:r w:rsidRPr="00C721C8">
        <w:rPr>
          <w:rFonts w:ascii="Times New Roman" w:hAnsi="Times New Roman" w:cs="Times New Roman"/>
          <w:sz w:val="24"/>
          <w:szCs w:val="24"/>
        </w:rPr>
        <w:t>enterobacterias</w:t>
      </w:r>
      <w:proofErr w:type="spellEnd"/>
      <w:r w:rsidRPr="00C721C8">
        <w:rPr>
          <w:rFonts w:ascii="Times New Roman" w:hAnsi="Times New Roman" w:cs="Times New Roman"/>
          <w:sz w:val="24"/>
          <w:szCs w:val="24"/>
        </w:rPr>
        <w:t xml:space="preserve"> son las responsab</w:t>
      </w:r>
      <w:r w:rsidR="00D44367" w:rsidRPr="00C721C8">
        <w:rPr>
          <w:rFonts w:ascii="Times New Roman" w:hAnsi="Times New Roman" w:cs="Times New Roman"/>
          <w:sz w:val="24"/>
          <w:szCs w:val="24"/>
        </w:rPr>
        <w:t xml:space="preserve">les de una tercera parte de los </w:t>
      </w:r>
      <w:r w:rsidRPr="00C721C8">
        <w:rPr>
          <w:rFonts w:ascii="Times New Roman" w:hAnsi="Times New Roman" w:cs="Times New Roman"/>
          <w:sz w:val="24"/>
          <w:szCs w:val="24"/>
        </w:rPr>
        <w:t>aislamientos en las bacteriemias de dos tercios de los aislamientos en gastroenteritis, y de tres cuartas partes de los aislamientos en infecciones del tracto urinario.</w:t>
      </w:r>
      <w:r w:rsidRPr="00C721C8">
        <w:rPr>
          <w:rFonts w:ascii="Times New Roman" w:hAnsi="Times New Roman" w:cs="Times New Roman"/>
          <w:sz w:val="24"/>
          <w:szCs w:val="24"/>
          <w:vertAlign w:val="superscript"/>
        </w:rPr>
        <w:t>19</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 xml:space="preserve">Desde el punto de vista microbiológico las enterobacterias se caracterizan porque no forman esporas, son capaces de crecer tanto en aerobiosis como en anaerobiosis, fermentan la glucosa, no producen oxidasa, y tienen una movilidad variable (dependiendo de </w:t>
      </w:r>
      <w:r w:rsidR="00E73972" w:rsidRPr="00C721C8">
        <w:rPr>
          <w:rFonts w:ascii="Times New Roman" w:hAnsi="Times New Roman" w:cs="Times New Roman"/>
          <w:sz w:val="24"/>
          <w:szCs w:val="24"/>
        </w:rPr>
        <w:t xml:space="preserve">la presencia o no de flagelos). </w:t>
      </w:r>
      <w:r w:rsidRPr="00C721C8">
        <w:rPr>
          <w:rFonts w:ascii="Times New Roman" w:hAnsi="Times New Roman" w:cs="Times New Roman"/>
          <w:sz w:val="24"/>
          <w:szCs w:val="24"/>
        </w:rPr>
        <w:t xml:space="preserve">Solamente un número reducido de géneros son considerados patógenos como es el caso de </w:t>
      </w:r>
      <w:r w:rsidRPr="00C721C8">
        <w:rPr>
          <w:rFonts w:ascii="Times New Roman" w:hAnsi="Times New Roman" w:cs="Times New Roman"/>
          <w:i/>
          <w:sz w:val="24"/>
          <w:szCs w:val="24"/>
        </w:rPr>
        <w:t xml:space="preserve">Salmonella </w:t>
      </w:r>
      <w:proofErr w:type="spellStart"/>
      <w:r w:rsidRPr="00C721C8">
        <w:rPr>
          <w:rFonts w:ascii="Times New Roman" w:hAnsi="Times New Roman" w:cs="Times New Roman"/>
          <w:i/>
          <w:sz w:val="24"/>
          <w:szCs w:val="24"/>
        </w:rPr>
        <w:t>spp</w:t>
      </w:r>
      <w:proofErr w:type="spellEnd"/>
      <w:r w:rsidRPr="00C721C8">
        <w:rPr>
          <w:rFonts w:ascii="Times New Roman" w:hAnsi="Times New Roman" w:cs="Times New Roman"/>
          <w:i/>
          <w:sz w:val="24"/>
          <w:szCs w:val="24"/>
        </w:rPr>
        <w:t>., Shigella spp., Yersinia spp</w:t>
      </w:r>
      <w:r w:rsidRPr="00C721C8">
        <w:rPr>
          <w:rFonts w:ascii="Times New Roman" w:hAnsi="Times New Roman" w:cs="Times New Roman"/>
          <w:sz w:val="24"/>
          <w:szCs w:val="24"/>
        </w:rPr>
        <w:t xml:space="preserve">., y algunas cepas de </w:t>
      </w:r>
      <w:proofErr w:type="spellStart"/>
      <w:r w:rsidR="00D44367" w:rsidRPr="00C721C8">
        <w:rPr>
          <w:rFonts w:ascii="Times New Roman" w:hAnsi="Times New Roman" w:cs="Times New Roman"/>
          <w:i/>
          <w:sz w:val="24"/>
          <w:szCs w:val="24"/>
        </w:rPr>
        <w:t>Escherichia</w:t>
      </w:r>
      <w:proofErr w:type="spellEnd"/>
      <w:r w:rsidR="00D44367" w:rsidRPr="00C721C8">
        <w:rPr>
          <w:rFonts w:ascii="Times New Roman" w:hAnsi="Times New Roman" w:cs="Times New Roman"/>
          <w:i/>
          <w:sz w:val="24"/>
          <w:szCs w:val="24"/>
        </w:rPr>
        <w:t xml:space="preserve"> coli.</w:t>
      </w:r>
      <w:r w:rsidRPr="00C721C8">
        <w:rPr>
          <w:rFonts w:ascii="Times New Roman" w:hAnsi="Times New Roman" w:cs="Times New Roman"/>
          <w:i/>
          <w:sz w:val="24"/>
          <w:szCs w:val="24"/>
          <w:vertAlign w:val="superscript"/>
        </w:rPr>
        <w:t>10</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proofErr w:type="spellStart"/>
      <w:r w:rsidRPr="00C721C8">
        <w:rPr>
          <w:rFonts w:ascii="Times New Roman" w:hAnsi="Times New Roman" w:cs="Times New Roman"/>
          <w:b/>
          <w:i/>
          <w:sz w:val="24"/>
          <w:szCs w:val="24"/>
        </w:rPr>
        <w:t>Escherichia</w:t>
      </w:r>
      <w:proofErr w:type="spellEnd"/>
      <w:r w:rsidRPr="00C721C8">
        <w:rPr>
          <w:rFonts w:ascii="Times New Roman" w:hAnsi="Times New Roman" w:cs="Times New Roman"/>
          <w:b/>
          <w:i/>
          <w:sz w:val="24"/>
          <w:szCs w:val="24"/>
        </w:rPr>
        <w:t xml:space="preserve"> </w:t>
      </w:r>
      <w:proofErr w:type="spellStart"/>
      <w:r w:rsidRPr="00C721C8">
        <w:rPr>
          <w:rFonts w:ascii="Times New Roman" w:hAnsi="Times New Roman" w:cs="Times New Roman"/>
          <w:b/>
          <w:i/>
          <w:sz w:val="24"/>
          <w:szCs w:val="24"/>
        </w:rPr>
        <w:t>coli</w:t>
      </w:r>
      <w:proofErr w:type="spellEnd"/>
      <w:r w:rsidR="00D44367" w:rsidRPr="00C721C8">
        <w:rPr>
          <w:rFonts w:ascii="Times New Roman" w:hAnsi="Times New Roman" w:cs="Times New Roman"/>
          <w:b/>
          <w:i/>
          <w:sz w:val="24"/>
          <w:szCs w:val="24"/>
        </w:rPr>
        <w:t xml:space="preserve">  </w:t>
      </w:r>
      <w:r w:rsidRPr="00C721C8">
        <w:rPr>
          <w:rFonts w:ascii="Times New Roman" w:hAnsi="Times New Roman" w:cs="Times New Roman"/>
          <w:sz w:val="24"/>
          <w:szCs w:val="24"/>
        </w:rPr>
        <w:t xml:space="preserve">El género </w:t>
      </w:r>
      <w:proofErr w:type="spellStart"/>
      <w:r w:rsidRPr="00C721C8">
        <w:rPr>
          <w:rFonts w:ascii="Times New Roman" w:hAnsi="Times New Roman" w:cs="Times New Roman"/>
          <w:i/>
          <w:sz w:val="24"/>
          <w:szCs w:val="24"/>
        </w:rPr>
        <w:t>Escherichia</w:t>
      </w:r>
      <w:proofErr w:type="spellEnd"/>
      <w:r w:rsidRPr="00C721C8">
        <w:rPr>
          <w:rFonts w:ascii="Times New Roman" w:hAnsi="Times New Roman" w:cs="Times New Roman"/>
          <w:sz w:val="24"/>
          <w:szCs w:val="24"/>
        </w:rPr>
        <w:t xml:space="preserve"> contiene una sola bacteria</w:t>
      </w:r>
      <w:r w:rsidRPr="00C721C8">
        <w:rPr>
          <w:rFonts w:ascii="Times New Roman" w:hAnsi="Times New Roman" w:cs="Times New Roman"/>
          <w:i/>
          <w:sz w:val="24"/>
          <w:szCs w:val="24"/>
        </w:rPr>
        <w:t>, E. coli,</w:t>
      </w:r>
      <w:r w:rsidRPr="00C721C8">
        <w:rPr>
          <w:rFonts w:ascii="Times New Roman" w:hAnsi="Times New Roman" w:cs="Times New Roman"/>
          <w:sz w:val="24"/>
          <w:szCs w:val="24"/>
        </w:rPr>
        <w:t xml:space="preserve"> que ha sido objeto de investigación científica. Esta bacteria es el principal habitante facultativo del intestino grueso y es única entre los microorganismos que integran la flora normal por cuanto también es el patógeno humano aislado con mayor frecuencia como agente causal de infecciones de las vías urinarias y de heridas, de neumonía, de meningitis y de septicemia. Los últimos estudios han demostrado que ciertas cepas de </w:t>
      </w:r>
      <w:r w:rsidRPr="00C721C8">
        <w:rPr>
          <w:rFonts w:ascii="Times New Roman" w:hAnsi="Times New Roman" w:cs="Times New Roman"/>
          <w:i/>
          <w:sz w:val="24"/>
          <w:szCs w:val="24"/>
        </w:rPr>
        <w:t>E. coli</w:t>
      </w:r>
      <w:r w:rsidRPr="00C721C8">
        <w:rPr>
          <w:rFonts w:ascii="Times New Roman" w:hAnsi="Times New Roman" w:cs="Times New Roman"/>
          <w:sz w:val="24"/>
          <w:szCs w:val="24"/>
        </w:rPr>
        <w:t xml:space="preserve"> también son patógenos intestinales importantes que causan una amplia variedad de enfermedades gastrointestinales</w:t>
      </w:r>
      <w:r w:rsidR="00E73972"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En los medios para aislamiento de bacilos entéricos la mayor parte de las cepas son colonias fermentadoras de lactosa. Algunas cepas, en particular las asociadas con infecciones del aparto urinario, son β-hemolíticas en agar sangre. Casi todos los aislamientos son no pigmentados y móviles y se caracterizan bioquímicamente por la producción de lisina descarboxilasa, con frecuencia producen gas, son catalasa positiva y reducen nitrato a nitrito. </w:t>
      </w:r>
      <w:r w:rsidRPr="00C721C8">
        <w:rPr>
          <w:rFonts w:ascii="Times New Roman" w:hAnsi="Times New Roman" w:cs="Times New Roman"/>
          <w:sz w:val="24"/>
          <w:szCs w:val="24"/>
          <w:vertAlign w:val="superscript"/>
        </w:rPr>
        <w:t>22</w:t>
      </w:r>
      <w:r w:rsidR="00D44367" w:rsidRPr="00C721C8">
        <w:rPr>
          <w:rFonts w:ascii="Times New Roman" w:hAnsi="Times New Roman" w:cs="Times New Roman"/>
          <w:sz w:val="24"/>
          <w:szCs w:val="24"/>
          <w:vertAlign w:val="superscript"/>
        </w:rPr>
        <w:t xml:space="preserve"> </w:t>
      </w:r>
      <w:r w:rsidRPr="00C721C8">
        <w:rPr>
          <w:rFonts w:ascii="Times New Roman" w:hAnsi="Times New Roman" w:cs="Times New Roman"/>
          <w:b/>
          <w:sz w:val="24"/>
          <w:szCs w:val="24"/>
        </w:rPr>
        <w:t xml:space="preserve"> </w:t>
      </w:r>
      <w:r w:rsidRPr="00C721C8">
        <w:rPr>
          <w:rFonts w:ascii="Times New Roman" w:hAnsi="Times New Roman" w:cs="Times New Roman"/>
          <w:sz w:val="24"/>
          <w:szCs w:val="24"/>
        </w:rPr>
        <w:t xml:space="preserve">Las diarreas por </w:t>
      </w:r>
      <w:r w:rsidRPr="00C721C8">
        <w:rPr>
          <w:rFonts w:ascii="Times New Roman" w:hAnsi="Times New Roman" w:cs="Times New Roman"/>
          <w:i/>
          <w:sz w:val="24"/>
          <w:szCs w:val="24"/>
        </w:rPr>
        <w:t>E. coli</w:t>
      </w:r>
      <w:r w:rsidRPr="00C721C8">
        <w:rPr>
          <w:rFonts w:ascii="Times New Roman" w:hAnsi="Times New Roman" w:cs="Times New Roman"/>
          <w:sz w:val="24"/>
          <w:szCs w:val="24"/>
        </w:rPr>
        <w:t xml:space="preserve"> se observan sobre todo en niños menores de dos años, en lo que provoca vómitos y diarreas profusas con deshidratación, que incluso son capaces de conducir a la muerte. En los adultos </w:t>
      </w:r>
      <w:r w:rsidRPr="00C721C8">
        <w:rPr>
          <w:rFonts w:ascii="Times New Roman" w:hAnsi="Times New Roman" w:cs="Times New Roman"/>
          <w:i/>
          <w:sz w:val="24"/>
          <w:szCs w:val="24"/>
        </w:rPr>
        <w:t>E. coli</w:t>
      </w:r>
      <w:r w:rsidRPr="00C721C8">
        <w:rPr>
          <w:rFonts w:ascii="Times New Roman" w:hAnsi="Times New Roman" w:cs="Times New Roman"/>
          <w:sz w:val="24"/>
          <w:szCs w:val="24"/>
        </w:rPr>
        <w:t xml:space="preserve"> es el principal agente responsable de la denominada diarrea de viajero que se debe a la infección intestinal por cepas enterotoxigénicas que originan, tras un período de incubación de uno-dos días, un cuadro diarreico generalmente leve, de tres a cuatro días de duración, que a veces se acompaña de vómito, fie</w:t>
      </w:r>
      <w:r w:rsidR="00D44367" w:rsidRPr="00C721C8">
        <w:rPr>
          <w:rFonts w:ascii="Times New Roman" w:hAnsi="Times New Roman" w:cs="Times New Roman"/>
          <w:sz w:val="24"/>
          <w:szCs w:val="24"/>
        </w:rPr>
        <w:t xml:space="preserve">bre, escalofríos y artralgias. </w:t>
      </w:r>
      <w:r w:rsidRPr="00C721C8">
        <w:rPr>
          <w:rFonts w:ascii="Times New Roman" w:hAnsi="Times New Roman" w:cs="Times New Roman"/>
          <w:sz w:val="24"/>
          <w:szCs w:val="24"/>
        </w:rPr>
        <w:t xml:space="preserve">Por tal motivo, es de suma importancia el lavado de manos, ya que puede llevarse a cabo un constante contagio, al ir al baño, maniobrar alimentos o simplemente tocar objetos (trapos, equipo de cocina) y hacerlos fuente de contagio. </w:t>
      </w:r>
      <w:r w:rsidRPr="00C721C8">
        <w:rPr>
          <w:rFonts w:ascii="Times New Roman" w:hAnsi="Times New Roman" w:cs="Times New Roman"/>
          <w:sz w:val="24"/>
          <w:szCs w:val="24"/>
          <w:vertAlign w:val="superscript"/>
        </w:rPr>
        <w:t>20,24</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C721C8" w:rsidRDefault="00782F0F" w:rsidP="00C721C8">
      <w:pPr>
        <w:spacing w:after="0" w:line="360" w:lineRule="auto"/>
        <w:ind w:left="567" w:right="54"/>
        <w:jc w:val="both"/>
        <w:rPr>
          <w:rFonts w:ascii="Times New Roman" w:hAnsi="Times New Roman" w:cs="Times New Roman"/>
          <w:sz w:val="24"/>
          <w:szCs w:val="24"/>
        </w:rPr>
      </w:pPr>
      <w:proofErr w:type="spellStart"/>
      <w:r w:rsidRPr="00C721C8">
        <w:rPr>
          <w:rFonts w:ascii="Times New Roman" w:hAnsi="Times New Roman" w:cs="Times New Roman"/>
          <w:b/>
          <w:i/>
          <w:sz w:val="24"/>
          <w:szCs w:val="24"/>
        </w:rPr>
        <w:t>Shigella</w:t>
      </w:r>
      <w:proofErr w:type="spellEnd"/>
      <w:r w:rsidR="00D44367" w:rsidRPr="00C721C8">
        <w:rPr>
          <w:rFonts w:ascii="Times New Roman" w:hAnsi="Times New Roman" w:cs="Times New Roman"/>
          <w:b/>
          <w:i/>
          <w:sz w:val="24"/>
          <w:szCs w:val="24"/>
        </w:rPr>
        <w:t xml:space="preserve">  </w:t>
      </w:r>
      <w:r w:rsidRPr="00C721C8">
        <w:rPr>
          <w:rFonts w:ascii="Times New Roman" w:hAnsi="Times New Roman" w:cs="Times New Roman"/>
          <w:sz w:val="24"/>
          <w:szCs w:val="24"/>
        </w:rPr>
        <w:t xml:space="preserve">El género </w:t>
      </w:r>
      <w:proofErr w:type="spellStart"/>
      <w:r w:rsidRPr="00C721C8">
        <w:rPr>
          <w:rFonts w:ascii="Times New Roman" w:hAnsi="Times New Roman" w:cs="Times New Roman"/>
          <w:i/>
          <w:sz w:val="24"/>
          <w:szCs w:val="24"/>
        </w:rPr>
        <w:t>Shigella</w:t>
      </w:r>
      <w:proofErr w:type="spellEnd"/>
      <w:r w:rsidRPr="00C721C8">
        <w:rPr>
          <w:rFonts w:ascii="Times New Roman" w:hAnsi="Times New Roman" w:cs="Times New Roman"/>
          <w:sz w:val="24"/>
          <w:szCs w:val="24"/>
        </w:rPr>
        <w:t xml:space="preserve">, perteneciente a la familia </w:t>
      </w:r>
      <w:proofErr w:type="spellStart"/>
      <w:r w:rsidRPr="00C721C8">
        <w:rPr>
          <w:rFonts w:ascii="Times New Roman" w:hAnsi="Times New Roman" w:cs="Times New Roman"/>
          <w:sz w:val="24"/>
          <w:szCs w:val="24"/>
        </w:rPr>
        <w:t>Enterobacteriaceae</w:t>
      </w:r>
      <w:proofErr w:type="spellEnd"/>
      <w:r w:rsidRPr="00C721C8">
        <w:rPr>
          <w:rFonts w:ascii="Times New Roman" w:hAnsi="Times New Roman" w:cs="Times New Roman"/>
          <w:sz w:val="24"/>
          <w:szCs w:val="24"/>
        </w:rPr>
        <w:t xml:space="preserve">, está formado por bacilos gramnegativos, no esporulados e inmóviles que son aerobios facultativos. Las especies de este género tienen un patrón antigénico complejo y su clasificación se basa en sus antígenos O somáticos, muchos de los cuales son comunes a otros bacilos entéricos, como </w:t>
      </w:r>
      <w:r w:rsidRPr="00C721C8">
        <w:rPr>
          <w:rFonts w:ascii="Times New Roman" w:hAnsi="Times New Roman" w:cs="Times New Roman"/>
          <w:i/>
          <w:sz w:val="24"/>
          <w:szCs w:val="24"/>
        </w:rPr>
        <w:t>E. coli</w:t>
      </w:r>
      <w:r w:rsidRPr="00C721C8">
        <w:rPr>
          <w:rFonts w:ascii="Times New Roman" w:hAnsi="Times New Roman" w:cs="Times New Roman"/>
          <w:sz w:val="24"/>
          <w:szCs w:val="24"/>
        </w:rPr>
        <w:t xml:space="preserve">. Hay cuatro especies: </w:t>
      </w:r>
      <w:r w:rsidRPr="00C721C8">
        <w:rPr>
          <w:rFonts w:ascii="Times New Roman" w:hAnsi="Times New Roman" w:cs="Times New Roman"/>
          <w:i/>
          <w:sz w:val="24"/>
          <w:szCs w:val="24"/>
        </w:rPr>
        <w:t xml:space="preserve">S. dysenteriae, S. flexneri, S. boydii y S. </w:t>
      </w:r>
      <w:proofErr w:type="spellStart"/>
      <w:r w:rsidRPr="00C721C8">
        <w:rPr>
          <w:rFonts w:ascii="Times New Roman" w:hAnsi="Times New Roman" w:cs="Times New Roman"/>
          <w:i/>
          <w:sz w:val="24"/>
          <w:szCs w:val="24"/>
        </w:rPr>
        <w:t>sonnei</w:t>
      </w:r>
      <w:proofErr w:type="spellEnd"/>
      <w:r w:rsidRPr="00C721C8">
        <w:rPr>
          <w:rFonts w:ascii="Times New Roman" w:hAnsi="Times New Roman" w:cs="Times New Roman"/>
          <w:i/>
          <w:sz w:val="24"/>
          <w:szCs w:val="24"/>
        </w:rPr>
        <w:t>.</w:t>
      </w:r>
      <w:r w:rsidR="00D44367"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Shigella</w:t>
      </w:r>
      <w:proofErr w:type="spellEnd"/>
      <w:r w:rsidRPr="00C721C8">
        <w:rPr>
          <w:rFonts w:ascii="Times New Roman" w:hAnsi="Times New Roman" w:cs="Times New Roman"/>
          <w:sz w:val="24"/>
          <w:szCs w:val="24"/>
        </w:rPr>
        <w:t xml:space="preserve"> </w:t>
      </w:r>
      <w:proofErr w:type="spellStart"/>
      <w:r w:rsidRPr="00C721C8">
        <w:rPr>
          <w:rFonts w:ascii="Times New Roman" w:hAnsi="Times New Roman" w:cs="Times New Roman"/>
          <w:sz w:val="24"/>
          <w:szCs w:val="24"/>
        </w:rPr>
        <w:t>spp</w:t>
      </w:r>
      <w:proofErr w:type="spellEnd"/>
      <w:r w:rsidRPr="00C721C8">
        <w:rPr>
          <w:rFonts w:ascii="Times New Roman" w:hAnsi="Times New Roman" w:cs="Times New Roman"/>
          <w:sz w:val="24"/>
          <w:szCs w:val="24"/>
        </w:rPr>
        <w:t xml:space="preserve">., puede ocasionar enfermedades intestinales graves. Cada año se producen más de dos millones de infecciones que ocasionan unas 600 000 muertes, sobre todo en países en desarrollo. La mayoría de las infecciones por </w:t>
      </w:r>
      <w:r w:rsidRPr="00C721C8">
        <w:rPr>
          <w:rFonts w:ascii="Times New Roman" w:hAnsi="Times New Roman" w:cs="Times New Roman"/>
          <w:i/>
          <w:sz w:val="24"/>
          <w:szCs w:val="24"/>
        </w:rPr>
        <w:t>Shigella</w:t>
      </w:r>
      <w:r w:rsidRPr="00C721C8">
        <w:rPr>
          <w:rFonts w:ascii="Times New Roman" w:hAnsi="Times New Roman" w:cs="Times New Roman"/>
          <w:sz w:val="24"/>
          <w:szCs w:val="24"/>
        </w:rPr>
        <w:t xml:space="preserve"> se producen en niños menores de diez años. </w:t>
      </w:r>
    </w:p>
    <w:p w:rsid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rPr>
        <w:lastRenderedPageBreak/>
        <w:t xml:space="preserve">El periodo de incubación de la </w:t>
      </w:r>
      <w:r w:rsidRPr="00C721C8">
        <w:rPr>
          <w:rFonts w:ascii="Times New Roman" w:hAnsi="Times New Roman" w:cs="Times New Roman"/>
          <w:i/>
          <w:sz w:val="24"/>
          <w:szCs w:val="24"/>
        </w:rPr>
        <w:t>Shigella</w:t>
      </w:r>
      <w:r w:rsidRPr="00C721C8">
        <w:rPr>
          <w:rFonts w:ascii="Times New Roman" w:hAnsi="Times New Roman" w:cs="Times New Roman"/>
          <w:sz w:val="24"/>
          <w:szCs w:val="24"/>
        </w:rPr>
        <w:t xml:space="preserve"> suele ser de 24 a 72 h. La ingestión de tan solo 10 a 100 microorganismos son capaces de producir la shigellosis, una dosis infectiva sustancialmente más baja que la de la mayoría de las demás bacterias entéricas. Al comienzo de la enfermedad aparecen cólicos, fiebre y diarrea acuosa.</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Todas las especies pueden producir enfermedades graves, pero la enfermedad producida por </w:t>
      </w:r>
      <w:r w:rsidRPr="00C721C8">
        <w:rPr>
          <w:rFonts w:ascii="Times New Roman" w:hAnsi="Times New Roman" w:cs="Times New Roman"/>
          <w:i/>
          <w:sz w:val="24"/>
          <w:szCs w:val="24"/>
        </w:rPr>
        <w:t xml:space="preserve">S. sonnei </w:t>
      </w:r>
      <w:r w:rsidRPr="00C721C8">
        <w:rPr>
          <w:rFonts w:ascii="Times New Roman" w:hAnsi="Times New Roman" w:cs="Times New Roman"/>
          <w:sz w:val="24"/>
          <w:szCs w:val="24"/>
        </w:rPr>
        <w:t xml:space="preserve">es, por lo general, relativamente leve y de resolución espontánea. En el caso de </w:t>
      </w:r>
      <w:r w:rsidRPr="00C721C8">
        <w:rPr>
          <w:rFonts w:ascii="Times New Roman" w:hAnsi="Times New Roman" w:cs="Times New Roman"/>
          <w:i/>
          <w:sz w:val="24"/>
          <w:szCs w:val="24"/>
        </w:rPr>
        <w:t>S. dysenteriae</w:t>
      </w:r>
      <w:r w:rsidRPr="00C721C8">
        <w:rPr>
          <w:rFonts w:ascii="Times New Roman" w:hAnsi="Times New Roman" w:cs="Times New Roman"/>
          <w:sz w:val="24"/>
          <w:szCs w:val="24"/>
        </w:rPr>
        <w:t xml:space="preserve">, las manifestaciones clínicas pueden desembocar en la formación de úlceras con diarrea hemorrágica y una concentración alta de neutrófilos en las heces. Estas manifestaciones están relacionadas con la producción de la toxina shiga por el microorganismo patógeno. Las especies del género </w:t>
      </w:r>
      <w:r w:rsidRPr="00C721C8">
        <w:rPr>
          <w:rFonts w:ascii="Times New Roman" w:hAnsi="Times New Roman" w:cs="Times New Roman"/>
          <w:i/>
          <w:sz w:val="24"/>
          <w:szCs w:val="24"/>
        </w:rPr>
        <w:t>Shigella</w:t>
      </w:r>
      <w:r w:rsidRPr="00C721C8">
        <w:rPr>
          <w:rFonts w:ascii="Times New Roman" w:hAnsi="Times New Roman" w:cs="Times New Roman"/>
          <w:sz w:val="24"/>
          <w:szCs w:val="24"/>
        </w:rPr>
        <w:t xml:space="preserve"> están, al parecer, mejor adaptadas a la infección del ser humano que la mayoría de las demás bacterias entéricas patógenas.</w:t>
      </w:r>
      <w:r w:rsidRPr="00C721C8">
        <w:rPr>
          <w:rFonts w:ascii="Times New Roman" w:hAnsi="Times New Roman" w:cs="Times New Roman"/>
          <w:sz w:val="24"/>
          <w:szCs w:val="24"/>
          <w:vertAlign w:val="superscript"/>
        </w:rPr>
        <w:t>24</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782F0F"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b/>
          <w:i/>
          <w:sz w:val="24"/>
          <w:szCs w:val="24"/>
        </w:rPr>
        <w:t xml:space="preserve">Salmonella </w:t>
      </w:r>
      <w:proofErr w:type="spellStart"/>
      <w:r w:rsidRPr="00C721C8">
        <w:rPr>
          <w:rFonts w:ascii="Times New Roman" w:hAnsi="Times New Roman" w:cs="Times New Roman"/>
          <w:i/>
          <w:sz w:val="24"/>
          <w:szCs w:val="24"/>
        </w:rPr>
        <w:t>Salmonella</w:t>
      </w:r>
      <w:proofErr w:type="spellEnd"/>
      <w:r w:rsidRPr="00C721C8">
        <w:rPr>
          <w:rFonts w:ascii="Times New Roman" w:hAnsi="Times New Roman" w:cs="Times New Roman"/>
          <w:sz w:val="24"/>
          <w:szCs w:val="24"/>
        </w:rPr>
        <w:t xml:space="preserve"> es un bacilo gramnegativo, anaerobio facultativo, con flagelos laterales y no desarrollan cápsula ni esporas, </w:t>
      </w:r>
      <w:r w:rsidRPr="00C721C8">
        <w:rPr>
          <w:rFonts w:ascii="Times New Roman" w:hAnsi="Times New Roman" w:cs="Times New Roman"/>
          <w:i/>
          <w:sz w:val="24"/>
          <w:szCs w:val="24"/>
        </w:rPr>
        <w:t>Salmonella</w:t>
      </w:r>
      <w:r w:rsidRPr="00C721C8">
        <w:rPr>
          <w:rFonts w:ascii="Times New Roman" w:hAnsi="Times New Roman" w:cs="Times New Roman"/>
          <w:sz w:val="24"/>
          <w:szCs w:val="24"/>
        </w:rPr>
        <w:t xml:space="preserve"> puede causar enfermedades gastrointestinales en los humanos, como: Fiebre Tifoidea, Gastroenteritis (vómitos, diarreas, dolores abdominales, fiebre elevada). DI (dosis infectiva) alta: 144 - 106 UFC/g).</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Si las personas con salmonelosis no se lavan las manos adecuadamente después de ir al sanitario, las manos contaminadas pueden diseminar las bacterias en superficies inertes u objetos que serán tocados por otras personas. Las manos contaminadas también pueden transmitir las bacterias a alimentos que pueden ser consu</w:t>
      </w:r>
      <w:r w:rsidR="00A77E07" w:rsidRPr="00C721C8">
        <w:rPr>
          <w:rFonts w:ascii="Times New Roman" w:hAnsi="Times New Roman" w:cs="Times New Roman"/>
          <w:sz w:val="24"/>
          <w:szCs w:val="24"/>
        </w:rPr>
        <w:t>midos por niños o gente adulta.</w:t>
      </w:r>
      <w:r w:rsidRPr="00C721C8">
        <w:rPr>
          <w:rFonts w:ascii="Times New Roman" w:hAnsi="Times New Roman" w:cs="Times New Roman"/>
          <w:sz w:val="24"/>
          <w:szCs w:val="24"/>
          <w:vertAlign w:val="superscript"/>
        </w:rPr>
        <w:t>20</w:t>
      </w:r>
      <w:r w:rsidRPr="00C721C8">
        <w:rPr>
          <w:rFonts w:ascii="Times New Roman" w:hAnsi="Times New Roman" w:cs="Times New Roman"/>
          <w:sz w:val="24"/>
          <w:szCs w:val="24"/>
        </w:rPr>
        <w:t xml:space="preserve"> </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proofErr w:type="spellStart"/>
      <w:r w:rsidRPr="00C721C8">
        <w:rPr>
          <w:rFonts w:ascii="Times New Roman" w:hAnsi="Times New Roman" w:cs="Times New Roman"/>
          <w:b/>
          <w:i/>
          <w:sz w:val="24"/>
          <w:szCs w:val="24"/>
        </w:rPr>
        <w:t>Yersinia</w:t>
      </w:r>
      <w:proofErr w:type="spellEnd"/>
      <w:r w:rsidRPr="00C721C8">
        <w:rPr>
          <w:rFonts w:ascii="Times New Roman" w:hAnsi="Times New Roman" w:cs="Times New Roman"/>
          <w:b/>
          <w:i/>
          <w:sz w:val="24"/>
          <w:szCs w:val="24"/>
        </w:rPr>
        <w:t xml:space="preserve"> </w:t>
      </w:r>
      <w:proofErr w:type="spellStart"/>
      <w:r w:rsidRPr="00C721C8">
        <w:rPr>
          <w:rFonts w:ascii="Times New Roman" w:hAnsi="Times New Roman" w:cs="Times New Roman"/>
          <w:i/>
          <w:sz w:val="24"/>
          <w:szCs w:val="24"/>
        </w:rPr>
        <w:t>Yersinia</w:t>
      </w:r>
      <w:proofErr w:type="spellEnd"/>
      <w:r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enterocolítica</w:t>
      </w:r>
      <w:proofErr w:type="spellEnd"/>
      <w:r w:rsidRPr="00C721C8">
        <w:rPr>
          <w:rFonts w:ascii="Times New Roman" w:hAnsi="Times New Roman" w:cs="Times New Roman"/>
          <w:sz w:val="24"/>
          <w:szCs w:val="24"/>
        </w:rPr>
        <w:t xml:space="preserve"> penetra en las células de la mucosa intestinal y produce úlceras en el íleo terminal. La yersiniosis se manifiesta generalmente en forma de gastroenteritis aguda con diarrea, fiebre y dolor abdominal. Otra manifestación clínica es la formación de «bubones» (inflamación dolorosa de los ganglios linfáticos o linfadenomegalia). Parece que la enfermedad es más grave en niños que en adultos. </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Los animales domésticos y silvestres son el reservorio principal de </w:t>
      </w:r>
      <w:r w:rsidRPr="00C721C8">
        <w:rPr>
          <w:rFonts w:ascii="Times New Roman" w:hAnsi="Times New Roman" w:cs="Times New Roman"/>
          <w:i/>
          <w:sz w:val="24"/>
          <w:szCs w:val="24"/>
        </w:rPr>
        <w:t>Yersinia spp</w:t>
      </w:r>
      <w:r w:rsidRPr="00C721C8">
        <w:rPr>
          <w:rFonts w:ascii="Times New Roman" w:hAnsi="Times New Roman" w:cs="Times New Roman"/>
          <w:sz w:val="24"/>
          <w:szCs w:val="24"/>
        </w:rPr>
        <w:t xml:space="preserve">., los cerdos son el reservorio principal de </w:t>
      </w:r>
      <w:r w:rsidRPr="00C721C8">
        <w:rPr>
          <w:rFonts w:ascii="Times New Roman" w:hAnsi="Times New Roman" w:cs="Times New Roman"/>
          <w:i/>
          <w:sz w:val="24"/>
          <w:szCs w:val="24"/>
        </w:rPr>
        <w:t>Y. enterocolítica</w:t>
      </w:r>
      <w:r w:rsidRPr="00C721C8">
        <w:rPr>
          <w:rFonts w:ascii="Times New Roman" w:hAnsi="Times New Roman" w:cs="Times New Roman"/>
          <w:sz w:val="24"/>
          <w:szCs w:val="24"/>
        </w:rPr>
        <w:t xml:space="preserve"> patógena, mientras que los roedores y otros animales pequeños son el reservorio principal de Y. pseudotuberculosis. Se ha detectado </w:t>
      </w:r>
      <w:r w:rsidR="00EF57E5" w:rsidRPr="00C721C8">
        <w:rPr>
          <w:rFonts w:ascii="Times New Roman" w:hAnsi="Times New Roman" w:cs="Times New Roman"/>
          <w:i/>
          <w:sz w:val="24"/>
          <w:szCs w:val="24"/>
        </w:rPr>
        <w:t>Y.</w:t>
      </w:r>
      <w:r w:rsidRPr="00C721C8">
        <w:rPr>
          <w:rFonts w:ascii="Times New Roman" w:hAnsi="Times New Roman" w:cs="Times New Roman"/>
          <w:i/>
          <w:sz w:val="24"/>
          <w:szCs w:val="24"/>
        </w:rPr>
        <w:t xml:space="preserve"> enterocolítica</w:t>
      </w:r>
      <w:r w:rsidRPr="00C721C8">
        <w:rPr>
          <w:rFonts w:ascii="Times New Roman" w:hAnsi="Times New Roman" w:cs="Times New Roman"/>
          <w:sz w:val="24"/>
          <w:szCs w:val="24"/>
        </w:rPr>
        <w:t xml:space="preserve"> patógena en aguas residuales y en aguas superficiales contaminadas. Sin embargo, habitualmente, las cepas de </w:t>
      </w:r>
      <w:r w:rsidRPr="00C721C8">
        <w:rPr>
          <w:rFonts w:ascii="Times New Roman" w:hAnsi="Times New Roman" w:cs="Times New Roman"/>
          <w:i/>
          <w:sz w:val="24"/>
          <w:szCs w:val="24"/>
        </w:rPr>
        <w:t xml:space="preserve">Y. enterocolítica </w:t>
      </w:r>
      <w:r w:rsidRPr="00C721C8">
        <w:rPr>
          <w:rFonts w:ascii="Times New Roman" w:hAnsi="Times New Roman" w:cs="Times New Roman"/>
          <w:sz w:val="24"/>
          <w:szCs w:val="24"/>
        </w:rPr>
        <w:t xml:space="preserve">detectadas en el agua de consumo son cepas no patógenas de probable origen ambiental. Parece que al menos </w:t>
      </w:r>
      <w:r w:rsidRPr="00C721C8">
        <w:rPr>
          <w:rFonts w:ascii="Times New Roman" w:hAnsi="Times New Roman" w:cs="Times New Roman"/>
          <w:sz w:val="24"/>
          <w:szCs w:val="24"/>
        </w:rPr>
        <w:lastRenderedPageBreak/>
        <w:t xml:space="preserve">algunas especies y cepas de </w:t>
      </w:r>
      <w:r w:rsidRPr="00C721C8">
        <w:rPr>
          <w:rFonts w:ascii="Times New Roman" w:hAnsi="Times New Roman" w:cs="Times New Roman"/>
          <w:i/>
          <w:sz w:val="24"/>
          <w:szCs w:val="24"/>
        </w:rPr>
        <w:t>Yersinia</w:t>
      </w:r>
      <w:r w:rsidRPr="00C721C8">
        <w:rPr>
          <w:rFonts w:ascii="Times New Roman" w:hAnsi="Times New Roman" w:cs="Times New Roman"/>
          <w:sz w:val="24"/>
          <w:szCs w:val="24"/>
        </w:rPr>
        <w:t xml:space="preserve"> pueden reproducirse en medios acuáticos si contienen al menos cantidades mínimas de nitrógeno orgánico, incluso a temperaturas tan bajas como 4 </w:t>
      </w:r>
      <w:proofErr w:type="spellStart"/>
      <w:r w:rsidRPr="00C721C8">
        <w:rPr>
          <w:rFonts w:ascii="Times New Roman" w:hAnsi="Times New Roman" w:cs="Times New Roman"/>
          <w:sz w:val="24"/>
          <w:szCs w:val="24"/>
        </w:rPr>
        <w:t>ºC</w:t>
      </w:r>
      <w:proofErr w:type="spellEnd"/>
      <w:proofErr w:type="gramStart"/>
      <w:r w:rsidRPr="00C721C8">
        <w:rPr>
          <w:rFonts w:ascii="Times New Roman" w:hAnsi="Times New Roman" w:cs="Times New Roman"/>
          <w:sz w:val="24"/>
          <w:szCs w:val="24"/>
        </w:rPr>
        <w:t>.</w:t>
      </w:r>
      <w:r w:rsidR="00A77E07" w:rsidRPr="00C721C8">
        <w:rPr>
          <w:rFonts w:ascii="Times New Roman" w:hAnsi="Times New Roman" w:cs="Times New Roman"/>
          <w:sz w:val="24"/>
          <w:szCs w:val="24"/>
        </w:rPr>
        <w:t>.</w:t>
      </w:r>
      <w:proofErr w:type="gramEnd"/>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Este patógeno se transmiten por vía fecal-oral (la dosis infectiva es de 109 UFC) y se considera que la fuente de infección principal son los alimentos, en particular la carne y los productos cárnicos, la leche y los productos lácteos. También puede producirse infección por ingestión de agua contaminada, y se ha comprobado asimismo la transmisión directa entre personas y de animales a personas.</w:t>
      </w:r>
      <w:r w:rsidRPr="00C721C8">
        <w:rPr>
          <w:rFonts w:ascii="Times New Roman" w:hAnsi="Times New Roman" w:cs="Times New Roman"/>
          <w:sz w:val="24"/>
          <w:szCs w:val="24"/>
          <w:vertAlign w:val="superscript"/>
        </w:rPr>
        <w:t>24</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C721C8" w:rsidRDefault="00782F0F" w:rsidP="00C721C8">
      <w:pPr>
        <w:spacing w:after="0" w:line="360" w:lineRule="auto"/>
        <w:ind w:left="567" w:right="54"/>
        <w:jc w:val="both"/>
        <w:rPr>
          <w:rFonts w:ascii="Times New Roman" w:hAnsi="Times New Roman" w:cs="Times New Roman"/>
          <w:sz w:val="24"/>
          <w:szCs w:val="24"/>
        </w:rPr>
      </w:pPr>
      <w:proofErr w:type="spellStart"/>
      <w:r w:rsidRPr="00C721C8">
        <w:rPr>
          <w:rFonts w:ascii="Times New Roman" w:hAnsi="Times New Roman" w:cs="Times New Roman"/>
          <w:b/>
          <w:sz w:val="24"/>
          <w:szCs w:val="24"/>
          <w:shd w:val="clear" w:color="auto" w:fill="FFFFFF"/>
        </w:rPr>
        <w:t>Campylobacteraceae</w:t>
      </w:r>
      <w:proofErr w:type="spellEnd"/>
      <w:r w:rsidR="00A77E07" w:rsidRPr="00C721C8">
        <w:rPr>
          <w:rFonts w:ascii="Times New Roman" w:hAnsi="Times New Roman" w:cs="Times New Roman"/>
          <w:b/>
          <w:sz w:val="24"/>
          <w:szCs w:val="24"/>
          <w:shd w:val="clear" w:color="auto" w:fill="FFFFFF"/>
        </w:rPr>
        <w:t xml:space="preserve"> </w:t>
      </w:r>
      <w:proofErr w:type="spellStart"/>
      <w:r w:rsidRPr="00C721C8">
        <w:rPr>
          <w:rFonts w:ascii="Times New Roman" w:hAnsi="Times New Roman" w:cs="Times New Roman"/>
          <w:i/>
          <w:sz w:val="24"/>
          <w:szCs w:val="24"/>
        </w:rPr>
        <w:t>Campylobacter</w:t>
      </w:r>
      <w:proofErr w:type="spellEnd"/>
      <w:r w:rsidRPr="00C721C8">
        <w:rPr>
          <w:rFonts w:ascii="Times New Roman" w:hAnsi="Times New Roman" w:cs="Times New Roman"/>
          <w:sz w:val="24"/>
          <w:szCs w:val="24"/>
        </w:rPr>
        <w:t xml:space="preserve"> son bacilos gramnegativos delgados, curvos, móviles y microaerófilos, es decir, necesita de niveles reducidos de oxígeno. Son frágiles y sensibles al estrés ambiental (deshidratación, calor, desinfectantes y condiciones de acidez). La especie </w:t>
      </w:r>
      <w:r w:rsidRPr="00C721C8">
        <w:rPr>
          <w:rFonts w:ascii="Times New Roman" w:hAnsi="Times New Roman" w:cs="Times New Roman"/>
          <w:i/>
          <w:sz w:val="24"/>
          <w:szCs w:val="24"/>
        </w:rPr>
        <w:t>C. jejuni,</w:t>
      </w:r>
      <w:r w:rsidRPr="00C721C8">
        <w:rPr>
          <w:rFonts w:ascii="Times New Roman" w:hAnsi="Times New Roman" w:cs="Times New Roman"/>
          <w:sz w:val="24"/>
          <w:szCs w:val="24"/>
        </w:rPr>
        <w:t xml:space="preserve"> es la más importante para la salud humana.</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Algunas veces, está presente en fuentes de agua no c</w:t>
      </w:r>
      <w:r w:rsidR="00EF57E5" w:rsidRPr="00C721C8">
        <w:rPr>
          <w:rFonts w:ascii="Times New Roman" w:hAnsi="Times New Roman" w:cs="Times New Roman"/>
          <w:sz w:val="24"/>
          <w:szCs w:val="24"/>
        </w:rPr>
        <w:t xml:space="preserve">lorada, como riachos y lagunas. </w:t>
      </w:r>
      <w:r w:rsidRPr="00C721C8">
        <w:rPr>
          <w:rFonts w:ascii="Times New Roman" w:hAnsi="Times New Roman" w:cs="Times New Roman"/>
          <w:sz w:val="24"/>
          <w:szCs w:val="24"/>
        </w:rPr>
        <w:t>Las fuentes de contaminación son aves, pescado, ganado y animales domésticos.</w:t>
      </w:r>
      <w:r w:rsidR="00A77E07" w:rsidRPr="00C721C8">
        <w:rPr>
          <w:rFonts w:ascii="Times New Roman" w:hAnsi="Times New Roman" w:cs="Times New Roman"/>
          <w:sz w:val="24"/>
          <w:szCs w:val="24"/>
        </w:rPr>
        <w:t xml:space="preserve"> </w:t>
      </w:r>
      <w:proofErr w:type="spellStart"/>
      <w:r w:rsidRPr="00C721C8">
        <w:rPr>
          <w:rFonts w:ascii="Times New Roman" w:hAnsi="Times New Roman" w:cs="Times New Roman"/>
          <w:sz w:val="24"/>
          <w:szCs w:val="24"/>
        </w:rPr>
        <w:t>Campilobacteriosis</w:t>
      </w:r>
      <w:proofErr w:type="spellEnd"/>
      <w:r w:rsidRPr="00C721C8">
        <w:rPr>
          <w:rFonts w:ascii="Times New Roman" w:hAnsi="Times New Roman" w:cs="Times New Roman"/>
          <w:sz w:val="24"/>
          <w:szCs w:val="24"/>
        </w:rPr>
        <w:t xml:space="preserve"> es el nombre de la enfermedad causada por </w:t>
      </w:r>
      <w:r w:rsidRPr="00C721C8">
        <w:rPr>
          <w:rFonts w:ascii="Times New Roman" w:hAnsi="Times New Roman" w:cs="Times New Roman"/>
          <w:i/>
          <w:sz w:val="24"/>
          <w:szCs w:val="24"/>
        </w:rPr>
        <w:t>C. jejuni</w:t>
      </w:r>
      <w:r w:rsidRPr="00C721C8">
        <w:rPr>
          <w:rFonts w:ascii="Times New Roman" w:hAnsi="Times New Roman" w:cs="Times New Roman"/>
          <w:sz w:val="24"/>
          <w:szCs w:val="24"/>
        </w:rPr>
        <w:t xml:space="preserve">, siendo también conocida como enteritis o gastroenteritis por </w:t>
      </w:r>
      <w:proofErr w:type="spellStart"/>
      <w:r w:rsidRPr="00C721C8">
        <w:rPr>
          <w:rFonts w:ascii="Times New Roman" w:hAnsi="Times New Roman" w:cs="Times New Roman"/>
          <w:i/>
          <w:sz w:val="24"/>
          <w:szCs w:val="24"/>
        </w:rPr>
        <w:t>Campylobacter</w:t>
      </w:r>
      <w:proofErr w:type="spellEnd"/>
      <w:r w:rsidRPr="00C721C8">
        <w:rPr>
          <w:rFonts w:ascii="Times New Roman" w:hAnsi="Times New Roman" w:cs="Times New Roman"/>
          <w:sz w:val="24"/>
          <w:szCs w:val="24"/>
        </w:rPr>
        <w:t>.</w:t>
      </w:r>
    </w:p>
    <w:p w:rsid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rPr>
        <w:t xml:space="preserve"> La infección por </w:t>
      </w:r>
      <w:r w:rsidRPr="00C721C8">
        <w:rPr>
          <w:rFonts w:ascii="Times New Roman" w:hAnsi="Times New Roman" w:cs="Times New Roman"/>
          <w:i/>
          <w:sz w:val="24"/>
          <w:szCs w:val="24"/>
        </w:rPr>
        <w:t>C. jejuni</w:t>
      </w:r>
      <w:r w:rsidRPr="00C721C8">
        <w:rPr>
          <w:rFonts w:ascii="Times New Roman" w:hAnsi="Times New Roman" w:cs="Times New Roman"/>
          <w:sz w:val="24"/>
          <w:szCs w:val="24"/>
        </w:rPr>
        <w:t xml:space="preserve"> causa diarrea, que puede ser acuosa o mucosa, y puede contener sangre (normalmente oculta) y leucocitos fecales (células blancas). Otros síntomas frecuentes son fiebre, dolor abdominal, náusea, dolor de cabeza y dolor muscular. La enfermedad ocurre generalmente entre 2 a 5 días después de la ingestión de alimento o agua contaminados y dura en promedio de 7 a 10 días. La recaída es común en aproximadamente 25% de los casos. La dosis infectante de </w:t>
      </w:r>
      <w:r w:rsidRPr="00C721C8">
        <w:rPr>
          <w:rFonts w:ascii="Times New Roman" w:hAnsi="Times New Roman" w:cs="Times New Roman"/>
          <w:i/>
          <w:sz w:val="24"/>
          <w:szCs w:val="24"/>
        </w:rPr>
        <w:t>C. jejuni</w:t>
      </w:r>
      <w:r w:rsidRPr="00C721C8">
        <w:rPr>
          <w:rFonts w:ascii="Times New Roman" w:hAnsi="Times New Roman" w:cs="Times New Roman"/>
          <w:sz w:val="24"/>
          <w:szCs w:val="24"/>
        </w:rPr>
        <w:t xml:space="preserve"> se considera pequeña. Los estudios de ingestión humana sugieren que 400 a 500 bacterias pueden causar la enfermedad en algunos individuos.</w:t>
      </w:r>
      <w:r w:rsidR="00EF57E5" w:rsidRPr="00C721C8">
        <w:rPr>
          <w:rFonts w:ascii="Times New Roman" w:hAnsi="Times New Roman" w:cs="Times New Roman"/>
          <w:sz w:val="24"/>
          <w:szCs w:val="24"/>
        </w:rPr>
        <w:t xml:space="preserve"> </w:t>
      </w:r>
      <w:r w:rsidRPr="00C721C8">
        <w:rPr>
          <w:rFonts w:ascii="Times New Roman" w:hAnsi="Times New Roman" w:cs="Times New Roman"/>
          <w:sz w:val="24"/>
          <w:szCs w:val="24"/>
          <w:vertAlign w:val="superscript"/>
        </w:rPr>
        <w:t>24</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b/>
          <w:i/>
          <w:sz w:val="24"/>
          <w:szCs w:val="24"/>
        </w:rPr>
        <w:t xml:space="preserve">Listeria </w:t>
      </w:r>
      <w:proofErr w:type="spellStart"/>
      <w:r w:rsidRPr="00C721C8">
        <w:rPr>
          <w:rFonts w:ascii="Times New Roman" w:hAnsi="Times New Roman" w:cs="Times New Roman"/>
          <w:b/>
          <w:i/>
          <w:sz w:val="24"/>
          <w:szCs w:val="24"/>
        </w:rPr>
        <w:t>monocytogenes</w:t>
      </w:r>
      <w:proofErr w:type="spellEnd"/>
      <w:r w:rsidR="00A77E07" w:rsidRPr="00C721C8">
        <w:rPr>
          <w:rFonts w:ascii="Times New Roman" w:hAnsi="Times New Roman" w:cs="Times New Roman"/>
          <w:b/>
          <w:i/>
          <w:sz w:val="24"/>
          <w:szCs w:val="24"/>
        </w:rPr>
        <w:t xml:space="preserve"> </w:t>
      </w:r>
      <w:r w:rsidRPr="00C721C8">
        <w:rPr>
          <w:rFonts w:ascii="Times New Roman" w:hAnsi="Times New Roman" w:cs="Times New Roman"/>
          <w:i/>
          <w:sz w:val="24"/>
          <w:szCs w:val="24"/>
        </w:rPr>
        <w:t xml:space="preserve">Listeria </w:t>
      </w:r>
      <w:proofErr w:type="spellStart"/>
      <w:r w:rsidRPr="00C721C8">
        <w:rPr>
          <w:rFonts w:ascii="Times New Roman" w:hAnsi="Times New Roman" w:cs="Times New Roman"/>
          <w:i/>
          <w:sz w:val="24"/>
          <w:szCs w:val="24"/>
        </w:rPr>
        <w:t>monocytogenes</w:t>
      </w:r>
      <w:proofErr w:type="spellEnd"/>
      <w:r w:rsidRPr="00C721C8">
        <w:rPr>
          <w:rFonts w:ascii="Times New Roman" w:hAnsi="Times New Roman" w:cs="Times New Roman"/>
          <w:sz w:val="24"/>
          <w:szCs w:val="24"/>
        </w:rPr>
        <w:t xml:space="preserve"> es una bacteria </w:t>
      </w:r>
      <w:proofErr w:type="spellStart"/>
      <w:r w:rsidRPr="00C721C8">
        <w:rPr>
          <w:rFonts w:ascii="Times New Roman" w:hAnsi="Times New Roman" w:cs="Times New Roman"/>
          <w:sz w:val="24"/>
          <w:szCs w:val="24"/>
        </w:rPr>
        <w:t>grampositiva</w:t>
      </w:r>
      <w:proofErr w:type="spellEnd"/>
      <w:r w:rsidRPr="00C721C8">
        <w:rPr>
          <w:rFonts w:ascii="Times New Roman" w:hAnsi="Times New Roman" w:cs="Times New Roman"/>
          <w:sz w:val="24"/>
          <w:szCs w:val="24"/>
        </w:rPr>
        <w:t xml:space="preserve"> y móvil, por medio de flagelos. Algunos estudios sugieren que 1 a 10% de los hombres serían portadores intestinales de esa bacteria. Ese microorganismo se encontró también en por lo menos 37 especies de mamíferos (tanto domésticas como salvajes), en 17 especies de aves, y en algunas especies de peces y frutos de mar. Puede ser aislado en el suelo, en forraje de silos y otras fuentes ambientales. </w:t>
      </w:r>
      <w:r w:rsidRPr="00C721C8">
        <w:rPr>
          <w:rFonts w:ascii="Times New Roman" w:hAnsi="Times New Roman" w:cs="Times New Roman"/>
          <w:i/>
          <w:sz w:val="24"/>
          <w:szCs w:val="24"/>
        </w:rPr>
        <w:t xml:space="preserve">Listeria </w:t>
      </w:r>
      <w:proofErr w:type="spellStart"/>
      <w:r w:rsidRPr="00C721C8">
        <w:rPr>
          <w:rFonts w:ascii="Times New Roman" w:hAnsi="Times New Roman" w:cs="Times New Roman"/>
          <w:i/>
          <w:sz w:val="24"/>
          <w:szCs w:val="24"/>
        </w:rPr>
        <w:t>monocytogenes</w:t>
      </w:r>
      <w:proofErr w:type="spellEnd"/>
      <w:r w:rsidRPr="00C721C8">
        <w:rPr>
          <w:rFonts w:ascii="Times New Roman" w:hAnsi="Times New Roman" w:cs="Times New Roman"/>
          <w:sz w:val="24"/>
          <w:szCs w:val="24"/>
        </w:rPr>
        <w:t xml:space="preserve"> es muy resistente y puede sobrevivir a los efectos del congelamiento, disecación y calentamiento, considerándose una bacteria que no forma esporas, la </w:t>
      </w:r>
      <w:r w:rsidRPr="00C721C8">
        <w:rPr>
          <w:rFonts w:ascii="Times New Roman" w:hAnsi="Times New Roman" w:cs="Times New Roman"/>
          <w:sz w:val="24"/>
          <w:szCs w:val="24"/>
        </w:rPr>
        <w:lastRenderedPageBreak/>
        <w:t>mayoría son patógenas. La contaminación ocurre en el ambiente (agua), plantas y tracto intestinal de hombres, animales y aves.</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La dosis infectante de </w:t>
      </w:r>
      <w:r w:rsidRPr="00C721C8">
        <w:rPr>
          <w:rFonts w:ascii="Times New Roman" w:hAnsi="Times New Roman" w:cs="Times New Roman"/>
          <w:i/>
          <w:sz w:val="24"/>
          <w:szCs w:val="24"/>
        </w:rPr>
        <w:t xml:space="preserve">Listeria monocytogenes </w:t>
      </w:r>
      <w:r w:rsidRPr="00C721C8">
        <w:rPr>
          <w:rFonts w:ascii="Times New Roman" w:hAnsi="Times New Roman" w:cs="Times New Roman"/>
          <w:sz w:val="24"/>
          <w:szCs w:val="24"/>
        </w:rPr>
        <w:t xml:space="preserve">es desconocida, pero se cree que depende de la cepa y de la susceptibilidad del afectado. Estudios indican que, en personas más sensibles, menos de 1.000 organismos pueden causar la enfermedad. </w:t>
      </w:r>
    </w:p>
    <w:p w:rsid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rPr>
        <w:t>Los síntomas son parecidos a los de la gripe, incluyendo fiebre persistente, los síntomas gastrointestinales, como náuseas, vómitos y diarrea, pueden preceder las formas más graves de listeriosis, o ser los únicos síntomas presentados. Los síntomas gastrointestinales son epidemiológicamente asociados al uso de antiácidos o de cimetidina. Se desconoce el comienzo de las formas graves de listeriosis, pero puede variar de algunos días a tres semanas. No se sabe exactamente cuándo los síntomas gastrointestinales comienzan, pero se cree que sea probablemente 12 horas después de la infección.</w:t>
      </w:r>
      <w:r w:rsidRPr="00C721C8">
        <w:rPr>
          <w:rFonts w:ascii="Times New Roman" w:hAnsi="Times New Roman" w:cs="Times New Roman"/>
          <w:sz w:val="24"/>
          <w:szCs w:val="24"/>
          <w:vertAlign w:val="superscript"/>
        </w:rPr>
        <w:t>24</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rPr>
      </w:pPr>
      <w:proofErr w:type="spellStart"/>
      <w:r w:rsidRPr="00C721C8">
        <w:rPr>
          <w:rFonts w:ascii="Times New Roman" w:hAnsi="Times New Roman" w:cs="Times New Roman"/>
          <w:b/>
          <w:i/>
          <w:sz w:val="24"/>
          <w:szCs w:val="24"/>
        </w:rPr>
        <w:t>Staphylococcus</w:t>
      </w:r>
      <w:proofErr w:type="spellEnd"/>
      <w:r w:rsidRPr="00C721C8">
        <w:rPr>
          <w:rFonts w:ascii="Times New Roman" w:hAnsi="Times New Roman" w:cs="Times New Roman"/>
          <w:b/>
          <w:i/>
          <w:sz w:val="24"/>
          <w:szCs w:val="24"/>
        </w:rPr>
        <w:t xml:space="preserve"> </w:t>
      </w:r>
      <w:proofErr w:type="spellStart"/>
      <w:r w:rsidRPr="00C721C8">
        <w:rPr>
          <w:rFonts w:ascii="Times New Roman" w:hAnsi="Times New Roman" w:cs="Times New Roman"/>
          <w:b/>
          <w:i/>
          <w:sz w:val="24"/>
          <w:szCs w:val="24"/>
        </w:rPr>
        <w:t>aureus</w:t>
      </w:r>
      <w:proofErr w:type="spellEnd"/>
      <w:r w:rsidR="00A77E07" w:rsidRPr="00C721C8">
        <w:rPr>
          <w:rFonts w:ascii="Times New Roman" w:hAnsi="Times New Roman" w:cs="Times New Roman"/>
          <w:b/>
          <w:i/>
          <w:sz w:val="24"/>
          <w:szCs w:val="24"/>
        </w:rPr>
        <w:t xml:space="preserve">  </w:t>
      </w:r>
      <w:proofErr w:type="spellStart"/>
      <w:r w:rsidRPr="00C721C8">
        <w:rPr>
          <w:rFonts w:ascii="Times New Roman" w:hAnsi="Times New Roman" w:cs="Times New Roman"/>
          <w:i/>
          <w:sz w:val="24"/>
          <w:szCs w:val="24"/>
        </w:rPr>
        <w:t>Staphylococcus</w:t>
      </w:r>
      <w:proofErr w:type="spellEnd"/>
      <w:r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aureus</w:t>
      </w:r>
      <w:proofErr w:type="spellEnd"/>
      <w:r w:rsidRPr="00C721C8">
        <w:rPr>
          <w:rFonts w:ascii="Times New Roman" w:hAnsi="Times New Roman" w:cs="Times New Roman"/>
          <w:sz w:val="24"/>
          <w:szCs w:val="24"/>
        </w:rPr>
        <w:t xml:space="preserve"> es una bacteria esférica (coco) que, para la microscopía óptica, aparece en pares, cadenas pequeñas o racimos. Esos organismos son grampositivos y algunas cepas producen una toxina proteínica altamente termoestable que ocasiona la enfermedad en el hombre.</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Éste es un problema de salud pública, ya que la presencia de esa bacteria en animales resulta en la contaminación de los alimentos, principalmente de leche obtenida de animales con mastitis. </w:t>
      </w:r>
      <w:r w:rsidRPr="00C721C8">
        <w:rPr>
          <w:rFonts w:ascii="Times New Roman" w:hAnsi="Times New Roman" w:cs="Times New Roman"/>
          <w:i/>
          <w:sz w:val="24"/>
          <w:szCs w:val="24"/>
        </w:rPr>
        <w:t>S. aureus</w:t>
      </w:r>
      <w:r w:rsidRPr="00C721C8">
        <w:rPr>
          <w:rFonts w:ascii="Times New Roman" w:hAnsi="Times New Roman" w:cs="Times New Roman"/>
          <w:sz w:val="24"/>
          <w:szCs w:val="24"/>
        </w:rPr>
        <w:t xml:space="preserve"> tiene una resistencia propia que facilita la contaminación y multiplicación en alimentos. Otro aspecto importante para la salud pública es la termorresistencia de la toxina estafilocócica, aun a 100</w:t>
      </w:r>
      <w:r w:rsidR="00FB45A6" w:rsidRPr="00C721C8">
        <w:rPr>
          <w:rFonts w:ascii="Times New Roman" w:hAnsi="Times New Roman" w:cs="Times New Roman"/>
          <w:sz w:val="24"/>
          <w:szCs w:val="24"/>
        </w:rPr>
        <w:t xml:space="preserve"> </w:t>
      </w:r>
      <w:r w:rsidRPr="00C721C8">
        <w:rPr>
          <w:rFonts w:ascii="Times New Roman" w:hAnsi="Times New Roman" w:cs="Times New Roman"/>
          <w:sz w:val="24"/>
          <w:szCs w:val="24"/>
        </w:rPr>
        <w:t>°C (212</w:t>
      </w:r>
      <w:r w:rsidR="00FB45A6" w:rsidRPr="00C721C8">
        <w:rPr>
          <w:rFonts w:ascii="Times New Roman" w:hAnsi="Times New Roman" w:cs="Times New Roman"/>
          <w:sz w:val="24"/>
          <w:szCs w:val="24"/>
        </w:rPr>
        <w:t xml:space="preserve"> </w:t>
      </w:r>
      <w:r w:rsidRPr="00C721C8">
        <w:rPr>
          <w:rFonts w:ascii="Times New Roman" w:hAnsi="Times New Roman" w:cs="Times New Roman"/>
          <w:sz w:val="24"/>
          <w:szCs w:val="24"/>
        </w:rPr>
        <w:t>°F) por 30 minutos.</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pacing w:after="0" w:line="360" w:lineRule="auto"/>
        <w:ind w:left="567" w:right="54"/>
        <w:jc w:val="both"/>
        <w:rPr>
          <w:rFonts w:ascii="Times New Roman" w:hAnsi="Times New Roman" w:cs="Times New Roman"/>
          <w:sz w:val="24"/>
          <w:szCs w:val="24"/>
          <w:vertAlign w:val="superscript"/>
        </w:rPr>
      </w:pPr>
      <w:r w:rsidRPr="00C721C8">
        <w:rPr>
          <w:rFonts w:ascii="Times New Roman" w:hAnsi="Times New Roman" w:cs="Times New Roman"/>
          <w:sz w:val="24"/>
          <w:szCs w:val="24"/>
        </w:rPr>
        <w:t xml:space="preserve">Una dosis de toxina menor que 1,0 microgramo en alimentos contaminados es suficiente para producir los síntomas de la enfermedad estafilocócica, y ese nivel de toxina es alcanzado cuando la población de S. aureus excede 105 por gramo. </w:t>
      </w:r>
      <w:r w:rsidRPr="00C721C8">
        <w:rPr>
          <w:rFonts w:ascii="Times New Roman" w:hAnsi="Times New Roman" w:cs="Times New Roman"/>
          <w:sz w:val="24"/>
          <w:szCs w:val="24"/>
          <w:vertAlign w:val="superscript"/>
        </w:rPr>
        <w:t>24</w:t>
      </w:r>
    </w:p>
    <w:p w:rsidR="00C721C8" w:rsidRPr="00C721C8" w:rsidRDefault="00C721C8" w:rsidP="00C721C8">
      <w:pPr>
        <w:spacing w:after="0" w:line="360" w:lineRule="auto"/>
        <w:ind w:left="567" w:right="54"/>
        <w:jc w:val="both"/>
        <w:rPr>
          <w:rFonts w:ascii="Times New Roman" w:hAnsi="Times New Roman" w:cs="Times New Roman"/>
          <w:sz w:val="24"/>
          <w:szCs w:val="24"/>
          <w:vertAlign w:val="superscript"/>
        </w:rPr>
      </w:pPr>
    </w:p>
    <w:p w:rsidR="00782F0F" w:rsidRDefault="00782F0F" w:rsidP="00C721C8">
      <w:pPr>
        <w:spacing w:after="0" w:line="360" w:lineRule="auto"/>
        <w:ind w:left="567" w:right="54" w:firstLine="60"/>
        <w:jc w:val="both"/>
        <w:rPr>
          <w:rFonts w:ascii="Times New Roman" w:hAnsi="Times New Roman" w:cs="Times New Roman"/>
          <w:sz w:val="24"/>
          <w:szCs w:val="24"/>
          <w:vertAlign w:val="superscript"/>
        </w:rPr>
      </w:pPr>
      <w:proofErr w:type="spellStart"/>
      <w:r w:rsidRPr="00C721C8">
        <w:rPr>
          <w:rFonts w:ascii="Times New Roman" w:hAnsi="Times New Roman" w:cs="Times New Roman"/>
          <w:b/>
          <w:i/>
          <w:sz w:val="24"/>
          <w:szCs w:val="24"/>
        </w:rPr>
        <w:t>Clostridium</w:t>
      </w:r>
      <w:proofErr w:type="spellEnd"/>
      <w:r w:rsidRPr="00C721C8">
        <w:rPr>
          <w:rFonts w:ascii="Times New Roman" w:hAnsi="Times New Roman" w:cs="Times New Roman"/>
          <w:b/>
          <w:i/>
          <w:sz w:val="24"/>
          <w:szCs w:val="24"/>
        </w:rPr>
        <w:t xml:space="preserve"> </w:t>
      </w:r>
      <w:proofErr w:type="spellStart"/>
      <w:r w:rsidRPr="00C721C8">
        <w:rPr>
          <w:rFonts w:ascii="Times New Roman" w:hAnsi="Times New Roman" w:cs="Times New Roman"/>
          <w:b/>
          <w:i/>
          <w:sz w:val="24"/>
          <w:szCs w:val="24"/>
        </w:rPr>
        <w:t>perfringens</w:t>
      </w:r>
      <w:proofErr w:type="spellEnd"/>
      <w:r w:rsidRPr="00C721C8">
        <w:rPr>
          <w:rFonts w:ascii="Times New Roman" w:hAnsi="Times New Roman" w:cs="Times New Roman"/>
          <w:b/>
          <w:i/>
          <w:sz w:val="24"/>
          <w:szCs w:val="24"/>
        </w:rPr>
        <w:t xml:space="preserve"> </w:t>
      </w:r>
      <w:r w:rsidR="00A77E07" w:rsidRPr="00C721C8">
        <w:rPr>
          <w:rFonts w:ascii="Times New Roman" w:hAnsi="Times New Roman" w:cs="Times New Roman"/>
          <w:b/>
          <w:i/>
          <w:sz w:val="24"/>
          <w:szCs w:val="24"/>
        </w:rPr>
        <w:t xml:space="preserve"> </w:t>
      </w:r>
      <w:proofErr w:type="spellStart"/>
      <w:r w:rsidRPr="00C721C8">
        <w:rPr>
          <w:rFonts w:ascii="Times New Roman" w:hAnsi="Times New Roman" w:cs="Times New Roman"/>
          <w:i/>
          <w:sz w:val="24"/>
          <w:szCs w:val="24"/>
        </w:rPr>
        <w:t>Clostridium</w:t>
      </w:r>
      <w:proofErr w:type="spellEnd"/>
      <w:r w:rsidRPr="00C721C8">
        <w:rPr>
          <w:rFonts w:ascii="Times New Roman" w:hAnsi="Times New Roman" w:cs="Times New Roman"/>
          <w:i/>
          <w:sz w:val="24"/>
          <w:szCs w:val="24"/>
        </w:rPr>
        <w:t xml:space="preserve"> </w:t>
      </w:r>
      <w:proofErr w:type="spellStart"/>
      <w:r w:rsidRPr="00C721C8">
        <w:rPr>
          <w:rFonts w:ascii="Times New Roman" w:hAnsi="Times New Roman" w:cs="Times New Roman"/>
          <w:i/>
          <w:sz w:val="24"/>
          <w:szCs w:val="24"/>
        </w:rPr>
        <w:t>perfringens</w:t>
      </w:r>
      <w:proofErr w:type="spellEnd"/>
      <w:r w:rsidRPr="00C721C8">
        <w:rPr>
          <w:rFonts w:ascii="Times New Roman" w:hAnsi="Times New Roman" w:cs="Times New Roman"/>
          <w:i/>
          <w:sz w:val="24"/>
          <w:szCs w:val="24"/>
        </w:rPr>
        <w:t xml:space="preserve"> </w:t>
      </w:r>
      <w:r w:rsidRPr="00C721C8">
        <w:rPr>
          <w:rFonts w:ascii="Times New Roman" w:hAnsi="Times New Roman" w:cs="Times New Roman"/>
          <w:sz w:val="24"/>
          <w:szCs w:val="24"/>
        </w:rPr>
        <w:t xml:space="preserve">es un bacilo anaerobio, </w:t>
      </w:r>
      <w:proofErr w:type="spellStart"/>
      <w:r w:rsidRPr="00C721C8">
        <w:rPr>
          <w:rFonts w:ascii="Times New Roman" w:hAnsi="Times New Roman" w:cs="Times New Roman"/>
          <w:sz w:val="24"/>
          <w:szCs w:val="24"/>
        </w:rPr>
        <w:t>grampositivo</w:t>
      </w:r>
      <w:proofErr w:type="spellEnd"/>
      <w:r w:rsidRPr="00C721C8">
        <w:rPr>
          <w:rFonts w:ascii="Times New Roman" w:hAnsi="Times New Roman" w:cs="Times New Roman"/>
          <w:sz w:val="24"/>
          <w:szCs w:val="24"/>
        </w:rPr>
        <w:t>, formador de esporas, ampliamente distribuido en el ambiente y que aparece con frecuencia en el intestino del hombre y de muchos animales domésticos y salvajes. Las esporas del microorganismo existen en el suelo, sedimentos y áreas sujetas a la contaminación de heces de humanos y de animales.</w:t>
      </w:r>
      <w:r w:rsidR="00A77E07" w:rsidRPr="00C721C8">
        <w:rPr>
          <w:rFonts w:ascii="Times New Roman" w:hAnsi="Times New Roman" w:cs="Times New Roman"/>
          <w:sz w:val="24"/>
          <w:szCs w:val="24"/>
        </w:rPr>
        <w:t xml:space="preserve"> </w:t>
      </w:r>
      <w:r w:rsidRPr="00C721C8">
        <w:rPr>
          <w:rFonts w:ascii="Times New Roman" w:hAnsi="Times New Roman" w:cs="Times New Roman"/>
          <w:sz w:val="24"/>
          <w:szCs w:val="24"/>
        </w:rPr>
        <w:t xml:space="preserve">La expresión usada para describir la enfermedad transmitida por </w:t>
      </w:r>
      <w:r w:rsidRPr="00C721C8">
        <w:rPr>
          <w:rFonts w:ascii="Times New Roman" w:hAnsi="Times New Roman" w:cs="Times New Roman"/>
          <w:i/>
          <w:sz w:val="24"/>
          <w:szCs w:val="24"/>
        </w:rPr>
        <w:t xml:space="preserve">C. </w:t>
      </w:r>
      <w:r w:rsidRPr="00C721C8">
        <w:rPr>
          <w:rFonts w:ascii="Times New Roman" w:hAnsi="Times New Roman" w:cs="Times New Roman"/>
          <w:i/>
          <w:sz w:val="24"/>
          <w:szCs w:val="24"/>
        </w:rPr>
        <w:lastRenderedPageBreak/>
        <w:t>perfringens</w:t>
      </w:r>
      <w:r w:rsidRPr="00C721C8">
        <w:rPr>
          <w:rFonts w:ascii="Times New Roman" w:hAnsi="Times New Roman" w:cs="Times New Roman"/>
          <w:sz w:val="24"/>
          <w:szCs w:val="24"/>
        </w:rPr>
        <w:t xml:space="preserve"> es toxiinfección por perfringens en alimentos. Una enfermedad más grave y rara es causada por cepas del </w:t>
      </w:r>
      <w:r w:rsidRPr="00C721C8">
        <w:rPr>
          <w:rFonts w:ascii="Times New Roman" w:hAnsi="Times New Roman" w:cs="Times New Roman"/>
          <w:i/>
          <w:sz w:val="24"/>
          <w:szCs w:val="24"/>
        </w:rPr>
        <w:t>C. perfringens</w:t>
      </w:r>
      <w:r w:rsidRPr="00C721C8">
        <w:rPr>
          <w:rFonts w:ascii="Times New Roman" w:hAnsi="Times New Roman" w:cs="Times New Roman"/>
          <w:sz w:val="24"/>
          <w:szCs w:val="24"/>
        </w:rPr>
        <w:t xml:space="preserve"> tipo C, y es conocida como enteritis necrótica o enfermedad pig-bel. La forma común de la enfermedad alimentaria por este patógeno se caracteriza por síntomas de cólicos abdominales intensos y diarrea, con inicio de 8 a 22 horas después del consumo de los alimentos contaminados, con un número elevado (mayor que 108 organismos) capaz de producir la toxina. La liberación de toxina en el tracto digestivo está asociada a la esporulación. </w:t>
      </w:r>
      <w:r w:rsidRPr="00C721C8">
        <w:rPr>
          <w:rFonts w:ascii="Times New Roman" w:hAnsi="Times New Roman" w:cs="Times New Roman"/>
          <w:sz w:val="24"/>
          <w:szCs w:val="24"/>
          <w:vertAlign w:val="superscript"/>
        </w:rPr>
        <w:t>24</w:t>
      </w:r>
    </w:p>
    <w:p w:rsidR="00C721C8" w:rsidRPr="00C721C8" w:rsidRDefault="00C721C8" w:rsidP="00C721C8">
      <w:pPr>
        <w:spacing w:after="0" w:line="360" w:lineRule="auto"/>
        <w:ind w:left="567" w:right="54" w:firstLine="60"/>
        <w:jc w:val="both"/>
        <w:rPr>
          <w:rFonts w:ascii="Times New Roman" w:hAnsi="Times New Roman" w:cs="Times New Roman"/>
          <w:sz w:val="24"/>
          <w:szCs w:val="24"/>
        </w:rPr>
      </w:pPr>
    </w:p>
    <w:p w:rsidR="00E26247" w:rsidRPr="00C721C8" w:rsidRDefault="00782F0F" w:rsidP="00C721C8">
      <w:pPr>
        <w:pStyle w:val="Prrafodelista"/>
        <w:spacing w:line="360" w:lineRule="auto"/>
        <w:ind w:left="567" w:right="54"/>
        <w:jc w:val="both"/>
        <w:rPr>
          <w:rFonts w:ascii="Times New Roman" w:hAnsi="Times New Roman" w:cs="Times New Roman"/>
          <w:b/>
          <w:sz w:val="24"/>
          <w:szCs w:val="24"/>
        </w:rPr>
      </w:pPr>
      <w:r w:rsidRPr="00C721C8">
        <w:rPr>
          <w:rFonts w:ascii="Times New Roman" w:hAnsi="Times New Roman" w:cs="Times New Roman"/>
          <w:b/>
          <w:sz w:val="24"/>
          <w:szCs w:val="24"/>
        </w:rPr>
        <w:t xml:space="preserve"> MARCO DE REFERENCIA</w:t>
      </w:r>
      <w:r w:rsidR="00E26247" w:rsidRPr="00C721C8">
        <w:rPr>
          <w:rFonts w:ascii="Times New Roman" w:hAnsi="Times New Roman" w:cs="Times New Roman"/>
          <w:b/>
          <w:sz w:val="24"/>
          <w:szCs w:val="24"/>
        </w:rPr>
        <w:t xml:space="preserve"> </w:t>
      </w:r>
    </w:p>
    <w:p w:rsidR="00782F0F" w:rsidRPr="00C721C8" w:rsidRDefault="00782F0F" w:rsidP="00C721C8">
      <w:pPr>
        <w:pStyle w:val="Prrafodelista"/>
        <w:spacing w:line="360" w:lineRule="auto"/>
        <w:ind w:left="567" w:right="54"/>
        <w:jc w:val="both"/>
        <w:rPr>
          <w:rFonts w:ascii="Times New Roman" w:hAnsi="Times New Roman" w:cs="Times New Roman"/>
          <w:sz w:val="24"/>
          <w:szCs w:val="24"/>
          <w:shd w:val="clear" w:color="auto" w:fill="FFFFFF"/>
          <w:vertAlign w:val="superscript"/>
        </w:rPr>
      </w:pPr>
      <w:r w:rsidRPr="00C721C8">
        <w:rPr>
          <w:rFonts w:ascii="Times New Roman" w:hAnsi="Times New Roman" w:cs="Times New Roman"/>
          <w:sz w:val="24"/>
          <w:szCs w:val="24"/>
          <w:shd w:val="clear" w:color="auto" w:fill="FFFFFF"/>
        </w:rPr>
        <w:t>ALVARADO RIVAS C. Y DIAZ RIVERO C. G. en el 2008 informan de su investigación “Evaluación sanitaria de una cantina escolar”.</w:t>
      </w:r>
      <w:r w:rsidRPr="00C721C8">
        <w:rPr>
          <w:rFonts w:ascii="Times New Roman" w:hAnsi="Times New Roman" w:cs="Times New Roman"/>
          <w:sz w:val="24"/>
          <w:szCs w:val="24"/>
        </w:rPr>
        <w:t xml:space="preserve"> </w:t>
      </w:r>
      <w:r w:rsidRPr="00C721C8">
        <w:rPr>
          <w:rFonts w:ascii="Times New Roman" w:hAnsi="Times New Roman" w:cs="Times New Roman"/>
          <w:sz w:val="24"/>
          <w:szCs w:val="24"/>
          <w:shd w:val="clear" w:color="auto" w:fill="FFFFFF"/>
        </w:rPr>
        <w:t>Con el objeto de evaluar las características sanitarias en una cantina escolar ubicada en La Parroquia Santiago de la Punta, estado Mérida Venezuela, se utilizaron dos métodos: Inspección sanitaria oficial mediante el formulario correspondiente y análisis microbiológico en superficies, alimentos y manos del personal del establecimiento, determinando bacterias aerobias mesófilas (BAM), Coliformes (CO), mohos (MO) y levaduras (LE) con metodología convencional</w:t>
      </w:r>
      <w:r w:rsidR="00EF57E5" w:rsidRPr="00C721C8">
        <w:rPr>
          <w:rFonts w:ascii="Times New Roman" w:hAnsi="Times New Roman" w:cs="Times New Roman"/>
          <w:sz w:val="24"/>
          <w:szCs w:val="24"/>
          <w:shd w:val="clear" w:color="auto" w:fill="FFFFFF"/>
        </w:rPr>
        <w:t>.</w:t>
      </w:r>
      <w:r w:rsidR="00E26247" w:rsidRPr="00C721C8">
        <w:rPr>
          <w:rFonts w:ascii="Times New Roman" w:hAnsi="Times New Roman" w:cs="Times New Roman"/>
          <w:sz w:val="24"/>
          <w:szCs w:val="24"/>
          <w:shd w:val="clear" w:color="auto" w:fill="FFFFFF"/>
        </w:rPr>
        <w:t xml:space="preserve"> </w:t>
      </w:r>
      <w:r w:rsidRPr="00C721C8">
        <w:rPr>
          <w:rFonts w:ascii="Times New Roman" w:hAnsi="Times New Roman" w:cs="Times New Roman"/>
          <w:sz w:val="24"/>
          <w:szCs w:val="24"/>
          <w:shd w:val="clear" w:color="auto" w:fill="FFFFFF"/>
        </w:rPr>
        <w:t>La cantina escolar estudiada presentó fallas sanitarias que constituyen una amenaza para la salud de los escolares y no fueron detectadas por las inspecciones sanitarias oficiales .</w:t>
      </w:r>
      <w:r w:rsidRPr="00C721C8">
        <w:rPr>
          <w:rFonts w:ascii="Times New Roman" w:hAnsi="Times New Roman" w:cs="Times New Roman"/>
          <w:sz w:val="24"/>
          <w:szCs w:val="24"/>
          <w:shd w:val="clear" w:color="auto" w:fill="FFFFFF"/>
          <w:vertAlign w:val="superscript"/>
        </w:rPr>
        <w:t>15</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Mudara D. y Ríos Y. en 2011 presentaron la investigación “Determinación de la calidad microbiológica de muestras obtenidas en superficies (vivas e inertes) de 3 expendios de comida en  Chitré”. Su estudio se realizó en la provincia de Herrera, específicamente en el Distrito de Chitré con el objetivo de determinar la calidad microbiológica de muestras obtenidas en superficies vivas e inertes (mesa y tabla) de tres expendios de comida (Restaurante la estrella, la central y panamá) utilizando el método de hisopado de superficies  inertes</w:t>
      </w:r>
      <w:r w:rsidR="00E26247" w:rsidRPr="00C721C8">
        <w:rPr>
          <w:rFonts w:ascii="Times New Roman" w:hAnsi="Times New Roman" w:cs="Times New Roman"/>
          <w:sz w:val="24"/>
          <w:szCs w:val="24"/>
        </w:rPr>
        <w:t>, o</w:t>
      </w:r>
      <w:r w:rsidRPr="00C721C8">
        <w:rPr>
          <w:rFonts w:ascii="Times New Roman" w:hAnsi="Times New Roman" w:cs="Times New Roman"/>
          <w:sz w:val="24"/>
          <w:szCs w:val="24"/>
        </w:rPr>
        <w:t>bteniendo como resultados</w:t>
      </w:r>
    </w:p>
    <w:p w:rsidR="00782F0F" w:rsidRPr="00C721C8" w:rsidRDefault="00782F0F" w:rsidP="00C721C8">
      <w:pPr>
        <w:pStyle w:val="Prrafodelista"/>
        <w:numPr>
          <w:ilvl w:val="0"/>
          <w:numId w:val="15"/>
        </w:numPr>
        <w:spacing w:line="360" w:lineRule="auto"/>
        <w:ind w:left="567" w:right="54" w:firstLine="0"/>
        <w:jc w:val="both"/>
        <w:rPr>
          <w:rFonts w:ascii="Times New Roman" w:hAnsi="Times New Roman" w:cs="Times New Roman"/>
          <w:noProof/>
          <w:sz w:val="24"/>
          <w:szCs w:val="24"/>
        </w:rPr>
      </w:pPr>
      <w:r w:rsidRPr="00C721C8">
        <w:rPr>
          <w:rFonts w:ascii="Times New Roman" w:hAnsi="Times New Roman" w:cs="Times New Roman"/>
          <w:noProof/>
          <w:sz w:val="24"/>
          <w:szCs w:val="24"/>
        </w:rPr>
        <w:t xml:space="preserve">Tanto las superficies vivas como inertes los niveles de </w:t>
      </w:r>
      <w:r w:rsidRPr="00C721C8">
        <w:rPr>
          <w:rFonts w:ascii="Times New Roman" w:hAnsi="Times New Roman" w:cs="Times New Roman"/>
          <w:i/>
          <w:noProof/>
          <w:sz w:val="24"/>
          <w:szCs w:val="24"/>
        </w:rPr>
        <w:t>Escherichia coli</w:t>
      </w:r>
      <w:r w:rsidRPr="00C721C8">
        <w:rPr>
          <w:rFonts w:ascii="Times New Roman" w:hAnsi="Times New Roman" w:cs="Times New Roman"/>
          <w:noProof/>
          <w:sz w:val="24"/>
          <w:szCs w:val="24"/>
        </w:rPr>
        <w:t>, e</w:t>
      </w:r>
      <w:r w:rsidR="00EF57E5" w:rsidRPr="00C721C8">
        <w:rPr>
          <w:rFonts w:ascii="Times New Roman" w:hAnsi="Times New Roman" w:cs="Times New Roman"/>
          <w:noProof/>
          <w:sz w:val="24"/>
          <w:szCs w:val="24"/>
        </w:rPr>
        <w:t>stuvieron fuera  de las normas.</w:t>
      </w:r>
    </w:p>
    <w:p w:rsidR="00782F0F" w:rsidRPr="00C721C8" w:rsidRDefault="00782F0F" w:rsidP="00C721C8">
      <w:pPr>
        <w:pStyle w:val="Prrafodelista"/>
        <w:numPr>
          <w:ilvl w:val="0"/>
          <w:numId w:val="15"/>
        </w:numPr>
        <w:spacing w:line="360" w:lineRule="auto"/>
        <w:ind w:left="567" w:right="54" w:firstLine="0"/>
        <w:jc w:val="both"/>
        <w:rPr>
          <w:rFonts w:ascii="Times New Roman" w:hAnsi="Times New Roman" w:cs="Times New Roman"/>
          <w:noProof/>
          <w:sz w:val="24"/>
          <w:szCs w:val="24"/>
        </w:rPr>
      </w:pPr>
      <w:r w:rsidRPr="00C721C8">
        <w:rPr>
          <w:rFonts w:ascii="Times New Roman" w:hAnsi="Times New Roman" w:cs="Times New Roman"/>
          <w:noProof/>
          <w:sz w:val="24"/>
          <w:szCs w:val="24"/>
        </w:rPr>
        <w:t>Las superficies de mayor prevalencia de microorganismos fueron las tablas, superando las normas.</w:t>
      </w:r>
      <w:r w:rsidRPr="00C721C8">
        <w:rPr>
          <w:rFonts w:ascii="Times New Roman" w:hAnsi="Times New Roman" w:cs="Times New Roman"/>
          <w:noProof/>
          <w:sz w:val="24"/>
          <w:szCs w:val="24"/>
          <w:vertAlign w:val="superscript"/>
        </w:rPr>
        <w:t>16</w:t>
      </w:r>
    </w:p>
    <w:p w:rsidR="00782F0F" w:rsidRPr="00C721C8" w:rsidRDefault="00782F0F" w:rsidP="00C721C8">
      <w:pPr>
        <w:spacing w:after="0" w:line="360" w:lineRule="auto"/>
        <w:ind w:left="567" w:right="54"/>
        <w:jc w:val="both"/>
        <w:rPr>
          <w:rFonts w:ascii="Times New Roman" w:hAnsi="Times New Roman" w:cs="Times New Roman"/>
          <w:noProof/>
          <w:sz w:val="24"/>
          <w:szCs w:val="24"/>
        </w:rPr>
      </w:pPr>
      <w:r w:rsidRPr="00C721C8">
        <w:rPr>
          <w:rFonts w:ascii="Times New Roman" w:hAnsi="Times New Roman" w:cs="Times New Roman"/>
          <w:noProof/>
          <w:sz w:val="24"/>
          <w:szCs w:val="24"/>
        </w:rPr>
        <w:t>Rojas Padilla J. y colaboradores realizaron un estudio de la calidad microbiológica de los comedores del ITSON (Instituto Tecnologico de Sonora).</w:t>
      </w:r>
    </w:p>
    <w:p w:rsidR="00782F0F" w:rsidRPr="00C721C8" w:rsidRDefault="00782F0F" w:rsidP="00C721C8">
      <w:pPr>
        <w:spacing w:after="0" w:line="360" w:lineRule="auto"/>
        <w:ind w:left="567" w:right="54"/>
        <w:jc w:val="both"/>
        <w:rPr>
          <w:rFonts w:ascii="Times New Roman" w:hAnsi="Times New Roman" w:cs="Times New Roman"/>
          <w:noProof/>
          <w:sz w:val="24"/>
          <w:szCs w:val="24"/>
        </w:rPr>
      </w:pPr>
      <w:r w:rsidRPr="00C721C8">
        <w:rPr>
          <w:rFonts w:ascii="Times New Roman" w:hAnsi="Times New Roman" w:cs="Times New Roman"/>
          <w:noProof/>
          <w:sz w:val="24"/>
          <w:szCs w:val="24"/>
        </w:rPr>
        <w:lastRenderedPageBreak/>
        <w:t xml:space="preserve">Acorde al Proyecto de Norma NOM-109-SSA1-1994 y recomendación de la Secretaria de Salud y Asistencia se realizaron muestreos, las muestras de superficies inertes fueron cuchillos, tablas de picar, mesas de preparación, interior del refrigerador, tarja de lavado de utensilios, mesa de consumo, entre otros. </w:t>
      </w:r>
    </w:p>
    <w:p w:rsidR="00782F0F" w:rsidRPr="00C721C8" w:rsidRDefault="00782F0F" w:rsidP="00C721C8">
      <w:pPr>
        <w:spacing w:after="0" w:line="360" w:lineRule="auto"/>
        <w:ind w:left="567" w:right="54"/>
        <w:jc w:val="both"/>
        <w:rPr>
          <w:rFonts w:ascii="Times New Roman" w:hAnsi="Times New Roman" w:cs="Times New Roman"/>
          <w:noProof/>
          <w:sz w:val="24"/>
          <w:szCs w:val="24"/>
        </w:rPr>
      </w:pPr>
      <w:r w:rsidRPr="00C721C8">
        <w:rPr>
          <w:rFonts w:ascii="Times New Roman" w:hAnsi="Times New Roman" w:cs="Times New Roman"/>
          <w:noProof/>
          <w:sz w:val="24"/>
          <w:szCs w:val="24"/>
        </w:rPr>
        <w:t>El 100% de las muestras analizadas cumplieron con el límite máximo permisible de &lt;400 UFC/cm</w:t>
      </w:r>
      <w:r w:rsidRPr="00C721C8">
        <w:rPr>
          <w:rFonts w:ascii="Times New Roman" w:hAnsi="Times New Roman" w:cs="Times New Roman"/>
          <w:noProof/>
          <w:sz w:val="24"/>
          <w:szCs w:val="24"/>
          <w:vertAlign w:val="superscript"/>
        </w:rPr>
        <w:t>2</w:t>
      </w:r>
      <w:r w:rsidRPr="00C721C8">
        <w:rPr>
          <w:rFonts w:ascii="Times New Roman" w:hAnsi="Times New Roman" w:cs="Times New Roman"/>
          <w:noProof/>
          <w:sz w:val="24"/>
          <w:szCs w:val="24"/>
        </w:rPr>
        <w:t xml:space="preserve"> de superficie para mesófilos aerobios y para coliformes totales el 100% de las muestras estuvieron dentro del límite de &lt;200 UFC/cm</w:t>
      </w:r>
      <w:r w:rsidRPr="00C721C8">
        <w:rPr>
          <w:rFonts w:ascii="Times New Roman" w:hAnsi="Times New Roman" w:cs="Times New Roman"/>
          <w:noProof/>
          <w:sz w:val="24"/>
          <w:szCs w:val="24"/>
          <w:vertAlign w:val="superscript"/>
        </w:rPr>
        <w:t>2</w:t>
      </w:r>
      <w:r w:rsidR="00EF57E5" w:rsidRPr="00C721C8">
        <w:rPr>
          <w:rFonts w:ascii="Times New Roman" w:hAnsi="Times New Roman" w:cs="Times New Roman"/>
          <w:noProof/>
          <w:sz w:val="24"/>
          <w:szCs w:val="24"/>
        </w:rPr>
        <w:t xml:space="preserve"> de superficie establecido.</w:t>
      </w:r>
    </w:p>
    <w:p w:rsidR="00782F0F" w:rsidRDefault="00782F0F" w:rsidP="00C721C8">
      <w:pPr>
        <w:spacing w:after="0" w:line="360" w:lineRule="auto"/>
        <w:ind w:left="567" w:right="54"/>
        <w:jc w:val="both"/>
        <w:rPr>
          <w:rFonts w:ascii="Times New Roman" w:hAnsi="Times New Roman" w:cs="Times New Roman"/>
          <w:noProof/>
          <w:sz w:val="24"/>
          <w:szCs w:val="24"/>
          <w:vertAlign w:val="superscript"/>
        </w:rPr>
      </w:pPr>
      <w:r w:rsidRPr="00C721C8">
        <w:rPr>
          <w:rFonts w:ascii="Times New Roman" w:hAnsi="Times New Roman" w:cs="Times New Roman"/>
          <w:noProof/>
          <w:sz w:val="24"/>
          <w:szCs w:val="24"/>
        </w:rPr>
        <w:t>Derivado de la buena calidad microbiológica de las superficies (vivas e inertes), la calidad microbiológica de los alimentos preparados y servidos en los comedores del ITSON son aptos para su consumo ya que cumplen con las especificaciones de la NOM-093-SSA1-1994 y la NOM-251-SSA1-2009, siendo seguros para personal, alumnos y personas que los consumen.</w:t>
      </w:r>
      <w:r w:rsidRPr="00C721C8">
        <w:rPr>
          <w:rFonts w:ascii="Times New Roman" w:hAnsi="Times New Roman" w:cs="Times New Roman"/>
          <w:noProof/>
          <w:sz w:val="24"/>
          <w:szCs w:val="24"/>
          <w:vertAlign w:val="superscript"/>
        </w:rPr>
        <w:t>17</w:t>
      </w:r>
    </w:p>
    <w:p w:rsidR="00C721C8" w:rsidRPr="00C721C8" w:rsidRDefault="00C721C8" w:rsidP="00C721C8">
      <w:pPr>
        <w:spacing w:after="0" w:line="360" w:lineRule="auto"/>
        <w:ind w:left="567" w:right="54"/>
        <w:jc w:val="both"/>
        <w:rPr>
          <w:rFonts w:ascii="Times New Roman" w:hAnsi="Times New Roman" w:cs="Times New Roman"/>
          <w:noProof/>
          <w:sz w:val="24"/>
          <w:szCs w:val="24"/>
          <w:vertAlign w:val="superscript"/>
        </w:rPr>
      </w:pPr>
    </w:p>
    <w:p w:rsidR="00782F0F" w:rsidRPr="00C721C8" w:rsidRDefault="00782F0F" w:rsidP="00C721C8">
      <w:pPr>
        <w:spacing w:after="0" w:line="360" w:lineRule="auto"/>
        <w:ind w:left="567" w:right="54"/>
        <w:rPr>
          <w:rFonts w:ascii="Times New Roman" w:hAnsi="Times New Roman" w:cs="Times New Roman"/>
          <w:b/>
          <w:sz w:val="24"/>
          <w:szCs w:val="24"/>
        </w:rPr>
      </w:pPr>
      <w:r w:rsidRPr="00C721C8">
        <w:rPr>
          <w:rFonts w:ascii="Times New Roman" w:hAnsi="Times New Roman" w:cs="Times New Roman"/>
          <w:b/>
          <w:sz w:val="24"/>
          <w:szCs w:val="24"/>
        </w:rPr>
        <w:t>PLANTEAMIENTO DEL PROBLEMA</w:t>
      </w:r>
    </w:p>
    <w:p w:rsidR="00782F0F"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Uno de los objetivos de un servicio de comida es ofrecer a sus clientes alimentos de calidad que sean seguros, es decir que estén libres de contaminantes que de alguna manera puedan afectar la salud de quien los ingiere.</w:t>
      </w:r>
      <w:r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Los microorganismos están presentes de forma natural, en el medio ambiente así como en todos los seres vivos, durante el proceso de elaboración, por las superficies inertes, trapos y utensilios  utilizados, a través del agua, aire, por el personal manipulador. Las fuentes de contaminación de los alimentos por microorganismos son diversas, etc. Por lo tanto, la carga microbiana total de un alimento va a depender de la suma de todos los procesos anteriores</w:t>
      </w:r>
      <w:r w:rsidR="00E26247" w:rsidRPr="00C721C8">
        <w:rPr>
          <w:rFonts w:ascii="Times New Roman" w:hAnsi="Times New Roman" w:cs="Times New Roman"/>
          <w:sz w:val="24"/>
          <w:szCs w:val="24"/>
        </w:rPr>
        <w:t>.</w:t>
      </w:r>
      <w:r w:rsidRPr="00C721C8">
        <w:rPr>
          <w:rFonts w:ascii="Times New Roman" w:hAnsi="Times New Roman" w:cs="Times New Roman"/>
          <w:sz w:val="24"/>
          <w:szCs w:val="24"/>
          <w:vertAlign w:val="superscript"/>
        </w:rPr>
        <w:t>18</w:t>
      </w:r>
      <w:r w:rsidR="00E26247" w:rsidRPr="00C721C8">
        <w:rPr>
          <w:rFonts w:ascii="Times New Roman" w:hAnsi="Times New Roman" w:cs="Times New Roman"/>
          <w:sz w:val="24"/>
          <w:szCs w:val="24"/>
          <w:vertAlign w:val="superscript"/>
        </w:rPr>
        <w:t xml:space="preserve"> </w:t>
      </w:r>
      <w:r w:rsidRPr="00C721C8">
        <w:rPr>
          <w:rFonts w:ascii="Times New Roman" w:hAnsi="Times New Roman" w:cs="Times New Roman"/>
          <w:sz w:val="24"/>
          <w:szCs w:val="24"/>
        </w:rPr>
        <w:t>En los comedores escolares que se han elegido para realizar el estudio, no se conoce cuál es la calidad sanitaria, no se sabe si los preparadores de alimentos tienen los conocimientos sobre buenas prácticas de higiene, y si los aplican para que de esta manera obtengan buena calidad en los alimentos. Debido a la situación en la que vivimos, donde se hace cada vez más importante una higiene efectiva, se plantea la siguiente pregunta:</w:t>
      </w:r>
      <w:r w:rsidR="00E26247" w:rsidRPr="00C721C8">
        <w:rPr>
          <w:rFonts w:ascii="Times New Roman" w:hAnsi="Times New Roman" w:cs="Times New Roman"/>
          <w:sz w:val="24"/>
          <w:szCs w:val="24"/>
        </w:rPr>
        <w:t xml:space="preserve"> </w:t>
      </w:r>
      <w:r w:rsidRPr="00C721C8">
        <w:rPr>
          <w:rFonts w:ascii="Times New Roman" w:hAnsi="Times New Roman" w:cs="Times New Roman"/>
          <w:sz w:val="24"/>
          <w:szCs w:val="24"/>
        </w:rPr>
        <w:t>¿Cumplirán las superficies inertes muestreadas con las buenas prácticas de manufactura tomando como referencia la NOM-093-SSA1-1994?</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782F0F" w:rsidRDefault="00782F0F" w:rsidP="00C721C8">
      <w:pPr>
        <w:shd w:val="clear" w:color="auto" w:fill="FFFFFF"/>
        <w:spacing w:after="0" w:line="360" w:lineRule="auto"/>
        <w:ind w:left="567" w:right="54"/>
        <w:textAlignment w:val="center"/>
        <w:rPr>
          <w:rFonts w:ascii="Times New Roman" w:eastAsia="Times New Roman" w:hAnsi="Times New Roman" w:cs="Times New Roman"/>
          <w:sz w:val="24"/>
          <w:szCs w:val="24"/>
          <w:vertAlign w:val="superscript"/>
        </w:rPr>
      </w:pPr>
      <w:r w:rsidRPr="00C721C8">
        <w:rPr>
          <w:rFonts w:ascii="Times New Roman" w:eastAsia="Times New Roman" w:hAnsi="Times New Roman" w:cs="Times New Roman"/>
          <w:sz w:val="24"/>
          <w:szCs w:val="24"/>
        </w:rPr>
        <w:t xml:space="preserve">En la actualidad, más del 20% de la población escolar de nuestro entorno realiza la comida principal en su centro de enseñanza, y cerca de un 30%  consumen la comida del mediodía en </w:t>
      </w:r>
      <w:r w:rsidR="00E26247" w:rsidRPr="00C721C8">
        <w:rPr>
          <w:rFonts w:ascii="Times New Roman" w:eastAsia="Times New Roman" w:hAnsi="Times New Roman" w:cs="Times New Roman"/>
          <w:sz w:val="24"/>
          <w:szCs w:val="24"/>
        </w:rPr>
        <w:t>cafeterías de la misma escuela.</w:t>
      </w:r>
      <w:r w:rsidRPr="00C721C8">
        <w:rPr>
          <w:rFonts w:ascii="Times New Roman" w:eastAsia="Times New Roman" w:hAnsi="Times New Roman" w:cs="Times New Roman"/>
          <w:sz w:val="24"/>
          <w:szCs w:val="24"/>
          <w:vertAlign w:val="superscript"/>
        </w:rPr>
        <w:t>4</w:t>
      </w:r>
      <w:r w:rsidR="00E26247" w:rsidRPr="00C721C8">
        <w:rPr>
          <w:rFonts w:ascii="Times New Roman" w:eastAsia="Times New Roman" w:hAnsi="Times New Roman" w:cs="Times New Roman"/>
          <w:sz w:val="24"/>
          <w:szCs w:val="24"/>
          <w:vertAlign w:val="superscript"/>
        </w:rPr>
        <w:t xml:space="preserve"> </w:t>
      </w:r>
    </w:p>
    <w:p w:rsidR="00C721C8" w:rsidRPr="00C721C8" w:rsidRDefault="00C721C8" w:rsidP="00C721C8">
      <w:pPr>
        <w:shd w:val="clear" w:color="auto" w:fill="FFFFFF"/>
        <w:spacing w:after="0" w:line="360" w:lineRule="auto"/>
        <w:ind w:left="567" w:right="54"/>
        <w:textAlignment w:val="center"/>
        <w:rPr>
          <w:rFonts w:ascii="Times New Roman" w:eastAsia="Times New Roman" w:hAnsi="Times New Roman" w:cs="Times New Roman"/>
          <w:sz w:val="24"/>
          <w:szCs w:val="24"/>
          <w:vertAlign w:val="superscript"/>
        </w:rPr>
      </w:pPr>
    </w:p>
    <w:p w:rsidR="00EF57E5"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La finalidad principal del análisis microbiológico de superficies inertes (</w:t>
      </w:r>
      <w:r w:rsidR="00045BA8" w:rsidRPr="00C721C8">
        <w:rPr>
          <w:rFonts w:ascii="Times New Roman" w:hAnsi="Times New Roman" w:cs="Times New Roman"/>
          <w:sz w:val="24"/>
          <w:szCs w:val="24"/>
        </w:rPr>
        <w:t>mesas y barra, utensilios y trapos</w:t>
      </w:r>
      <w:r w:rsidRPr="00C721C8">
        <w:rPr>
          <w:rFonts w:ascii="Times New Roman" w:hAnsi="Times New Roman" w:cs="Times New Roman"/>
          <w:sz w:val="24"/>
          <w:szCs w:val="24"/>
        </w:rPr>
        <w:t>) es comprobar que se manipulan con la higiene adecuada que nos garantice calidad en  los alimentos para  evitar intoxicaciones alimenticias y de otras enfermedades transmitidas por los alimentos en los estudiantes, docentes y personal que labora o consume en estas cafeterías para no afectar  sus actividades diarias.</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 El propósito de los procedimientos de limpieza y desinfección es la destrucción de los microorganismos presentes en las superficies inertes, utensilios y trapos, para reducir el riesgo de la contaminación del alimento.</w:t>
      </w:r>
    </w:p>
    <w:p w:rsidR="00782F0F"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Por tal motivo se va hacer un análisis microbiológico de las superficies inertes, utensilios y trapos de las cafeterías de una universidad pública para validar su sistema de higienización.</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C721C8" w:rsidRPr="00C721C8" w:rsidRDefault="00782F0F" w:rsidP="00C721C8">
      <w:pPr>
        <w:spacing w:after="0" w:line="360" w:lineRule="auto"/>
        <w:ind w:right="54" w:firstLine="567"/>
        <w:rPr>
          <w:rFonts w:ascii="Times New Roman" w:hAnsi="Times New Roman" w:cs="Times New Roman"/>
          <w:b/>
          <w:sz w:val="24"/>
          <w:szCs w:val="24"/>
        </w:rPr>
      </w:pPr>
      <w:r w:rsidRPr="00C721C8">
        <w:rPr>
          <w:rFonts w:ascii="Times New Roman" w:hAnsi="Times New Roman" w:cs="Times New Roman"/>
          <w:b/>
          <w:sz w:val="24"/>
          <w:szCs w:val="24"/>
        </w:rPr>
        <w:t>DISEÑO DE LA INVESTIGACIÓN</w:t>
      </w:r>
    </w:p>
    <w:p w:rsidR="00782F0F" w:rsidRPr="00C721C8" w:rsidRDefault="00782F0F" w:rsidP="00C721C8">
      <w:pPr>
        <w:spacing w:after="0" w:line="360" w:lineRule="auto"/>
        <w:ind w:right="54" w:firstLine="567"/>
        <w:jc w:val="both"/>
        <w:rPr>
          <w:rFonts w:ascii="Times New Roman" w:hAnsi="Times New Roman" w:cs="Times New Roman"/>
          <w:b/>
          <w:sz w:val="24"/>
          <w:szCs w:val="24"/>
        </w:rPr>
      </w:pPr>
      <w:r w:rsidRPr="00C721C8">
        <w:rPr>
          <w:rFonts w:ascii="Times New Roman" w:hAnsi="Times New Roman" w:cs="Times New Roman"/>
          <w:b/>
          <w:sz w:val="24"/>
          <w:szCs w:val="24"/>
        </w:rPr>
        <w:t>Tipo De Estudio</w:t>
      </w:r>
    </w:p>
    <w:p w:rsidR="00782F0F" w:rsidRPr="00C721C8" w:rsidRDefault="00782F0F" w:rsidP="00C721C8">
      <w:pPr>
        <w:spacing w:after="0" w:line="360" w:lineRule="auto"/>
        <w:ind w:right="54" w:firstLine="567"/>
        <w:jc w:val="both"/>
        <w:rPr>
          <w:rFonts w:ascii="Times New Roman" w:hAnsi="Times New Roman" w:cs="Times New Roman"/>
          <w:sz w:val="24"/>
          <w:szCs w:val="24"/>
        </w:rPr>
      </w:pPr>
      <w:r w:rsidRPr="00C721C8">
        <w:rPr>
          <w:rFonts w:ascii="Times New Roman" w:hAnsi="Times New Roman" w:cs="Times New Roman"/>
          <w:sz w:val="24"/>
          <w:szCs w:val="24"/>
        </w:rPr>
        <w:t>Transversal</w:t>
      </w:r>
    </w:p>
    <w:p w:rsidR="00782F0F" w:rsidRPr="00C721C8" w:rsidRDefault="00782F0F" w:rsidP="00C721C8">
      <w:pPr>
        <w:spacing w:after="0" w:line="360" w:lineRule="auto"/>
        <w:ind w:right="54" w:firstLine="567"/>
        <w:jc w:val="both"/>
        <w:rPr>
          <w:rFonts w:ascii="Times New Roman" w:hAnsi="Times New Roman" w:cs="Times New Roman"/>
          <w:sz w:val="24"/>
          <w:szCs w:val="24"/>
        </w:rPr>
      </w:pPr>
      <w:r w:rsidRPr="00C721C8">
        <w:rPr>
          <w:rFonts w:ascii="Times New Roman" w:hAnsi="Times New Roman" w:cs="Times New Roman"/>
          <w:sz w:val="24"/>
          <w:szCs w:val="24"/>
        </w:rPr>
        <w:t>Observacional</w:t>
      </w:r>
    </w:p>
    <w:p w:rsidR="00782F0F" w:rsidRPr="00C721C8" w:rsidRDefault="00782F0F" w:rsidP="00C721C8">
      <w:pPr>
        <w:spacing w:after="0" w:line="360" w:lineRule="auto"/>
        <w:ind w:left="207" w:right="54" w:firstLine="360"/>
        <w:jc w:val="both"/>
        <w:rPr>
          <w:rFonts w:ascii="Times New Roman" w:hAnsi="Times New Roman" w:cs="Times New Roman"/>
          <w:sz w:val="24"/>
          <w:szCs w:val="24"/>
        </w:rPr>
      </w:pPr>
      <w:r w:rsidRPr="00C721C8">
        <w:rPr>
          <w:rFonts w:ascii="Times New Roman" w:hAnsi="Times New Roman" w:cs="Times New Roman"/>
          <w:sz w:val="24"/>
          <w:szCs w:val="24"/>
        </w:rPr>
        <w:t>Prospectivo</w:t>
      </w:r>
    </w:p>
    <w:p w:rsidR="00EF57E5" w:rsidRPr="00C721C8" w:rsidRDefault="00782F0F" w:rsidP="00C721C8">
      <w:pPr>
        <w:spacing w:after="0" w:line="360" w:lineRule="auto"/>
        <w:ind w:right="54" w:firstLine="567"/>
        <w:jc w:val="both"/>
        <w:rPr>
          <w:rFonts w:ascii="Times New Roman" w:hAnsi="Times New Roman" w:cs="Times New Roman"/>
          <w:b/>
          <w:sz w:val="24"/>
          <w:szCs w:val="24"/>
        </w:rPr>
      </w:pPr>
      <w:r w:rsidRPr="00C721C8">
        <w:rPr>
          <w:rFonts w:ascii="Times New Roman" w:hAnsi="Times New Roman" w:cs="Times New Roman"/>
          <w:b/>
          <w:sz w:val="24"/>
          <w:szCs w:val="24"/>
        </w:rPr>
        <w:t xml:space="preserve">Universo De Estudio </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Superficies inertes (mesas y barras, utensilios, trapos) de las cafeterías de una Universidad Pública.</w:t>
      </w:r>
    </w:p>
    <w:p w:rsidR="0065284E" w:rsidRPr="00C721C8" w:rsidRDefault="00782F0F" w:rsidP="00C721C8">
      <w:pPr>
        <w:spacing w:after="0" w:line="360" w:lineRule="auto"/>
        <w:ind w:right="54" w:firstLine="567"/>
        <w:jc w:val="both"/>
        <w:rPr>
          <w:rFonts w:ascii="Times New Roman" w:hAnsi="Times New Roman" w:cs="Times New Roman"/>
          <w:b/>
          <w:sz w:val="24"/>
          <w:szCs w:val="24"/>
        </w:rPr>
      </w:pPr>
      <w:r w:rsidRPr="00C721C8">
        <w:rPr>
          <w:rFonts w:ascii="Times New Roman" w:hAnsi="Times New Roman" w:cs="Times New Roman"/>
          <w:b/>
          <w:sz w:val="24"/>
          <w:szCs w:val="24"/>
        </w:rPr>
        <w:t>Tamaño De La Muestra</w:t>
      </w:r>
    </w:p>
    <w:p w:rsidR="00782F0F" w:rsidRPr="00C721C8" w:rsidRDefault="00782F0F" w:rsidP="00C721C8">
      <w:pPr>
        <w:spacing w:after="0" w:line="360" w:lineRule="auto"/>
        <w:ind w:left="567" w:right="54"/>
        <w:jc w:val="both"/>
        <w:rPr>
          <w:rFonts w:ascii="Times New Roman" w:hAnsi="Times New Roman" w:cs="Times New Roman"/>
          <w:b/>
          <w:sz w:val="24"/>
          <w:szCs w:val="24"/>
        </w:rPr>
      </w:pPr>
      <w:r w:rsidRPr="00C721C8">
        <w:rPr>
          <w:rFonts w:ascii="Times New Roman" w:hAnsi="Times New Roman" w:cs="Times New Roman"/>
          <w:sz w:val="24"/>
          <w:szCs w:val="24"/>
        </w:rPr>
        <w:t xml:space="preserve">119  muestras entre ellas superficies inertes (mesas y barras, utensilios, trapos)   de las cafeterías de una Universidad Pública. </w:t>
      </w:r>
    </w:p>
    <w:p w:rsidR="00782F0F" w:rsidRPr="00C721C8" w:rsidRDefault="00782F0F" w:rsidP="00C721C8">
      <w:pPr>
        <w:spacing w:after="0" w:line="360" w:lineRule="auto"/>
        <w:ind w:right="54" w:firstLine="567"/>
        <w:jc w:val="both"/>
        <w:rPr>
          <w:rFonts w:ascii="Times New Roman" w:hAnsi="Times New Roman" w:cs="Times New Roman"/>
          <w:b/>
          <w:sz w:val="24"/>
          <w:szCs w:val="24"/>
        </w:rPr>
      </w:pPr>
      <w:r w:rsidRPr="00C721C8">
        <w:rPr>
          <w:rFonts w:ascii="Times New Roman" w:hAnsi="Times New Roman" w:cs="Times New Roman"/>
          <w:b/>
          <w:sz w:val="24"/>
          <w:szCs w:val="24"/>
        </w:rPr>
        <w:t>Criterios De Inclusión</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Todas aquellas superficies inertes (mesas y barras, utensilios, trapos) de las cafeterías de una Universidad Pública, que se están utilizando  en la preparación de alimentos.</w:t>
      </w:r>
    </w:p>
    <w:p w:rsidR="00782F0F" w:rsidRPr="00C721C8" w:rsidRDefault="00782F0F" w:rsidP="00C721C8">
      <w:pPr>
        <w:spacing w:after="0" w:line="360" w:lineRule="auto"/>
        <w:ind w:right="54" w:firstLine="567"/>
        <w:jc w:val="both"/>
        <w:rPr>
          <w:rFonts w:ascii="Times New Roman" w:hAnsi="Times New Roman" w:cs="Times New Roman"/>
          <w:b/>
          <w:sz w:val="24"/>
          <w:szCs w:val="24"/>
        </w:rPr>
      </w:pPr>
      <w:r w:rsidRPr="00C721C8">
        <w:rPr>
          <w:rFonts w:ascii="Times New Roman" w:hAnsi="Times New Roman" w:cs="Times New Roman"/>
          <w:b/>
          <w:sz w:val="24"/>
          <w:szCs w:val="24"/>
        </w:rPr>
        <w:t xml:space="preserve"> Criterios De Exclusión </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Todas aquellas superficies inertes (mesas y barras, utensilios, trapos</w:t>
      </w:r>
      <w:r w:rsidR="00A36FE9" w:rsidRPr="00C721C8">
        <w:rPr>
          <w:rFonts w:ascii="Times New Roman" w:hAnsi="Times New Roman" w:cs="Times New Roman"/>
          <w:sz w:val="24"/>
          <w:szCs w:val="24"/>
        </w:rPr>
        <w:t xml:space="preserve">) de las cafeterías de </w:t>
      </w:r>
      <w:r w:rsidRPr="00C721C8">
        <w:rPr>
          <w:rFonts w:ascii="Times New Roman" w:hAnsi="Times New Roman" w:cs="Times New Roman"/>
          <w:sz w:val="24"/>
          <w:szCs w:val="24"/>
        </w:rPr>
        <w:t xml:space="preserve">una Universidad Pública, que fueron </w:t>
      </w:r>
      <w:r w:rsidR="0065284E" w:rsidRPr="00C721C8">
        <w:rPr>
          <w:rFonts w:ascii="Times New Roman" w:hAnsi="Times New Roman" w:cs="Times New Roman"/>
          <w:sz w:val="24"/>
          <w:szCs w:val="24"/>
        </w:rPr>
        <w:t>desinfectados</w:t>
      </w:r>
      <w:r w:rsidRPr="00C721C8">
        <w:rPr>
          <w:rFonts w:ascii="Times New Roman" w:hAnsi="Times New Roman" w:cs="Times New Roman"/>
          <w:sz w:val="24"/>
          <w:szCs w:val="24"/>
        </w:rPr>
        <w:t xml:space="preserve"> en el momento de la toma de la muestra. </w:t>
      </w:r>
    </w:p>
    <w:p w:rsidR="00782F0F" w:rsidRPr="00C721C8" w:rsidRDefault="00782F0F" w:rsidP="00C721C8">
      <w:pPr>
        <w:spacing w:after="0" w:line="360" w:lineRule="auto"/>
        <w:ind w:left="567" w:right="54"/>
        <w:rPr>
          <w:rFonts w:ascii="Times New Roman" w:hAnsi="Times New Roman" w:cs="Times New Roman"/>
          <w:b/>
          <w:sz w:val="24"/>
          <w:szCs w:val="24"/>
        </w:rPr>
      </w:pPr>
      <w:r w:rsidRPr="00C721C8">
        <w:rPr>
          <w:rFonts w:ascii="Times New Roman" w:hAnsi="Times New Roman" w:cs="Times New Roman"/>
          <w:b/>
          <w:sz w:val="24"/>
          <w:szCs w:val="24"/>
        </w:rPr>
        <w:t xml:space="preserve"> METODOLOGÍA</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lastRenderedPageBreak/>
        <w:t>Las muestras se tomarán del entorno donde se preparan y guardan los alimentos, lo cual incluye superficies inertes como son mesas y barras, utensilios, trapos con los  que se realiza la limpieza de dichas superficies.</w:t>
      </w:r>
    </w:p>
    <w:p w:rsidR="00782F0F" w:rsidRPr="00C721C8" w:rsidRDefault="00782F0F" w:rsidP="00C721C8">
      <w:pPr>
        <w:spacing w:after="0" w:line="360" w:lineRule="auto"/>
        <w:ind w:left="567" w:right="54"/>
        <w:rPr>
          <w:rFonts w:ascii="Times New Roman" w:hAnsi="Times New Roman" w:cs="Times New Roman"/>
          <w:sz w:val="24"/>
          <w:szCs w:val="24"/>
          <w:vertAlign w:val="superscript"/>
        </w:rPr>
      </w:pPr>
      <w:r w:rsidRPr="00C721C8">
        <w:rPr>
          <w:rFonts w:ascii="Times New Roman" w:hAnsi="Times New Roman" w:cs="Times New Roman"/>
          <w:b/>
          <w:sz w:val="24"/>
          <w:szCs w:val="24"/>
        </w:rPr>
        <w:t>Muestreo De Superficies Inertes</w:t>
      </w:r>
      <w:r w:rsidR="003F4027" w:rsidRPr="00C721C8">
        <w:rPr>
          <w:rFonts w:ascii="Times New Roman" w:hAnsi="Times New Roman" w:cs="Times New Roman"/>
          <w:sz w:val="24"/>
          <w:szCs w:val="24"/>
          <w:vertAlign w:val="superscript"/>
        </w:rPr>
        <w:t xml:space="preserve"> </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Para el muestreo de las superficies se utilizará la modificación del método de la torunda. Se utilizará una gasa de 10 x 10 cm, esta gasa debe ser esterilizada. Además de la gasa se requiere una solución diluyente estéril para el muestreo de la superficie, así como portar bata, guantes, cubreboca y cofia.</w:t>
      </w:r>
    </w:p>
    <w:p w:rsidR="00782F0F"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Procedimiento:</w:t>
      </w:r>
    </w:p>
    <w:p w:rsidR="00C721C8" w:rsidRPr="00C721C8" w:rsidRDefault="00C721C8"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pStyle w:val="Prrafodelista"/>
        <w:numPr>
          <w:ilvl w:val="0"/>
          <w:numId w:val="6"/>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Elegir un lugar adecuado de muestreo.</w:t>
      </w:r>
    </w:p>
    <w:p w:rsidR="00782F0F" w:rsidRPr="00C721C8" w:rsidRDefault="00782F0F" w:rsidP="00C721C8">
      <w:pPr>
        <w:pStyle w:val="Prrafodelista"/>
        <w:numPr>
          <w:ilvl w:val="0"/>
          <w:numId w:val="6"/>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En el momento de la toma de muestra humedecer una parte de la gasa en la solución salina  estéril (90 mL) y presionar suavemente contra la pared  interior del frasco para eliminar el exceso de líquido.  </w:t>
      </w:r>
    </w:p>
    <w:p w:rsidR="00782F0F" w:rsidRPr="00C721C8" w:rsidRDefault="00782F0F" w:rsidP="00C721C8">
      <w:pPr>
        <w:pStyle w:val="Prrafodelista"/>
        <w:numPr>
          <w:ilvl w:val="0"/>
          <w:numId w:val="6"/>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Frotar la gasa lentamente sobre un área determinada de la superficie elegida.</w:t>
      </w:r>
    </w:p>
    <w:p w:rsidR="00782F0F" w:rsidRPr="00C721C8" w:rsidRDefault="00782F0F" w:rsidP="00C721C8">
      <w:pPr>
        <w:pStyle w:val="Prrafodelista"/>
        <w:numPr>
          <w:ilvl w:val="0"/>
          <w:numId w:val="6"/>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Colocar la gasa en el frasco y enroscar la tapa para cerrarlo.</w:t>
      </w:r>
    </w:p>
    <w:p w:rsidR="00782F0F" w:rsidRPr="00C721C8" w:rsidRDefault="00782F0F" w:rsidP="00C721C8">
      <w:pPr>
        <w:pStyle w:val="Prrafodelista"/>
        <w:numPr>
          <w:ilvl w:val="0"/>
          <w:numId w:val="6"/>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Se anotará en la etiqueta del frasco el nombre de la superficie muestreada.</w:t>
      </w:r>
    </w:p>
    <w:p w:rsidR="00782F0F" w:rsidRDefault="00782F0F" w:rsidP="00C721C8">
      <w:pPr>
        <w:pStyle w:val="Prrafodelista"/>
        <w:numPr>
          <w:ilvl w:val="0"/>
          <w:numId w:val="6"/>
        </w:num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Se debe usar una gasa y un frasco para cada una de las zonas a muestrear.</w:t>
      </w:r>
    </w:p>
    <w:p w:rsidR="00C721C8" w:rsidRPr="00C721C8" w:rsidRDefault="00C721C8" w:rsidP="00C721C8">
      <w:pPr>
        <w:pStyle w:val="Prrafodelista"/>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right="54" w:firstLine="207"/>
        <w:rPr>
          <w:rFonts w:ascii="Times New Roman" w:hAnsi="Times New Roman" w:cs="Times New Roman"/>
          <w:b/>
          <w:sz w:val="24"/>
          <w:szCs w:val="24"/>
        </w:rPr>
      </w:pPr>
      <w:r w:rsidRPr="00C721C8">
        <w:rPr>
          <w:rFonts w:ascii="Times New Roman" w:hAnsi="Times New Roman" w:cs="Times New Roman"/>
          <w:b/>
          <w:sz w:val="24"/>
          <w:szCs w:val="24"/>
        </w:rPr>
        <w:t xml:space="preserve"> Recuento De Colonias Por Vertido En Placa De Las Muestras De Superficies Inertes:</w:t>
      </w:r>
    </w:p>
    <w:p w:rsidR="00782F0F" w:rsidRPr="00C721C8" w:rsidRDefault="00782F0F" w:rsidP="00C721C8">
      <w:pPr>
        <w:spacing w:after="0" w:line="360" w:lineRule="auto"/>
        <w:ind w:right="54" w:firstLine="567"/>
        <w:jc w:val="both"/>
        <w:rPr>
          <w:rFonts w:ascii="Times New Roman" w:hAnsi="Times New Roman" w:cs="Times New Roman"/>
          <w:i/>
          <w:sz w:val="24"/>
          <w:szCs w:val="24"/>
        </w:rPr>
      </w:pPr>
      <w:r w:rsidRPr="00C721C8">
        <w:rPr>
          <w:rFonts w:ascii="Times New Roman" w:hAnsi="Times New Roman" w:cs="Times New Roman"/>
          <w:i/>
          <w:sz w:val="24"/>
          <w:szCs w:val="24"/>
        </w:rPr>
        <w:t xml:space="preserve">Recuento de </w:t>
      </w:r>
      <w:proofErr w:type="spellStart"/>
      <w:r w:rsidRPr="00C721C8">
        <w:rPr>
          <w:rFonts w:ascii="Times New Roman" w:hAnsi="Times New Roman" w:cs="Times New Roman"/>
          <w:i/>
          <w:sz w:val="24"/>
          <w:szCs w:val="24"/>
        </w:rPr>
        <w:t>Coliformes</w:t>
      </w:r>
      <w:proofErr w:type="spellEnd"/>
      <w:r w:rsidRPr="00C721C8">
        <w:rPr>
          <w:rFonts w:ascii="Times New Roman" w:hAnsi="Times New Roman" w:cs="Times New Roman"/>
          <w:i/>
          <w:sz w:val="24"/>
          <w:szCs w:val="24"/>
        </w:rPr>
        <w:t xml:space="preserve"> Totales </w:t>
      </w:r>
    </w:p>
    <w:p w:rsidR="00782F0F" w:rsidRPr="00C721C8" w:rsidRDefault="00782F0F" w:rsidP="00C721C8">
      <w:pPr>
        <w:pStyle w:val="Prrafodelista"/>
        <w:numPr>
          <w:ilvl w:val="0"/>
          <w:numId w:val="7"/>
        </w:num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Homogenizar la muestra contenida en el frasco.</w:t>
      </w:r>
    </w:p>
    <w:p w:rsidR="00782F0F" w:rsidRPr="00C721C8" w:rsidRDefault="00782F0F" w:rsidP="00C721C8">
      <w:pPr>
        <w:pStyle w:val="Prrafodelista"/>
        <w:numPr>
          <w:ilvl w:val="0"/>
          <w:numId w:val="7"/>
        </w:num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Colocar en cajas Petri 1 mL de muestra líquida directa con ayuda de una micropipeta y puntas estériles.</w:t>
      </w:r>
    </w:p>
    <w:p w:rsidR="00782F0F" w:rsidRPr="00C721C8" w:rsidRDefault="00782F0F" w:rsidP="00C721C8">
      <w:pPr>
        <w:pStyle w:val="Prrafodelista"/>
        <w:numPr>
          <w:ilvl w:val="0"/>
          <w:numId w:val="7"/>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Verter de 15 a 20 mL del medio de agar bilis y rojo violeta fundido. El tiempo transcurrido de la preparación no debe exceder de 20 minutos.</w:t>
      </w:r>
    </w:p>
    <w:p w:rsidR="00782F0F" w:rsidRPr="00C721C8" w:rsidRDefault="00782F0F" w:rsidP="00C721C8">
      <w:pPr>
        <w:pStyle w:val="Prrafodelista"/>
        <w:numPr>
          <w:ilvl w:val="0"/>
          <w:numId w:val="7"/>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Se mezclará cuidadosamente la muestra vertida con el medio de agar bilis y rojo violeta con seis movimientos de derecha a izquierda, seis en el sentido de las manecillas del reloj, seis en sentido contrario de las manecillas del reloj y seis de atrás para adelante, sobre una superficie lisa y nivelada.</w:t>
      </w:r>
    </w:p>
    <w:p w:rsidR="00782F0F" w:rsidRPr="00C721C8" w:rsidRDefault="00782F0F" w:rsidP="00C721C8">
      <w:pPr>
        <w:pStyle w:val="Prrafodelista"/>
        <w:numPr>
          <w:ilvl w:val="0"/>
          <w:numId w:val="7"/>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lastRenderedPageBreak/>
        <w:t>Una vez realizada la homogenización dejar reposar la mezcla hasta que solidifique colocando las placas en una superficie fría.</w:t>
      </w:r>
    </w:p>
    <w:p w:rsidR="00782F0F" w:rsidRPr="00C721C8" w:rsidRDefault="00782F0F" w:rsidP="00C721C8">
      <w:pPr>
        <w:pStyle w:val="Prrafodelista"/>
        <w:numPr>
          <w:ilvl w:val="0"/>
          <w:numId w:val="7"/>
        </w:num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Incubar las placas de forma invertida a  37° C durante 48 horas.</w:t>
      </w:r>
    </w:p>
    <w:p w:rsidR="00A36FE9" w:rsidRPr="00C721C8" w:rsidRDefault="00782F0F" w:rsidP="00C721C8">
      <w:pPr>
        <w:pStyle w:val="Prrafodelista"/>
        <w:numPr>
          <w:ilvl w:val="0"/>
          <w:numId w:val="7"/>
        </w:numPr>
        <w:spacing w:after="0" w:line="360" w:lineRule="auto"/>
        <w:ind w:left="567" w:right="54"/>
        <w:jc w:val="both"/>
        <w:rPr>
          <w:rFonts w:ascii="Times New Roman" w:hAnsi="Times New Roman" w:cs="Times New Roman"/>
          <w:i/>
          <w:sz w:val="24"/>
          <w:szCs w:val="24"/>
        </w:rPr>
      </w:pPr>
      <w:r w:rsidRPr="00C721C8">
        <w:rPr>
          <w:rFonts w:ascii="Times New Roman" w:hAnsi="Times New Roman" w:cs="Times New Roman"/>
          <w:sz w:val="24"/>
          <w:szCs w:val="24"/>
        </w:rPr>
        <w:t xml:space="preserve">Después del período especificado para la incubación contar las colonias con el contador </w:t>
      </w:r>
      <w:r w:rsidR="00A36FE9" w:rsidRPr="00C721C8">
        <w:rPr>
          <w:rFonts w:ascii="Times New Roman" w:hAnsi="Times New Roman" w:cs="Times New Roman"/>
          <w:sz w:val="24"/>
          <w:szCs w:val="24"/>
        </w:rPr>
        <w:t>de colonias</w:t>
      </w:r>
    </w:p>
    <w:p w:rsidR="00782F0F" w:rsidRPr="00C721C8" w:rsidRDefault="00782F0F" w:rsidP="00C721C8">
      <w:pPr>
        <w:spacing w:after="0" w:line="360" w:lineRule="auto"/>
        <w:ind w:left="567" w:right="54"/>
        <w:jc w:val="both"/>
        <w:rPr>
          <w:rFonts w:ascii="Times New Roman" w:hAnsi="Times New Roman" w:cs="Times New Roman"/>
          <w:i/>
          <w:sz w:val="24"/>
          <w:szCs w:val="24"/>
        </w:rPr>
      </w:pPr>
      <w:r w:rsidRPr="00C721C8">
        <w:rPr>
          <w:rFonts w:ascii="Times New Roman" w:hAnsi="Times New Roman" w:cs="Times New Roman"/>
          <w:i/>
          <w:sz w:val="24"/>
          <w:szCs w:val="24"/>
        </w:rPr>
        <w:t>Recuento de BMA</w:t>
      </w:r>
    </w:p>
    <w:p w:rsidR="00782F0F" w:rsidRPr="00C721C8" w:rsidRDefault="00782F0F" w:rsidP="00C721C8">
      <w:pPr>
        <w:pStyle w:val="Prrafodelista"/>
        <w:numPr>
          <w:ilvl w:val="0"/>
          <w:numId w:val="14"/>
        </w:numPr>
        <w:spacing w:after="0"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Homogenizar la muestra contenida en el frasco.</w:t>
      </w:r>
    </w:p>
    <w:p w:rsidR="00782F0F" w:rsidRPr="00C721C8" w:rsidRDefault="00782F0F" w:rsidP="00C721C8">
      <w:pPr>
        <w:pStyle w:val="Prrafodelista"/>
        <w:numPr>
          <w:ilvl w:val="0"/>
          <w:numId w:val="14"/>
        </w:numPr>
        <w:spacing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 xml:space="preserve">Colocar en cajas Petri 1 mL de muestra líquida directa con ayuda de una </w:t>
      </w:r>
      <w:proofErr w:type="spellStart"/>
      <w:r w:rsidRPr="00C721C8">
        <w:rPr>
          <w:rFonts w:ascii="Times New Roman" w:hAnsi="Times New Roman" w:cs="Times New Roman"/>
          <w:sz w:val="24"/>
          <w:szCs w:val="24"/>
        </w:rPr>
        <w:t>micropipeta</w:t>
      </w:r>
      <w:proofErr w:type="spellEnd"/>
      <w:r w:rsidRPr="00C721C8">
        <w:rPr>
          <w:rFonts w:ascii="Times New Roman" w:hAnsi="Times New Roman" w:cs="Times New Roman"/>
          <w:sz w:val="24"/>
          <w:szCs w:val="24"/>
        </w:rPr>
        <w:t xml:space="preserve"> y </w:t>
      </w:r>
      <w:r w:rsidR="00A36FE9" w:rsidRPr="00C721C8">
        <w:rPr>
          <w:rFonts w:ascii="Times New Roman" w:hAnsi="Times New Roman" w:cs="Times New Roman"/>
          <w:sz w:val="24"/>
          <w:szCs w:val="24"/>
        </w:rPr>
        <w:t xml:space="preserve">      </w:t>
      </w:r>
      <w:r w:rsidRPr="00C721C8">
        <w:rPr>
          <w:rFonts w:ascii="Times New Roman" w:hAnsi="Times New Roman" w:cs="Times New Roman"/>
          <w:sz w:val="24"/>
          <w:szCs w:val="24"/>
        </w:rPr>
        <w:t>puntas estériles.</w:t>
      </w:r>
    </w:p>
    <w:p w:rsidR="00782F0F" w:rsidRPr="00C721C8" w:rsidRDefault="00782F0F" w:rsidP="00C721C8">
      <w:pPr>
        <w:pStyle w:val="Prrafodelista"/>
        <w:numPr>
          <w:ilvl w:val="0"/>
          <w:numId w:val="14"/>
        </w:numPr>
        <w:spacing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Verter de 15 a 20 ml del medio  de agar cuenta estándar. El tiempo transcurrido de la preparación no debe exceder de 20 minutos.</w:t>
      </w:r>
    </w:p>
    <w:p w:rsidR="00782F0F" w:rsidRPr="00C721C8" w:rsidRDefault="00782F0F" w:rsidP="00C721C8">
      <w:pPr>
        <w:pStyle w:val="Prrafodelista"/>
        <w:numPr>
          <w:ilvl w:val="0"/>
          <w:numId w:val="14"/>
        </w:numPr>
        <w:spacing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 xml:space="preserve">Se mezclará cuidadosamente la muestra vertida con el medio de agar cuenta estándar </w:t>
      </w:r>
      <w:r w:rsidR="00A36FE9" w:rsidRPr="00C721C8">
        <w:rPr>
          <w:rFonts w:ascii="Times New Roman" w:hAnsi="Times New Roman" w:cs="Times New Roman"/>
          <w:sz w:val="24"/>
          <w:szCs w:val="24"/>
        </w:rPr>
        <w:t xml:space="preserve">     </w:t>
      </w:r>
      <w:r w:rsidRPr="00C721C8">
        <w:rPr>
          <w:rFonts w:ascii="Times New Roman" w:hAnsi="Times New Roman" w:cs="Times New Roman"/>
          <w:sz w:val="24"/>
          <w:szCs w:val="24"/>
        </w:rPr>
        <w:t>con seis movimientos de derecha a izquierda, seis en el sentido de las manecillas del reloj, seis en sentido contrario de las manecillas del reloj y seis de atrás para adelante, sobre una superficie lisa y nivelada.</w:t>
      </w:r>
    </w:p>
    <w:p w:rsidR="0020089A" w:rsidRPr="00C721C8" w:rsidRDefault="00782F0F" w:rsidP="00C721C8">
      <w:pPr>
        <w:pStyle w:val="Prrafodelista"/>
        <w:numPr>
          <w:ilvl w:val="0"/>
          <w:numId w:val="14"/>
        </w:numPr>
        <w:spacing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Una vez realizada la homogenización dejar reposar la mezcla hasta que solidifique colocando las placas en una superficie fría.</w:t>
      </w:r>
    </w:p>
    <w:p w:rsidR="0020089A" w:rsidRPr="00C721C8" w:rsidRDefault="00782F0F" w:rsidP="00C721C8">
      <w:pPr>
        <w:pStyle w:val="Prrafodelista"/>
        <w:numPr>
          <w:ilvl w:val="0"/>
          <w:numId w:val="14"/>
        </w:numPr>
        <w:spacing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Incubar las placas de forma invertida a  37° C durante 48 horas.</w:t>
      </w:r>
    </w:p>
    <w:p w:rsidR="00782F0F" w:rsidRDefault="00782F0F" w:rsidP="00C721C8">
      <w:pPr>
        <w:pStyle w:val="Prrafodelista"/>
        <w:numPr>
          <w:ilvl w:val="0"/>
          <w:numId w:val="14"/>
        </w:numPr>
        <w:spacing w:after="0" w:line="360" w:lineRule="auto"/>
        <w:ind w:left="567" w:right="54" w:hanging="141"/>
        <w:jc w:val="both"/>
        <w:rPr>
          <w:rFonts w:ascii="Times New Roman" w:hAnsi="Times New Roman" w:cs="Times New Roman"/>
          <w:sz w:val="24"/>
          <w:szCs w:val="24"/>
        </w:rPr>
      </w:pPr>
      <w:r w:rsidRPr="00C721C8">
        <w:rPr>
          <w:rFonts w:ascii="Times New Roman" w:hAnsi="Times New Roman" w:cs="Times New Roman"/>
          <w:sz w:val="24"/>
          <w:szCs w:val="24"/>
        </w:rPr>
        <w:t>Después del período especificado para la incubación contar las colonias con el contador de colonias.</w:t>
      </w:r>
    </w:p>
    <w:p w:rsidR="00C721C8" w:rsidRPr="00C721C8" w:rsidRDefault="00C721C8" w:rsidP="00C721C8">
      <w:pPr>
        <w:pStyle w:val="Prrafodelista"/>
        <w:spacing w:after="0" w:line="360" w:lineRule="auto"/>
        <w:ind w:left="567" w:right="54"/>
        <w:jc w:val="both"/>
        <w:rPr>
          <w:rFonts w:ascii="Times New Roman" w:hAnsi="Times New Roman" w:cs="Times New Roman"/>
          <w:sz w:val="24"/>
          <w:szCs w:val="24"/>
        </w:rPr>
      </w:pPr>
    </w:p>
    <w:p w:rsidR="00782F0F" w:rsidRPr="00C721C8" w:rsidRDefault="005802A5" w:rsidP="00C721C8">
      <w:pPr>
        <w:spacing w:after="0" w:line="360" w:lineRule="auto"/>
        <w:ind w:right="54" w:firstLine="426"/>
        <w:rPr>
          <w:rFonts w:ascii="Times New Roman" w:hAnsi="Times New Roman" w:cs="Times New Roman"/>
          <w:b/>
          <w:sz w:val="24"/>
          <w:szCs w:val="24"/>
        </w:rPr>
      </w:pPr>
      <w:r w:rsidRPr="00C721C8">
        <w:rPr>
          <w:rFonts w:ascii="Times New Roman" w:hAnsi="Times New Roman" w:cs="Times New Roman"/>
          <w:b/>
          <w:sz w:val="24"/>
          <w:szCs w:val="24"/>
        </w:rPr>
        <w:t xml:space="preserve"> Método d</w:t>
      </w:r>
      <w:r w:rsidR="00782F0F" w:rsidRPr="00C721C8">
        <w:rPr>
          <w:rFonts w:ascii="Times New Roman" w:hAnsi="Times New Roman" w:cs="Times New Roman"/>
          <w:b/>
          <w:sz w:val="24"/>
          <w:szCs w:val="24"/>
        </w:rPr>
        <w:t>e Identificación Cualitativo</w:t>
      </w:r>
    </w:p>
    <w:p w:rsidR="00782F0F" w:rsidRPr="00C721C8" w:rsidRDefault="00782F0F" w:rsidP="00C721C8">
      <w:pPr>
        <w:spacing w:after="0" w:line="360" w:lineRule="auto"/>
        <w:ind w:right="54" w:firstLine="567"/>
        <w:jc w:val="both"/>
        <w:rPr>
          <w:rFonts w:ascii="Times New Roman" w:hAnsi="Times New Roman" w:cs="Times New Roman"/>
          <w:sz w:val="24"/>
          <w:szCs w:val="24"/>
        </w:rPr>
      </w:pPr>
      <w:r w:rsidRPr="00C721C8">
        <w:rPr>
          <w:rFonts w:ascii="Times New Roman" w:hAnsi="Times New Roman" w:cs="Times New Roman"/>
          <w:sz w:val="24"/>
          <w:szCs w:val="24"/>
        </w:rPr>
        <w:t>Siembra En Caldo Soya Tripticasa</w:t>
      </w:r>
    </w:p>
    <w:p w:rsidR="0020089A" w:rsidRPr="00C721C8" w:rsidRDefault="00782F0F" w:rsidP="00C721C8">
      <w:pPr>
        <w:pStyle w:val="Prrafodelista"/>
        <w:numPr>
          <w:ilvl w:val="0"/>
          <w:numId w:val="8"/>
        </w:numPr>
        <w:spacing w:line="360" w:lineRule="auto"/>
        <w:ind w:left="567" w:right="54" w:hanging="142"/>
        <w:jc w:val="both"/>
        <w:rPr>
          <w:rFonts w:ascii="Times New Roman" w:hAnsi="Times New Roman" w:cs="Times New Roman"/>
          <w:sz w:val="24"/>
          <w:szCs w:val="24"/>
        </w:rPr>
      </w:pPr>
      <w:r w:rsidRPr="00C721C8">
        <w:rPr>
          <w:rFonts w:ascii="Times New Roman" w:hAnsi="Times New Roman" w:cs="Times New Roman"/>
          <w:sz w:val="24"/>
          <w:szCs w:val="24"/>
        </w:rPr>
        <w:t>En un tubo el cual contiene de 3-4 mL de caldo soya tripticasa se verte 1 ml de la muestra directa, posteriormente se incubaran los tubos durante 24 horas a 37° C.</w:t>
      </w:r>
    </w:p>
    <w:p w:rsidR="0020089A" w:rsidRPr="00C721C8" w:rsidRDefault="00782F0F" w:rsidP="00C721C8">
      <w:pPr>
        <w:pStyle w:val="Prrafodelista"/>
        <w:numPr>
          <w:ilvl w:val="0"/>
          <w:numId w:val="8"/>
        </w:numPr>
        <w:spacing w:line="360" w:lineRule="auto"/>
        <w:ind w:left="567" w:right="54" w:hanging="142"/>
        <w:jc w:val="both"/>
        <w:rPr>
          <w:rFonts w:ascii="Times New Roman" w:hAnsi="Times New Roman" w:cs="Times New Roman"/>
          <w:sz w:val="24"/>
          <w:szCs w:val="24"/>
        </w:rPr>
      </w:pPr>
      <w:r w:rsidRPr="00C721C8">
        <w:rPr>
          <w:rFonts w:ascii="Times New Roman" w:hAnsi="Times New Roman" w:cs="Times New Roman"/>
          <w:sz w:val="24"/>
          <w:szCs w:val="24"/>
        </w:rPr>
        <w:t>Transcurridas las 24 horas se revisó cada tubo en busca de algún crecimiento.</w:t>
      </w:r>
    </w:p>
    <w:p w:rsidR="0020089A" w:rsidRPr="00C721C8" w:rsidRDefault="00782F0F" w:rsidP="00C721C8">
      <w:pPr>
        <w:pStyle w:val="Prrafodelista"/>
        <w:numPr>
          <w:ilvl w:val="0"/>
          <w:numId w:val="8"/>
        </w:numPr>
        <w:spacing w:line="360" w:lineRule="auto"/>
        <w:ind w:left="567" w:right="54" w:hanging="142"/>
        <w:jc w:val="both"/>
        <w:rPr>
          <w:rFonts w:ascii="Times New Roman" w:hAnsi="Times New Roman" w:cs="Times New Roman"/>
          <w:sz w:val="24"/>
          <w:szCs w:val="24"/>
        </w:rPr>
      </w:pPr>
      <w:r w:rsidRPr="00C721C8">
        <w:rPr>
          <w:rFonts w:ascii="Times New Roman" w:hAnsi="Times New Roman" w:cs="Times New Roman"/>
          <w:sz w:val="24"/>
          <w:szCs w:val="24"/>
        </w:rPr>
        <w:t>Al presentar crecimiento alguno de los tubos inoculados se procederá a sembrar en los medios de Mac Conkey, Agar Sangre Carnero, Sal y Manitol.</w:t>
      </w:r>
    </w:p>
    <w:p w:rsidR="00782F0F" w:rsidRPr="0020089A" w:rsidRDefault="00782F0F" w:rsidP="00C721C8">
      <w:pPr>
        <w:pStyle w:val="Prrafodelista"/>
        <w:numPr>
          <w:ilvl w:val="0"/>
          <w:numId w:val="8"/>
        </w:numPr>
        <w:spacing w:line="360" w:lineRule="auto"/>
        <w:ind w:left="567" w:right="54" w:hanging="142"/>
        <w:jc w:val="both"/>
        <w:rPr>
          <w:rFonts w:ascii="Arial" w:hAnsi="Arial" w:cs="Arial"/>
          <w:sz w:val="24"/>
          <w:szCs w:val="24"/>
        </w:rPr>
      </w:pPr>
      <w:r w:rsidRPr="00C721C8">
        <w:rPr>
          <w:rFonts w:ascii="Times New Roman" w:hAnsi="Times New Roman" w:cs="Times New Roman"/>
          <w:sz w:val="24"/>
          <w:szCs w:val="24"/>
        </w:rPr>
        <w:t xml:space="preserve">Transcurridas las 24 horas se procederá a realizar las lecturas de las placas, se efectuará una tinción de GRAM del crecimiento de cada una de las placas que se analizarán, dependiendo en </w:t>
      </w:r>
      <w:r w:rsidRPr="00C721C8">
        <w:rPr>
          <w:rFonts w:ascii="Times New Roman" w:hAnsi="Times New Roman" w:cs="Times New Roman"/>
          <w:sz w:val="24"/>
          <w:szCs w:val="24"/>
        </w:rPr>
        <w:lastRenderedPageBreak/>
        <w:t>que placa se presente crecimiento se procederá a realizar una serie de pruebas para la identificación de las</w:t>
      </w:r>
      <w:r w:rsidRPr="0020089A">
        <w:rPr>
          <w:rFonts w:ascii="Arial" w:hAnsi="Arial" w:cs="Arial"/>
          <w:sz w:val="24"/>
          <w:szCs w:val="24"/>
        </w:rPr>
        <w:t xml:space="preserve"> bacterias.</w:t>
      </w:r>
    </w:p>
    <w:p w:rsidR="00872AF5" w:rsidRDefault="00782F0F" w:rsidP="003F4027">
      <w:pPr>
        <w:spacing w:after="0" w:line="360" w:lineRule="auto"/>
        <w:ind w:left="567" w:right="54"/>
        <w:rPr>
          <w:rFonts w:ascii="Arial" w:hAnsi="Arial" w:cs="Arial"/>
          <w:b/>
          <w:sz w:val="24"/>
          <w:szCs w:val="24"/>
        </w:rPr>
        <w:sectPr w:rsidR="00872AF5" w:rsidSect="00C1175B">
          <w:headerReference w:type="default" r:id="rId10"/>
          <w:footerReference w:type="default" r:id="rId11"/>
          <w:headerReference w:type="first" r:id="rId12"/>
          <w:footerReference w:type="first" r:id="rId13"/>
          <w:pgSz w:w="12240" w:h="15840"/>
          <w:pgMar w:top="1440" w:right="1080" w:bottom="1440" w:left="1080" w:header="567" w:footer="258" w:gutter="0"/>
          <w:pgNumType w:start="1"/>
          <w:cols w:space="708"/>
          <w:titlePg/>
          <w:docGrid w:linePitch="360"/>
        </w:sectPr>
      </w:pPr>
      <w:r>
        <w:rPr>
          <w:rFonts w:ascii="Arial" w:hAnsi="Arial" w:cs="Arial"/>
          <w:b/>
          <w:sz w:val="24"/>
          <w:szCs w:val="24"/>
        </w:rPr>
        <w:t xml:space="preserve"> </w:t>
      </w:r>
      <w:r w:rsidR="00872AF5">
        <w:rPr>
          <w:rFonts w:ascii="Arial" w:hAnsi="Arial" w:cs="Arial"/>
          <w:b/>
          <w:noProof/>
          <w:sz w:val="24"/>
          <w:szCs w:val="24"/>
        </w:rPr>
        <w:drawing>
          <wp:inline distT="0" distB="0" distL="0" distR="0" wp14:anchorId="79CBBE23" wp14:editId="184A43DF">
            <wp:extent cx="5890437" cy="2424223"/>
            <wp:effectExtent l="0" t="0" r="0" b="0"/>
            <wp:docPr id="19" name="Diagra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82F0F" w:rsidRDefault="00782F0F" w:rsidP="00782F0F">
      <w:pPr>
        <w:spacing w:line="360" w:lineRule="auto"/>
        <w:ind w:left="567" w:right="54"/>
        <w:jc w:val="center"/>
        <w:rPr>
          <w:rFonts w:ascii="Arial" w:hAnsi="Arial" w:cs="Arial"/>
          <w:b/>
          <w:sz w:val="24"/>
          <w:szCs w:val="24"/>
        </w:rPr>
      </w:pPr>
      <w:r>
        <w:rPr>
          <w:rFonts w:ascii="Arial" w:hAnsi="Arial" w:cs="Arial"/>
          <w:b/>
          <w:sz w:val="24"/>
          <w:szCs w:val="24"/>
        </w:rPr>
        <w:lastRenderedPageBreak/>
        <w:t>ANÁLISIS CUANTITATIVO</w:t>
      </w:r>
    </w:p>
    <w:p w:rsidR="00782F0F" w:rsidRDefault="00107D01" w:rsidP="00782F0F">
      <w:pPr>
        <w:spacing w:line="360" w:lineRule="auto"/>
        <w:ind w:left="567" w:right="54"/>
        <w:jc w:val="cente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2896235</wp:posOffset>
                </wp:positionH>
                <wp:positionV relativeFrom="paragraph">
                  <wp:posOffset>1626235</wp:posOffset>
                </wp:positionV>
                <wp:extent cx="797560" cy="681990"/>
                <wp:effectExtent l="19685" t="27305" r="20955" b="2413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97560" cy="681990"/>
                        </a:xfrm>
                        <a:prstGeom prst="bentConnector3">
                          <a:avLst>
                            <a:gd name="adj1" fmla="val 50000"/>
                          </a:avLst>
                        </a:prstGeom>
                        <a:noFill/>
                        <a:ln w="38100">
                          <a:solidFill>
                            <a:schemeClr val="tx2">
                              <a:lumMod val="60000"/>
                              <a:lumOff val="4000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6C146CB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228.05pt;margin-top:128.05pt;width:62.8pt;height:53.7pt;rotation:18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" strokecolor="#548dd4 [1951]" strokeweight="3pt">
                <v:shadow color="#243f60 [1604]" opacity=".5" offset="1pt"/>
              </v:shape>
            </w:pict>
          </mc:Fallback>
        </mc:AlternateContent>
      </w:r>
      <w:r w:rsidR="00782F0F">
        <w:rPr>
          <w:rFonts w:ascii="Arial" w:hAnsi="Arial" w:cs="Arial"/>
          <w:b/>
          <w:noProof/>
          <w:sz w:val="24"/>
          <w:szCs w:val="24"/>
        </w:rPr>
        <w:drawing>
          <wp:inline distT="0" distB="0" distL="0" distR="0" wp14:anchorId="1FA5150E" wp14:editId="1B257F79">
            <wp:extent cx="6177516" cy="3721396"/>
            <wp:effectExtent l="0" t="57150" r="0" b="10795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36FE9" w:rsidRDefault="00A36FE9" w:rsidP="00782F0F">
      <w:pPr>
        <w:spacing w:line="360" w:lineRule="auto"/>
        <w:ind w:left="567" w:right="54"/>
        <w:jc w:val="center"/>
        <w:rPr>
          <w:rFonts w:ascii="Arial" w:hAnsi="Arial" w:cs="Arial"/>
          <w:b/>
          <w:sz w:val="24"/>
          <w:szCs w:val="24"/>
        </w:rPr>
      </w:pPr>
    </w:p>
    <w:p w:rsidR="00A36FE9" w:rsidRDefault="00A36FE9" w:rsidP="00782F0F">
      <w:pPr>
        <w:spacing w:line="360" w:lineRule="auto"/>
        <w:ind w:left="567" w:right="54"/>
        <w:jc w:val="center"/>
        <w:rPr>
          <w:rFonts w:ascii="Arial" w:hAnsi="Arial" w:cs="Arial"/>
          <w:b/>
          <w:sz w:val="24"/>
          <w:szCs w:val="24"/>
        </w:rPr>
      </w:pPr>
    </w:p>
    <w:p w:rsidR="00782F0F" w:rsidRDefault="00782F0F" w:rsidP="00782F0F">
      <w:pPr>
        <w:spacing w:line="360" w:lineRule="auto"/>
        <w:ind w:left="567" w:right="54"/>
        <w:jc w:val="center"/>
        <w:rPr>
          <w:rFonts w:ascii="Arial" w:hAnsi="Arial" w:cs="Arial"/>
          <w:b/>
          <w:sz w:val="24"/>
          <w:szCs w:val="24"/>
        </w:rPr>
      </w:pPr>
      <w:r>
        <w:rPr>
          <w:rFonts w:ascii="Arial" w:hAnsi="Arial" w:cs="Arial"/>
          <w:b/>
          <w:sz w:val="24"/>
          <w:szCs w:val="24"/>
        </w:rPr>
        <w:lastRenderedPageBreak/>
        <w:t>ANÁLISIS CUALITATIVO</w:t>
      </w:r>
    </w:p>
    <w:p w:rsidR="00782F0F" w:rsidRDefault="00782F0F" w:rsidP="00782F0F">
      <w:pPr>
        <w:spacing w:line="360" w:lineRule="auto"/>
        <w:ind w:left="567" w:right="54"/>
        <w:jc w:val="center"/>
        <w:rPr>
          <w:rFonts w:ascii="Arial" w:hAnsi="Arial" w:cs="Arial"/>
          <w:b/>
          <w:sz w:val="24"/>
          <w:szCs w:val="24"/>
        </w:rPr>
      </w:pPr>
      <w:r>
        <w:rPr>
          <w:rFonts w:ascii="Arial" w:hAnsi="Arial" w:cs="Arial"/>
          <w:b/>
          <w:noProof/>
          <w:sz w:val="24"/>
          <w:szCs w:val="24"/>
        </w:rPr>
        <w:drawing>
          <wp:inline distT="0" distB="0" distL="0" distR="0" wp14:anchorId="624C6814" wp14:editId="2841A275">
            <wp:extent cx="5626100" cy="4025900"/>
            <wp:effectExtent l="0" t="0" r="0" b="1270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782F0F" w:rsidRDefault="00782F0F" w:rsidP="0020089A">
      <w:pPr>
        <w:spacing w:line="360" w:lineRule="auto"/>
        <w:ind w:left="567" w:right="54"/>
        <w:jc w:val="center"/>
        <w:rPr>
          <w:rFonts w:ascii="Arial" w:hAnsi="Arial" w:cs="Arial"/>
          <w:b/>
          <w:sz w:val="24"/>
          <w:szCs w:val="24"/>
        </w:rPr>
      </w:pPr>
      <w:r>
        <w:rPr>
          <w:rFonts w:ascii="Arial" w:hAnsi="Arial" w:cs="Arial"/>
          <w:b/>
          <w:noProof/>
          <w:sz w:val="24"/>
          <w:szCs w:val="24"/>
        </w:rPr>
        <w:drawing>
          <wp:inline distT="0" distB="0" distL="0" distR="0" wp14:anchorId="0B9C7BE1" wp14:editId="0D49247C">
            <wp:extent cx="5656521" cy="2945218"/>
            <wp:effectExtent l="0" t="0" r="0" b="2667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615360" w:rsidRDefault="00615360" w:rsidP="0020089A">
      <w:pPr>
        <w:spacing w:after="0" w:line="360" w:lineRule="auto"/>
        <w:ind w:left="567" w:right="54"/>
        <w:jc w:val="center"/>
        <w:rPr>
          <w:rFonts w:ascii="Arial" w:hAnsi="Arial" w:cs="Arial"/>
          <w:b/>
          <w:sz w:val="24"/>
          <w:szCs w:val="24"/>
        </w:rPr>
      </w:pPr>
    </w:p>
    <w:p w:rsidR="00782F0F" w:rsidRPr="00C721C8" w:rsidRDefault="00782F0F" w:rsidP="00C42D2E">
      <w:pPr>
        <w:spacing w:after="0" w:line="360" w:lineRule="auto"/>
        <w:ind w:left="567" w:right="54"/>
        <w:rPr>
          <w:rFonts w:ascii="Times New Roman" w:hAnsi="Times New Roman" w:cs="Times New Roman"/>
          <w:b/>
          <w:sz w:val="24"/>
          <w:szCs w:val="24"/>
        </w:rPr>
      </w:pPr>
      <w:r w:rsidRPr="00C721C8">
        <w:rPr>
          <w:rFonts w:ascii="Times New Roman" w:hAnsi="Times New Roman" w:cs="Times New Roman"/>
          <w:b/>
          <w:sz w:val="24"/>
          <w:szCs w:val="24"/>
        </w:rPr>
        <w:lastRenderedPageBreak/>
        <w:t>RESULTADOS</w:t>
      </w:r>
    </w:p>
    <w:p w:rsidR="00257C40" w:rsidRPr="00C721C8" w:rsidRDefault="00782F0F" w:rsidP="00C42D2E">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Del estudio realizado se muestrearon 35 cafeterías de una Universidad Pública obteniendo un total de 119 muestras de superficies inertes (ver tabla No. 1); entre ellas mesas y barras, trapos y utensilios (tabla para picar, cuchillos, pinzas para pan, jarra para jugo, rodillo de madera, escurridor para trastes, entre otros).</w:t>
      </w:r>
    </w:p>
    <w:p w:rsidR="00257C40" w:rsidRDefault="002557FE" w:rsidP="009E6323">
      <w:pPr>
        <w:tabs>
          <w:tab w:val="center" w:pos="1250"/>
        </w:tabs>
        <w:ind w:right="54"/>
        <w:jc w:val="both"/>
        <w:rPr>
          <w:rFonts w:ascii="Arial" w:hAnsi="Arial" w:cs="Arial"/>
          <w:sz w:val="24"/>
          <w:szCs w:val="24"/>
        </w:rPr>
      </w:pPr>
      <w:r w:rsidRPr="00C42D2E">
        <w:rPr>
          <w:rFonts w:ascii="Arial" w:hAnsi="Arial" w:cs="Arial"/>
          <w:noProof/>
          <w:sz w:val="20"/>
          <w:szCs w:val="20"/>
        </w:rPr>
        <w:drawing>
          <wp:anchor distT="0" distB="0" distL="114300" distR="114300" simplePos="0" relativeHeight="251662336" behindDoc="0" locked="0" layoutInCell="1" allowOverlap="1" wp14:anchorId="5B220852" wp14:editId="43A6076F">
            <wp:simplePos x="0" y="0"/>
            <wp:positionH relativeFrom="column">
              <wp:posOffset>1736090</wp:posOffset>
            </wp:positionH>
            <wp:positionV relativeFrom="paragraph">
              <wp:posOffset>172085</wp:posOffset>
            </wp:positionV>
            <wp:extent cx="2852420" cy="1775460"/>
            <wp:effectExtent l="0" t="0" r="5080" b="0"/>
            <wp:wrapThrough wrapText="bothSides">
              <wp:wrapPolygon edited="0">
                <wp:start x="0" y="0"/>
                <wp:lineTo x="0" y="21554"/>
                <wp:lineTo x="21638" y="21554"/>
                <wp:lineTo x="21638" y="0"/>
                <wp:lineTo x="0" y="0"/>
              </wp:wrapPolygon>
            </wp:wrapThrough>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9E6323">
        <w:rPr>
          <w:rFonts w:ascii="Arial" w:hAnsi="Arial" w:cs="Arial"/>
          <w:sz w:val="24"/>
          <w:szCs w:val="24"/>
        </w:rPr>
        <w:tab/>
      </w:r>
    </w:p>
    <w:p w:rsidR="00257C40" w:rsidRPr="00C42D2E" w:rsidRDefault="007638EE" w:rsidP="007638EE">
      <w:pPr>
        <w:ind w:right="54"/>
        <w:jc w:val="center"/>
        <w:rPr>
          <w:rFonts w:ascii="Arial" w:hAnsi="Arial" w:cs="Arial"/>
          <w:sz w:val="20"/>
          <w:szCs w:val="20"/>
        </w:rPr>
        <w:sectPr w:rsidR="00257C40" w:rsidRPr="00C42D2E" w:rsidSect="003F4027">
          <w:type w:val="continuous"/>
          <w:pgSz w:w="12240" w:h="15840"/>
          <w:pgMar w:top="1440" w:right="1080" w:bottom="1440" w:left="1080" w:header="567" w:footer="0" w:gutter="0"/>
          <w:pgNumType w:start="1"/>
          <w:cols w:space="708"/>
          <w:titlePg/>
          <w:docGrid w:linePitch="360"/>
        </w:sectPr>
      </w:pPr>
      <w:r w:rsidRPr="00C42D2E">
        <w:rPr>
          <w:rFonts w:ascii="Arial" w:hAnsi="Arial" w:cs="Arial"/>
          <w:sz w:val="20"/>
          <w:szCs w:val="20"/>
        </w:rPr>
        <w:t xml:space="preserve"> </w:t>
      </w:r>
    </w:p>
    <w:p w:rsidR="00782F0F" w:rsidRDefault="00782F0F" w:rsidP="0020089A">
      <w:pPr>
        <w:spacing w:after="0"/>
        <w:ind w:left="567" w:right="54"/>
        <w:jc w:val="both"/>
        <w:rPr>
          <w:rFonts w:ascii="Arial" w:hAnsi="Arial" w:cs="Arial"/>
          <w:sz w:val="24"/>
          <w:szCs w:val="24"/>
        </w:rPr>
      </w:pPr>
    </w:p>
    <w:p w:rsidR="00257C40" w:rsidRDefault="00257C40" w:rsidP="0020089A">
      <w:pPr>
        <w:spacing w:after="0" w:line="240" w:lineRule="auto"/>
        <w:ind w:left="567" w:right="54"/>
        <w:jc w:val="both"/>
        <w:rPr>
          <w:rFonts w:ascii="Arial" w:hAnsi="Arial" w:cs="Arial"/>
          <w:sz w:val="24"/>
          <w:szCs w:val="24"/>
        </w:rPr>
      </w:pPr>
    </w:p>
    <w:p w:rsidR="00257C40" w:rsidRDefault="00257C40" w:rsidP="0020089A">
      <w:pPr>
        <w:spacing w:after="0" w:line="240" w:lineRule="auto"/>
        <w:ind w:left="567" w:right="54"/>
        <w:jc w:val="both"/>
        <w:rPr>
          <w:rFonts w:ascii="Arial" w:hAnsi="Arial" w:cs="Arial"/>
          <w:sz w:val="24"/>
          <w:szCs w:val="24"/>
        </w:rPr>
      </w:pPr>
    </w:p>
    <w:p w:rsidR="00257C40" w:rsidRDefault="00257C40" w:rsidP="0020089A">
      <w:pPr>
        <w:spacing w:after="0" w:line="240" w:lineRule="auto"/>
        <w:ind w:left="567" w:right="54"/>
        <w:jc w:val="both"/>
        <w:rPr>
          <w:rFonts w:ascii="Arial" w:hAnsi="Arial" w:cs="Arial"/>
          <w:sz w:val="24"/>
          <w:szCs w:val="24"/>
        </w:rPr>
      </w:pPr>
    </w:p>
    <w:p w:rsidR="00257C40" w:rsidRDefault="00257C40" w:rsidP="0020089A">
      <w:pPr>
        <w:spacing w:after="0" w:line="240" w:lineRule="auto"/>
        <w:ind w:left="567" w:right="54"/>
        <w:jc w:val="both"/>
        <w:rPr>
          <w:rFonts w:ascii="Arial" w:hAnsi="Arial" w:cs="Arial"/>
          <w:sz w:val="24"/>
          <w:szCs w:val="24"/>
        </w:rPr>
      </w:pPr>
    </w:p>
    <w:p w:rsidR="00782F0F" w:rsidRPr="0001073B" w:rsidRDefault="00782F0F" w:rsidP="0020089A">
      <w:pPr>
        <w:spacing w:after="0"/>
        <w:ind w:left="567" w:right="54"/>
        <w:jc w:val="both"/>
        <w:rPr>
          <w:rFonts w:ascii="Arial" w:hAnsi="Arial" w:cs="Arial"/>
          <w:sz w:val="24"/>
          <w:szCs w:val="24"/>
        </w:rPr>
      </w:pPr>
    </w:p>
    <w:p w:rsidR="00782F0F" w:rsidRPr="0001073B" w:rsidRDefault="00782F0F" w:rsidP="0020089A">
      <w:pPr>
        <w:spacing w:after="0"/>
        <w:ind w:left="567" w:right="54"/>
        <w:jc w:val="both"/>
        <w:rPr>
          <w:rFonts w:ascii="Arial" w:hAnsi="Arial" w:cs="Arial"/>
          <w:sz w:val="24"/>
          <w:szCs w:val="24"/>
        </w:rPr>
      </w:pPr>
    </w:p>
    <w:p w:rsidR="00782F0F" w:rsidRPr="0001073B" w:rsidRDefault="00782F0F" w:rsidP="007638EE">
      <w:pPr>
        <w:ind w:left="567" w:right="54"/>
        <w:rPr>
          <w:rFonts w:ascii="Arial" w:hAnsi="Arial" w:cs="Arial"/>
          <w:sz w:val="24"/>
          <w:szCs w:val="24"/>
        </w:rPr>
      </w:pPr>
    </w:p>
    <w:p w:rsidR="002557FE" w:rsidRDefault="002557FE" w:rsidP="002557FE">
      <w:pPr>
        <w:spacing w:after="0" w:line="240" w:lineRule="auto"/>
        <w:ind w:right="54"/>
        <w:jc w:val="center"/>
        <w:rPr>
          <w:rFonts w:ascii="Arial" w:hAnsi="Arial" w:cs="Arial"/>
          <w:sz w:val="20"/>
          <w:szCs w:val="20"/>
        </w:rPr>
      </w:pPr>
      <w:r w:rsidRPr="00153DFF">
        <w:rPr>
          <w:rFonts w:ascii="Arial" w:hAnsi="Arial" w:cs="Arial"/>
          <w:sz w:val="20"/>
          <w:szCs w:val="20"/>
        </w:rPr>
        <w:t>Gráfica 1 Porcentaje de muestras obtenidas</w:t>
      </w:r>
    </w:p>
    <w:p w:rsidR="00782F0F" w:rsidRPr="0001073B" w:rsidRDefault="00782F0F" w:rsidP="0020089A">
      <w:pPr>
        <w:ind w:right="54"/>
        <w:jc w:val="both"/>
        <w:rPr>
          <w:rFonts w:ascii="Arial" w:hAnsi="Arial" w:cs="Arial"/>
          <w:sz w:val="24"/>
          <w:szCs w:val="24"/>
        </w:rPr>
        <w:sectPr w:rsidR="00782F0F" w:rsidRPr="0001073B" w:rsidSect="00782F0F">
          <w:type w:val="continuous"/>
          <w:pgSz w:w="12240" w:h="15840"/>
          <w:pgMar w:top="1440" w:right="1080" w:bottom="1440" w:left="1080" w:header="708" w:footer="708" w:gutter="0"/>
          <w:pgNumType w:start="34"/>
          <w:cols w:space="708"/>
          <w:docGrid w:linePitch="360"/>
        </w:sectPr>
      </w:pPr>
    </w:p>
    <w:p w:rsidR="00153DFF" w:rsidRDefault="00153DFF" w:rsidP="00153DFF">
      <w:pPr>
        <w:spacing w:after="0" w:line="240" w:lineRule="auto"/>
        <w:ind w:right="54"/>
        <w:jc w:val="center"/>
        <w:rPr>
          <w:rFonts w:ascii="Arial" w:hAnsi="Arial" w:cs="Arial"/>
          <w:sz w:val="20"/>
          <w:szCs w:val="20"/>
        </w:rPr>
      </w:pPr>
    </w:p>
    <w:p w:rsidR="00153DFF" w:rsidRDefault="00153DFF" w:rsidP="00153DFF">
      <w:pPr>
        <w:spacing w:after="0" w:line="240" w:lineRule="auto"/>
        <w:ind w:right="54"/>
        <w:jc w:val="center"/>
        <w:rPr>
          <w:rFonts w:ascii="Arial" w:hAnsi="Arial" w:cs="Arial"/>
          <w:sz w:val="20"/>
          <w:szCs w:val="20"/>
        </w:rPr>
      </w:pPr>
    </w:p>
    <w:p w:rsidR="007638EE" w:rsidRPr="00C42D2E" w:rsidRDefault="00C42D2E" w:rsidP="00153DFF">
      <w:pPr>
        <w:spacing w:after="0" w:line="240" w:lineRule="exact"/>
        <w:ind w:right="57"/>
        <w:jc w:val="center"/>
        <w:rPr>
          <w:rFonts w:ascii="Arial" w:hAnsi="Arial" w:cs="Arial"/>
          <w:sz w:val="20"/>
          <w:szCs w:val="20"/>
        </w:rPr>
      </w:pPr>
      <w:r w:rsidRPr="00C42D2E">
        <w:rPr>
          <w:rFonts w:ascii="Arial" w:hAnsi="Arial" w:cs="Arial"/>
          <w:sz w:val="20"/>
          <w:szCs w:val="20"/>
        </w:rPr>
        <w:t xml:space="preserve">Tabla 1 </w:t>
      </w:r>
      <w:r w:rsidR="007638EE" w:rsidRPr="00C42D2E">
        <w:rPr>
          <w:rFonts w:ascii="Arial" w:hAnsi="Arial" w:cs="Arial"/>
          <w:sz w:val="20"/>
          <w:szCs w:val="20"/>
        </w:rPr>
        <w:t>Número de muestras  obtenidas.</w:t>
      </w:r>
    </w:p>
    <w:tbl>
      <w:tblPr>
        <w:tblpPr w:leftFromText="141" w:rightFromText="141" w:vertAnchor="text" w:horzAnchor="margin" w:tblpXSpec="center" w:tblpY="20"/>
        <w:tblW w:w="6487" w:type="dxa"/>
        <w:tblLook w:val="04A0" w:firstRow="1" w:lastRow="0" w:firstColumn="1" w:lastColumn="0" w:noHBand="0" w:noVBand="1"/>
      </w:tblPr>
      <w:tblGrid>
        <w:gridCol w:w="2723"/>
        <w:gridCol w:w="3764"/>
      </w:tblGrid>
      <w:tr w:rsidR="00153DFF" w:rsidRPr="000C2322" w:rsidTr="00153DFF">
        <w:trPr>
          <w:trHeight w:val="300"/>
        </w:trPr>
        <w:tc>
          <w:tcPr>
            <w:tcW w:w="27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exact"/>
              <w:ind w:left="567" w:right="57"/>
              <w:jc w:val="center"/>
              <w:rPr>
                <w:rFonts w:ascii="Arial" w:eastAsia="Times New Roman" w:hAnsi="Arial" w:cs="Arial"/>
                <w:color w:val="000000"/>
                <w:sz w:val="20"/>
                <w:szCs w:val="20"/>
              </w:rPr>
            </w:pPr>
            <w:r w:rsidRPr="000C2322">
              <w:rPr>
                <w:rFonts w:ascii="Arial" w:eastAsia="Times New Roman" w:hAnsi="Arial" w:cs="Arial"/>
                <w:color w:val="000000"/>
                <w:sz w:val="20"/>
                <w:szCs w:val="20"/>
              </w:rPr>
              <w:t>ÁREA</w:t>
            </w:r>
          </w:p>
        </w:tc>
        <w:tc>
          <w:tcPr>
            <w:tcW w:w="3764" w:type="dxa"/>
            <w:tcBorders>
              <w:top w:val="single" w:sz="4" w:space="0" w:color="auto"/>
              <w:left w:val="nil"/>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exact"/>
              <w:ind w:left="567" w:right="57"/>
              <w:jc w:val="center"/>
              <w:rPr>
                <w:rFonts w:ascii="Arial" w:eastAsia="Times New Roman" w:hAnsi="Arial" w:cs="Arial"/>
                <w:color w:val="000000"/>
                <w:sz w:val="20"/>
                <w:szCs w:val="20"/>
              </w:rPr>
            </w:pPr>
            <w:r w:rsidRPr="000C2322">
              <w:rPr>
                <w:rFonts w:ascii="Arial" w:eastAsia="Times New Roman" w:hAnsi="Arial" w:cs="Arial"/>
                <w:color w:val="000000"/>
                <w:sz w:val="20"/>
                <w:szCs w:val="20"/>
              </w:rPr>
              <w:t>No. DE MUESTRAS</w:t>
            </w:r>
          </w:p>
        </w:tc>
      </w:tr>
      <w:tr w:rsidR="00153DFF" w:rsidRPr="000C2322" w:rsidTr="00153DFF">
        <w:trPr>
          <w:trHeight w:val="300"/>
        </w:trPr>
        <w:tc>
          <w:tcPr>
            <w:tcW w:w="2723" w:type="dxa"/>
            <w:tcBorders>
              <w:top w:val="nil"/>
              <w:left w:val="single" w:sz="4" w:space="0" w:color="auto"/>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MESA Y BARRA</w:t>
            </w:r>
          </w:p>
        </w:tc>
        <w:tc>
          <w:tcPr>
            <w:tcW w:w="3764" w:type="dxa"/>
            <w:tcBorders>
              <w:top w:val="nil"/>
              <w:left w:val="nil"/>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24</w:t>
            </w:r>
          </w:p>
        </w:tc>
      </w:tr>
      <w:tr w:rsidR="00153DFF" w:rsidRPr="000C2322" w:rsidTr="00153DFF">
        <w:trPr>
          <w:trHeight w:val="300"/>
        </w:trPr>
        <w:tc>
          <w:tcPr>
            <w:tcW w:w="2723" w:type="dxa"/>
            <w:tcBorders>
              <w:top w:val="nil"/>
              <w:left w:val="single" w:sz="4" w:space="0" w:color="auto"/>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TRAPOS</w:t>
            </w:r>
          </w:p>
        </w:tc>
        <w:tc>
          <w:tcPr>
            <w:tcW w:w="3764" w:type="dxa"/>
            <w:tcBorders>
              <w:top w:val="nil"/>
              <w:left w:val="nil"/>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26</w:t>
            </w:r>
          </w:p>
        </w:tc>
      </w:tr>
      <w:tr w:rsidR="00153DFF" w:rsidRPr="000C2322" w:rsidTr="00153DFF">
        <w:trPr>
          <w:trHeight w:val="300"/>
        </w:trPr>
        <w:tc>
          <w:tcPr>
            <w:tcW w:w="2723" w:type="dxa"/>
            <w:tcBorders>
              <w:top w:val="nil"/>
              <w:left w:val="single" w:sz="4" w:space="0" w:color="auto"/>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UTENSILIOS</w:t>
            </w:r>
          </w:p>
        </w:tc>
        <w:tc>
          <w:tcPr>
            <w:tcW w:w="3764" w:type="dxa"/>
            <w:tcBorders>
              <w:top w:val="nil"/>
              <w:left w:val="nil"/>
              <w:bottom w:val="single" w:sz="4" w:space="0" w:color="auto"/>
              <w:right w:val="single" w:sz="4" w:space="0" w:color="auto"/>
            </w:tcBorders>
            <w:shd w:val="clear" w:color="auto" w:fill="auto"/>
            <w:noWrap/>
            <w:vAlign w:val="bottom"/>
            <w:hideMark/>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69</w:t>
            </w:r>
          </w:p>
        </w:tc>
      </w:tr>
      <w:tr w:rsidR="00153DFF" w:rsidRPr="000C2322" w:rsidTr="00153DFF">
        <w:trPr>
          <w:trHeight w:val="300"/>
        </w:trPr>
        <w:tc>
          <w:tcPr>
            <w:tcW w:w="2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hAnsi="Arial" w:cs="Arial"/>
                <w:sz w:val="20"/>
                <w:szCs w:val="20"/>
              </w:rPr>
              <w:t xml:space="preserve">TOTAL    </w:t>
            </w:r>
          </w:p>
        </w:tc>
        <w:tc>
          <w:tcPr>
            <w:tcW w:w="3764" w:type="dxa"/>
            <w:tcBorders>
              <w:top w:val="single" w:sz="4" w:space="0" w:color="auto"/>
              <w:left w:val="nil"/>
              <w:bottom w:val="single" w:sz="4" w:space="0" w:color="auto"/>
              <w:right w:val="single" w:sz="4" w:space="0" w:color="auto"/>
            </w:tcBorders>
            <w:shd w:val="clear" w:color="auto" w:fill="auto"/>
            <w:noWrap/>
            <w:vAlign w:val="bottom"/>
          </w:tcPr>
          <w:p w:rsidR="00153DFF" w:rsidRPr="000C2322" w:rsidRDefault="00153DFF" w:rsidP="00153DFF">
            <w:pPr>
              <w:spacing w:after="0" w:line="240" w:lineRule="auto"/>
              <w:ind w:left="567" w:right="54"/>
              <w:jc w:val="center"/>
              <w:rPr>
                <w:rFonts w:ascii="Arial" w:eastAsia="Times New Roman" w:hAnsi="Arial" w:cs="Arial"/>
                <w:color w:val="000000"/>
                <w:sz w:val="20"/>
                <w:szCs w:val="20"/>
              </w:rPr>
            </w:pPr>
            <w:r w:rsidRPr="000C2322">
              <w:rPr>
                <w:rFonts w:ascii="Arial" w:hAnsi="Arial" w:cs="Arial"/>
                <w:sz w:val="20"/>
                <w:szCs w:val="20"/>
              </w:rPr>
              <w:t>119</w:t>
            </w:r>
          </w:p>
        </w:tc>
      </w:tr>
    </w:tbl>
    <w:p w:rsidR="00257C40" w:rsidRDefault="00257C40" w:rsidP="00153DFF">
      <w:pPr>
        <w:spacing w:after="0" w:line="240" w:lineRule="exact"/>
        <w:ind w:right="57"/>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4"/>
          <w:szCs w:val="24"/>
        </w:rPr>
      </w:pPr>
    </w:p>
    <w:p w:rsidR="007638EE" w:rsidRDefault="007638EE" w:rsidP="007638EE">
      <w:pPr>
        <w:spacing w:after="0" w:line="240" w:lineRule="auto"/>
        <w:ind w:left="567" w:right="54"/>
        <w:jc w:val="both"/>
        <w:rPr>
          <w:rFonts w:ascii="Arial" w:hAnsi="Arial" w:cs="Arial"/>
          <w:sz w:val="20"/>
          <w:szCs w:val="20"/>
        </w:rPr>
      </w:pPr>
      <w:r w:rsidRPr="00C42D2E">
        <w:rPr>
          <w:rFonts w:ascii="Arial" w:hAnsi="Arial" w:cs="Arial"/>
          <w:sz w:val="20"/>
          <w:szCs w:val="20"/>
        </w:rPr>
        <w:t xml:space="preserve">                                                                    </w:t>
      </w:r>
    </w:p>
    <w:p w:rsidR="000C2322" w:rsidRPr="00C42D2E" w:rsidRDefault="000C2322" w:rsidP="007638EE">
      <w:pPr>
        <w:spacing w:after="0" w:line="240" w:lineRule="auto"/>
        <w:ind w:left="567" w:right="54"/>
        <w:jc w:val="both"/>
        <w:rPr>
          <w:rFonts w:ascii="Arial" w:hAnsi="Arial" w:cs="Arial"/>
          <w:sz w:val="20"/>
          <w:szCs w:val="20"/>
        </w:rPr>
      </w:pPr>
    </w:p>
    <w:p w:rsidR="00782F0F" w:rsidRPr="00C42D2E" w:rsidRDefault="00C42D2E" w:rsidP="00153DFF">
      <w:pPr>
        <w:spacing w:after="0" w:line="240" w:lineRule="auto"/>
        <w:ind w:left="567" w:right="54"/>
        <w:jc w:val="center"/>
        <w:rPr>
          <w:rFonts w:ascii="Arial" w:hAnsi="Arial" w:cs="Arial"/>
          <w:sz w:val="20"/>
          <w:szCs w:val="20"/>
        </w:rPr>
      </w:pPr>
      <w:r w:rsidRPr="00C42D2E">
        <w:rPr>
          <w:rFonts w:ascii="Arial" w:hAnsi="Arial" w:cs="Arial"/>
          <w:sz w:val="20"/>
          <w:szCs w:val="20"/>
        </w:rPr>
        <w:t xml:space="preserve">Tabla </w:t>
      </w:r>
      <w:r>
        <w:rPr>
          <w:rFonts w:ascii="Arial" w:hAnsi="Arial" w:cs="Arial"/>
          <w:sz w:val="20"/>
          <w:szCs w:val="20"/>
        </w:rPr>
        <w:t xml:space="preserve"> 2</w:t>
      </w:r>
      <w:r w:rsidR="00782F0F" w:rsidRPr="00C42D2E">
        <w:rPr>
          <w:rFonts w:ascii="Arial" w:hAnsi="Arial" w:cs="Arial"/>
          <w:sz w:val="20"/>
          <w:szCs w:val="20"/>
        </w:rPr>
        <w:t xml:space="preserve"> Número y porcentaje de las superficies inertes muestreadas que excedieron y no  la NOM para Bacterias Mesofílicas Aerobias (BMA).</w:t>
      </w:r>
    </w:p>
    <w:tbl>
      <w:tblPr>
        <w:tblW w:w="9862" w:type="dxa"/>
        <w:jc w:val="center"/>
        <w:tblLook w:val="04A0" w:firstRow="1" w:lastRow="0" w:firstColumn="1" w:lastColumn="0" w:noHBand="0" w:noVBand="1"/>
      </w:tblPr>
      <w:tblGrid>
        <w:gridCol w:w="3010"/>
        <w:gridCol w:w="1949"/>
        <w:gridCol w:w="2628"/>
        <w:gridCol w:w="2457"/>
      </w:tblGrid>
      <w:tr w:rsidR="00782F0F" w:rsidRPr="000C2322" w:rsidTr="00153DFF">
        <w:trPr>
          <w:trHeight w:val="300"/>
          <w:jc w:val="center"/>
        </w:trPr>
        <w:tc>
          <w:tcPr>
            <w:tcW w:w="3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ÁREA</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No. DE MUESTRAS</w:t>
            </w:r>
          </w:p>
        </w:tc>
        <w:tc>
          <w:tcPr>
            <w:tcW w:w="2628"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ED0865"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Fuera de la norma</w:t>
            </w:r>
            <w:r w:rsidR="00782F0F" w:rsidRPr="000C2322">
              <w:rPr>
                <w:rFonts w:ascii="Arial" w:eastAsia="Times New Roman" w:hAnsi="Arial" w:cs="Arial"/>
                <w:color w:val="000000"/>
                <w:sz w:val="20"/>
                <w:szCs w:val="20"/>
              </w:rPr>
              <w:t xml:space="preserve"> BMA</w:t>
            </w:r>
          </w:p>
          <w:p w:rsidR="00782F0F" w:rsidRPr="000C2322" w:rsidRDefault="00782F0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Cantidad /Porcentaje</w:t>
            </w:r>
          </w:p>
        </w:tc>
        <w:tc>
          <w:tcPr>
            <w:tcW w:w="2457"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ED0865"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 xml:space="preserve">Dentro de la norma </w:t>
            </w:r>
            <w:r w:rsidR="00782F0F" w:rsidRPr="000C2322">
              <w:rPr>
                <w:rFonts w:ascii="Arial" w:eastAsia="Times New Roman" w:hAnsi="Arial" w:cs="Arial"/>
                <w:color w:val="000000"/>
                <w:sz w:val="20"/>
                <w:szCs w:val="20"/>
              </w:rPr>
              <w:t>BMA</w:t>
            </w:r>
          </w:p>
          <w:p w:rsidR="00782F0F" w:rsidRPr="000C2322" w:rsidRDefault="00782F0F" w:rsidP="00153DFF">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Cantidad /Porcentaje</w:t>
            </w:r>
          </w:p>
        </w:tc>
      </w:tr>
      <w:tr w:rsidR="00782F0F" w:rsidRPr="000C2322" w:rsidTr="00153DFF">
        <w:trPr>
          <w:trHeight w:val="300"/>
          <w:jc w:val="center"/>
        </w:trPr>
        <w:tc>
          <w:tcPr>
            <w:tcW w:w="3010"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MESA Y BARRA</w:t>
            </w:r>
          </w:p>
        </w:tc>
        <w:tc>
          <w:tcPr>
            <w:tcW w:w="1767"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24</w:t>
            </w:r>
          </w:p>
        </w:tc>
        <w:tc>
          <w:tcPr>
            <w:tcW w:w="2628"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14/58%</w:t>
            </w:r>
          </w:p>
        </w:tc>
        <w:tc>
          <w:tcPr>
            <w:tcW w:w="2457"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10/42%</w:t>
            </w:r>
          </w:p>
        </w:tc>
      </w:tr>
      <w:tr w:rsidR="00782F0F" w:rsidRPr="000C2322" w:rsidTr="00153DFF">
        <w:trPr>
          <w:trHeight w:val="300"/>
          <w:jc w:val="center"/>
        </w:trPr>
        <w:tc>
          <w:tcPr>
            <w:tcW w:w="3010"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TRAPOS</w:t>
            </w:r>
          </w:p>
        </w:tc>
        <w:tc>
          <w:tcPr>
            <w:tcW w:w="1767"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26</w:t>
            </w:r>
          </w:p>
        </w:tc>
        <w:tc>
          <w:tcPr>
            <w:tcW w:w="2628"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13/50%</w:t>
            </w:r>
          </w:p>
        </w:tc>
        <w:tc>
          <w:tcPr>
            <w:tcW w:w="2457"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13/50%</w:t>
            </w:r>
          </w:p>
        </w:tc>
      </w:tr>
      <w:tr w:rsidR="00782F0F" w:rsidRPr="000C2322" w:rsidTr="00153DFF">
        <w:trPr>
          <w:trHeight w:val="300"/>
          <w:jc w:val="center"/>
        </w:trPr>
        <w:tc>
          <w:tcPr>
            <w:tcW w:w="3010"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UTENSILIOS</w:t>
            </w:r>
          </w:p>
        </w:tc>
        <w:tc>
          <w:tcPr>
            <w:tcW w:w="1767"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69</w:t>
            </w:r>
          </w:p>
        </w:tc>
        <w:tc>
          <w:tcPr>
            <w:tcW w:w="2628"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30/43%</w:t>
            </w:r>
          </w:p>
        </w:tc>
        <w:tc>
          <w:tcPr>
            <w:tcW w:w="2457"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C42D2E">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39/57%</w:t>
            </w:r>
          </w:p>
        </w:tc>
      </w:tr>
    </w:tbl>
    <w:p w:rsidR="00782F0F" w:rsidRPr="00153DFF" w:rsidRDefault="00782F0F" w:rsidP="00356A25">
      <w:pPr>
        <w:spacing w:before="240" w:line="120" w:lineRule="auto"/>
        <w:ind w:left="567" w:right="54"/>
        <w:jc w:val="both"/>
        <w:rPr>
          <w:rFonts w:ascii="Arial" w:hAnsi="Arial" w:cs="Arial"/>
          <w:sz w:val="24"/>
          <w:szCs w:val="24"/>
          <w:vertAlign w:val="subscript"/>
        </w:rPr>
      </w:pPr>
      <w:r w:rsidRPr="00153DFF">
        <w:rPr>
          <w:rFonts w:ascii="Arial" w:hAnsi="Arial" w:cs="Arial"/>
          <w:sz w:val="24"/>
          <w:szCs w:val="24"/>
          <w:vertAlign w:val="subscript"/>
        </w:rPr>
        <w:t>NORMA OFICIAL MEXICANA NOM-093-SSA1-1994 (para que las superficies inertes tengan calidad sanitaria aceptable debe de tener ˂400 UFC/cm2  BMA, CT ˂200 UFC/cm2  y no patógenos).</w:t>
      </w:r>
    </w:p>
    <w:p w:rsidR="00A36FE9" w:rsidRDefault="00A36FE9" w:rsidP="00782F0F">
      <w:pPr>
        <w:spacing w:before="240" w:after="0" w:line="360" w:lineRule="auto"/>
        <w:ind w:left="567" w:right="54"/>
        <w:jc w:val="both"/>
        <w:rPr>
          <w:rFonts w:ascii="Arial" w:hAnsi="Arial" w:cs="Arial"/>
          <w:sz w:val="24"/>
          <w:szCs w:val="24"/>
        </w:rPr>
      </w:pPr>
    </w:p>
    <w:p w:rsidR="00782F0F" w:rsidRPr="00C721C8" w:rsidRDefault="00782F0F" w:rsidP="00782F0F">
      <w:pPr>
        <w:spacing w:before="240"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lastRenderedPageBreak/>
        <w:t>Podemos observar que las superficies inertes que no cumplen con la calidad sanitaria considerando la Norma Oficial Mexicana son mesas y barras, seguido de los trapos observando que la misma cantidad esta tanto fuera como dentro de la NOM, siendo los utensilios los que en menor cantidad se encuentran fuera de normatividad tomando esto en cuenta el total de cada grupo de superficies muestreadas.</w:t>
      </w:r>
    </w:p>
    <w:p w:rsidR="00153DFF" w:rsidRDefault="00153DFF" w:rsidP="00153DFF">
      <w:pPr>
        <w:spacing w:after="0" w:line="360" w:lineRule="auto"/>
        <w:ind w:left="567" w:right="54"/>
        <w:jc w:val="center"/>
        <w:rPr>
          <w:rFonts w:ascii="Arial" w:hAnsi="Arial" w:cs="Arial"/>
          <w:sz w:val="20"/>
          <w:szCs w:val="20"/>
        </w:rPr>
      </w:pPr>
    </w:p>
    <w:p w:rsidR="00782F0F" w:rsidRPr="00153DFF" w:rsidRDefault="009E6323" w:rsidP="00153DFF">
      <w:pPr>
        <w:spacing w:after="0" w:line="360" w:lineRule="auto"/>
        <w:ind w:left="567" w:right="54"/>
        <w:jc w:val="center"/>
        <w:rPr>
          <w:rFonts w:ascii="Arial" w:hAnsi="Arial" w:cs="Arial"/>
          <w:sz w:val="20"/>
          <w:szCs w:val="20"/>
        </w:rPr>
      </w:pPr>
      <w:r>
        <w:rPr>
          <w:rFonts w:ascii="Arial" w:hAnsi="Arial" w:cs="Arial"/>
          <w:sz w:val="20"/>
          <w:szCs w:val="20"/>
        </w:rPr>
        <w:t>Tabla  3</w:t>
      </w:r>
      <w:r w:rsidR="00782F0F" w:rsidRPr="00153DFF">
        <w:rPr>
          <w:rFonts w:ascii="Arial" w:hAnsi="Arial" w:cs="Arial"/>
          <w:sz w:val="20"/>
          <w:szCs w:val="20"/>
        </w:rPr>
        <w:t xml:space="preserve"> Número y porcentaje de las diferentes superficies inertes muestreadas </w:t>
      </w:r>
      <w:r w:rsidR="00782F0F" w:rsidRPr="00153DFF">
        <w:rPr>
          <w:rFonts w:ascii="Arial" w:hAnsi="Arial" w:cs="Arial"/>
          <w:sz w:val="20"/>
          <w:szCs w:val="20"/>
        </w:rPr>
        <w:tab/>
        <w:t>que excedieron la NOM para  Coliformes Totales (CT).</w:t>
      </w:r>
    </w:p>
    <w:tbl>
      <w:tblPr>
        <w:tblW w:w="9565" w:type="dxa"/>
        <w:tblInd w:w="645" w:type="dxa"/>
        <w:tblLook w:val="04A0" w:firstRow="1" w:lastRow="0" w:firstColumn="1" w:lastColumn="0" w:noHBand="0" w:noVBand="1"/>
      </w:tblPr>
      <w:tblGrid>
        <w:gridCol w:w="2180"/>
        <w:gridCol w:w="2090"/>
        <w:gridCol w:w="2521"/>
        <w:gridCol w:w="2774"/>
      </w:tblGrid>
      <w:tr w:rsidR="00782F0F" w:rsidRPr="000C2322" w:rsidTr="007638EE">
        <w:trPr>
          <w:trHeight w:val="291"/>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ÁREA</w:t>
            </w:r>
          </w:p>
        </w:tc>
        <w:tc>
          <w:tcPr>
            <w:tcW w:w="2090"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No. DE MUESTRAS</w:t>
            </w:r>
          </w:p>
        </w:tc>
        <w:tc>
          <w:tcPr>
            <w:tcW w:w="2521"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153DF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 xml:space="preserve">Fuera de la norma </w:t>
            </w:r>
            <w:r w:rsidR="00782F0F" w:rsidRPr="000C2322">
              <w:rPr>
                <w:rFonts w:ascii="Arial" w:hAnsi="Arial" w:cs="Arial"/>
                <w:color w:val="000000"/>
                <w:sz w:val="20"/>
                <w:szCs w:val="20"/>
              </w:rPr>
              <w:t>CT</w:t>
            </w:r>
          </w:p>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Cantidad /Porcentaje</w:t>
            </w:r>
          </w:p>
        </w:tc>
        <w:tc>
          <w:tcPr>
            <w:tcW w:w="2774"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153DF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 xml:space="preserve">Dentro  de la norma </w:t>
            </w:r>
            <w:r w:rsidR="00782F0F" w:rsidRPr="000C2322">
              <w:rPr>
                <w:rFonts w:ascii="Arial" w:hAnsi="Arial" w:cs="Arial"/>
                <w:color w:val="000000"/>
                <w:sz w:val="20"/>
                <w:szCs w:val="20"/>
              </w:rPr>
              <w:t>CT</w:t>
            </w:r>
          </w:p>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Cantidad /Porcentaje</w:t>
            </w:r>
          </w:p>
        </w:tc>
      </w:tr>
      <w:tr w:rsidR="00782F0F" w:rsidRPr="000C2322" w:rsidTr="007638EE">
        <w:trPr>
          <w:trHeight w:val="291"/>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638EE" w:rsidP="000C2322">
            <w:pPr>
              <w:spacing w:after="0" w:line="240" w:lineRule="auto"/>
              <w:ind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 xml:space="preserve">MESA Y </w:t>
            </w:r>
            <w:r w:rsidR="00782F0F" w:rsidRPr="000C2322">
              <w:rPr>
                <w:rFonts w:ascii="Arial" w:eastAsia="Times New Roman" w:hAnsi="Arial" w:cs="Arial"/>
                <w:color w:val="000000"/>
                <w:sz w:val="20"/>
                <w:szCs w:val="20"/>
              </w:rPr>
              <w:t>BARRA</w:t>
            </w:r>
          </w:p>
        </w:tc>
        <w:tc>
          <w:tcPr>
            <w:tcW w:w="2090"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24</w:t>
            </w:r>
          </w:p>
        </w:tc>
        <w:tc>
          <w:tcPr>
            <w:tcW w:w="2521"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5/21%</w:t>
            </w:r>
          </w:p>
        </w:tc>
        <w:tc>
          <w:tcPr>
            <w:tcW w:w="2774"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19/79%</w:t>
            </w:r>
          </w:p>
        </w:tc>
      </w:tr>
      <w:tr w:rsidR="00782F0F" w:rsidRPr="000C2322" w:rsidTr="007638EE">
        <w:trPr>
          <w:trHeight w:val="291"/>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TRAPOS</w:t>
            </w:r>
          </w:p>
        </w:tc>
        <w:tc>
          <w:tcPr>
            <w:tcW w:w="2090"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26</w:t>
            </w:r>
          </w:p>
        </w:tc>
        <w:tc>
          <w:tcPr>
            <w:tcW w:w="2521"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9 /35%</w:t>
            </w:r>
          </w:p>
        </w:tc>
        <w:tc>
          <w:tcPr>
            <w:tcW w:w="2774"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17/65%</w:t>
            </w:r>
          </w:p>
        </w:tc>
      </w:tr>
      <w:tr w:rsidR="00782F0F" w:rsidRPr="000C2322" w:rsidTr="007638EE">
        <w:trPr>
          <w:trHeight w:val="173"/>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UTENSILIOS</w:t>
            </w:r>
          </w:p>
        </w:tc>
        <w:tc>
          <w:tcPr>
            <w:tcW w:w="2090"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69</w:t>
            </w:r>
          </w:p>
        </w:tc>
        <w:tc>
          <w:tcPr>
            <w:tcW w:w="2521"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8/12%</w:t>
            </w:r>
          </w:p>
        </w:tc>
        <w:tc>
          <w:tcPr>
            <w:tcW w:w="2774"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center"/>
              <w:rPr>
                <w:rFonts w:ascii="Arial" w:hAnsi="Arial" w:cs="Arial"/>
                <w:color w:val="000000"/>
                <w:sz w:val="20"/>
                <w:szCs w:val="20"/>
              </w:rPr>
            </w:pPr>
            <w:r w:rsidRPr="000C2322">
              <w:rPr>
                <w:rFonts w:ascii="Arial" w:hAnsi="Arial" w:cs="Arial"/>
                <w:color w:val="000000"/>
                <w:sz w:val="20"/>
                <w:szCs w:val="20"/>
              </w:rPr>
              <w:t>61/88%</w:t>
            </w:r>
          </w:p>
        </w:tc>
      </w:tr>
    </w:tbl>
    <w:p w:rsidR="00782F0F" w:rsidRDefault="00782F0F" w:rsidP="000C2322">
      <w:pPr>
        <w:spacing w:line="240" w:lineRule="auto"/>
        <w:ind w:left="567" w:right="54"/>
        <w:jc w:val="both"/>
        <w:rPr>
          <w:rFonts w:ascii="Arial" w:hAnsi="Arial" w:cs="Arial"/>
          <w:sz w:val="24"/>
          <w:szCs w:val="24"/>
          <w:vertAlign w:val="subscript"/>
        </w:rPr>
      </w:pPr>
      <w:r w:rsidRPr="0001073B">
        <w:rPr>
          <w:rFonts w:ascii="Arial" w:hAnsi="Arial" w:cs="Arial"/>
          <w:sz w:val="24"/>
          <w:szCs w:val="24"/>
          <w:vertAlign w:val="subscript"/>
        </w:rPr>
        <w:t>NORMA OFICIAL MEXICANA NOM-093-SSA1-1994 (para que las superficies inertes tengan calidad sanitaria aceptable debe de tener ˂400 UFC/cm2  BMA, CT ˂200 UFC/cm2  y no patógenos).</w:t>
      </w:r>
    </w:p>
    <w:p w:rsidR="000C2322" w:rsidRDefault="000C2322" w:rsidP="004C6F62">
      <w:pPr>
        <w:spacing w:line="360" w:lineRule="auto"/>
        <w:ind w:left="567" w:right="54"/>
        <w:jc w:val="both"/>
        <w:rPr>
          <w:rFonts w:ascii="Arial" w:hAnsi="Arial" w:cs="Arial"/>
          <w:sz w:val="24"/>
          <w:szCs w:val="24"/>
        </w:rPr>
      </w:pPr>
    </w:p>
    <w:p w:rsidR="00782F0F" w:rsidRPr="00C721C8" w:rsidRDefault="009E6323" w:rsidP="004C6F62">
      <w:p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Podemos observar en la tabla</w:t>
      </w:r>
      <w:r w:rsidR="00782F0F" w:rsidRPr="00C721C8">
        <w:rPr>
          <w:rFonts w:ascii="Times New Roman" w:hAnsi="Times New Roman" w:cs="Times New Roman"/>
          <w:sz w:val="24"/>
          <w:szCs w:val="24"/>
        </w:rPr>
        <w:t xml:space="preserve"> 3 que las superficies inertes que no cumplen con la calidad sanitaria en mayor porcentaje son los trapos, siguiendo con mesas y barras, siendo los utensilios los que cumplen en su mayor porcentaje la calidad sanitaria de CT, tomando únicamente el total de cada grupo de superficies muestreadas.</w:t>
      </w:r>
    </w:p>
    <w:p w:rsidR="00782F0F" w:rsidRDefault="00782F0F" w:rsidP="00782F0F">
      <w:pPr>
        <w:ind w:left="567" w:right="54"/>
        <w:jc w:val="center"/>
        <w:rPr>
          <w:rFonts w:ascii="Arial" w:hAnsi="Arial" w:cs="Arial"/>
          <w:sz w:val="24"/>
          <w:szCs w:val="24"/>
        </w:rPr>
      </w:pPr>
      <w:r w:rsidRPr="0001073B">
        <w:rPr>
          <w:rFonts w:ascii="Arial" w:hAnsi="Arial" w:cs="Arial"/>
          <w:noProof/>
          <w:sz w:val="24"/>
          <w:szCs w:val="24"/>
        </w:rPr>
        <w:drawing>
          <wp:inline distT="0" distB="0" distL="0" distR="0" wp14:anchorId="5D2EC83B" wp14:editId="66C463D6">
            <wp:extent cx="5656521" cy="2169042"/>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82F0F" w:rsidRPr="00872AF5" w:rsidRDefault="00782F0F" w:rsidP="00782F0F">
      <w:pPr>
        <w:ind w:left="567" w:right="54"/>
        <w:jc w:val="center"/>
        <w:rPr>
          <w:rFonts w:ascii="Arial" w:hAnsi="Arial" w:cs="Arial"/>
          <w:sz w:val="20"/>
          <w:szCs w:val="20"/>
        </w:rPr>
      </w:pPr>
      <w:r w:rsidRPr="00872AF5">
        <w:rPr>
          <w:rFonts w:ascii="Arial" w:hAnsi="Arial" w:cs="Arial"/>
          <w:sz w:val="20"/>
          <w:szCs w:val="20"/>
        </w:rPr>
        <w:t>Grafica</w:t>
      </w:r>
      <w:r w:rsidR="00872AF5">
        <w:rPr>
          <w:rFonts w:ascii="Arial" w:hAnsi="Arial" w:cs="Arial"/>
          <w:sz w:val="20"/>
          <w:szCs w:val="20"/>
        </w:rPr>
        <w:t xml:space="preserve">  2</w:t>
      </w:r>
      <w:r w:rsidRPr="00872AF5">
        <w:rPr>
          <w:rFonts w:ascii="Arial" w:hAnsi="Arial" w:cs="Arial"/>
          <w:sz w:val="20"/>
          <w:szCs w:val="20"/>
        </w:rPr>
        <w:t xml:space="preserve"> Porcentaje de las bacterias encontradas en los trapos.</w:t>
      </w:r>
    </w:p>
    <w:p w:rsidR="000C2322" w:rsidRDefault="000C2322" w:rsidP="00CD0C89">
      <w:pPr>
        <w:spacing w:after="0" w:line="240" w:lineRule="auto"/>
        <w:ind w:left="567" w:right="54"/>
        <w:jc w:val="both"/>
        <w:rPr>
          <w:rFonts w:ascii="Arial" w:hAnsi="Arial" w:cs="Arial"/>
          <w:sz w:val="24"/>
          <w:szCs w:val="24"/>
        </w:rPr>
      </w:pPr>
    </w:p>
    <w:p w:rsidR="00782F0F" w:rsidRPr="00C721C8" w:rsidRDefault="00782F0F" w:rsidP="00C721C8">
      <w:pPr>
        <w:spacing w:after="0" w:line="360" w:lineRule="auto"/>
        <w:ind w:left="567" w:right="54"/>
        <w:jc w:val="both"/>
        <w:rPr>
          <w:rFonts w:ascii="Times New Roman" w:hAnsi="Times New Roman" w:cs="Times New Roman"/>
          <w:i/>
          <w:sz w:val="24"/>
          <w:szCs w:val="24"/>
        </w:rPr>
      </w:pPr>
      <w:r w:rsidRPr="00C721C8">
        <w:rPr>
          <w:rFonts w:ascii="Times New Roman" w:hAnsi="Times New Roman" w:cs="Times New Roman"/>
          <w:sz w:val="24"/>
          <w:szCs w:val="24"/>
        </w:rPr>
        <w:lastRenderedPageBreak/>
        <w:t xml:space="preserve">Cuando los </w:t>
      </w:r>
      <w:proofErr w:type="spellStart"/>
      <w:r w:rsidRPr="00C721C8">
        <w:rPr>
          <w:rFonts w:ascii="Times New Roman" w:hAnsi="Times New Roman" w:cs="Times New Roman"/>
          <w:sz w:val="24"/>
          <w:szCs w:val="24"/>
        </w:rPr>
        <w:t>Coliformes</w:t>
      </w:r>
      <w:proofErr w:type="spellEnd"/>
      <w:r w:rsidRPr="00C721C8">
        <w:rPr>
          <w:rFonts w:ascii="Times New Roman" w:hAnsi="Times New Roman" w:cs="Times New Roman"/>
          <w:sz w:val="24"/>
          <w:szCs w:val="24"/>
        </w:rPr>
        <w:t xml:space="preserve"> llegan a los alimentos, no sólo sobreviven, sino que se reproducen; al tener un vehículo de importancia que son las superficies de contacto ya sea directo o indirecto como los trapos. Es muy importante disminuir la cantidad de estos m</w:t>
      </w:r>
      <w:r w:rsidR="009E6323" w:rsidRPr="00C721C8">
        <w:rPr>
          <w:rFonts w:ascii="Times New Roman" w:hAnsi="Times New Roman" w:cs="Times New Roman"/>
          <w:sz w:val="24"/>
          <w:szCs w:val="24"/>
        </w:rPr>
        <w:t xml:space="preserve">icroorganismos, en la gráfica </w:t>
      </w:r>
      <w:r w:rsidRPr="00C721C8">
        <w:rPr>
          <w:rFonts w:ascii="Times New Roman" w:hAnsi="Times New Roman" w:cs="Times New Roman"/>
          <w:sz w:val="24"/>
          <w:szCs w:val="24"/>
        </w:rPr>
        <w:t xml:space="preserve"> 2 se muestran los  4 géneros identificados como indicadores de malas prácticas sanitarias: </w:t>
      </w:r>
      <w:r w:rsidRPr="00C721C8">
        <w:rPr>
          <w:rFonts w:ascii="Times New Roman" w:hAnsi="Times New Roman" w:cs="Times New Roman"/>
          <w:i/>
          <w:sz w:val="24"/>
          <w:szCs w:val="24"/>
        </w:rPr>
        <w:t>Enterobacter, Escherichia, Citrobacter y Klebsiella.</w:t>
      </w:r>
    </w:p>
    <w:p w:rsidR="004C6F62" w:rsidRDefault="004C6F62" w:rsidP="00CD0C89">
      <w:pPr>
        <w:spacing w:after="0" w:line="240" w:lineRule="auto"/>
        <w:ind w:left="567" w:right="54"/>
        <w:jc w:val="both"/>
        <w:rPr>
          <w:rFonts w:ascii="Arial" w:hAnsi="Arial" w:cs="Arial"/>
          <w:i/>
          <w:sz w:val="24"/>
          <w:szCs w:val="24"/>
        </w:rPr>
      </w:pPr>
    </w:p>
    <w:tbl>
      <w:tblPr>
        <w:tblpPr w:leftFromText="180" w:rightFromText="180" w:vertAnchor="text" w:horzAnchor="margin" w:tblpY="526"/>
        <w:tblW w:w="10004" w:type="dxa"/>
        <w:tblLook w:val="04A0" w:firstRow="1" w:lastRow="0" w:firstColumn="1" w:lastColumn="0" w:noHBand="0" w:noVBand="1"/>
      </w:tblPr>
      <w:tblGrid>
        <w:gridCol w:w="2321"/>
        <w:gridCol w:w="2226"/>
        <w:gridCol w:w="3012"/>
        <w:gridCol w:w="2445"/>
      </w:tblGrid>
      <w:tr w:rsidR="00CD0C89" w:rsidRPr="000C2322" w:rsidTr="00CD0C89">
        <w:trPr>
          <w:trHeight w:val="302"/>
        </w:trPr>
        <w:tc>
          <w:tcPr>
            <w:tcW w:w="2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ÁREA</w:t>
            </w:r>
          </w:p>
        </w:tc>
        <w:tc>
          <w:tcPr>
            <w:tcW w:w="2226" w:type="dxa"/>
            <w:tcBorders>
              <w:top w:val="single" w:sz="4" w:space="0" w:color="auto"/>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No. DE MUESTRAS</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PRESENCIA DE  PATÓGENOS</w:t>
            </w:r>
          </w:p>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Cantidad/Porcentaje</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AUSENCIA DE  PATÓGENOS</w:t>
            </w:r>
          </w:p>
          <w:p w:rsidR="00CD0C89" w:rsidRPr="000C2322" w:rsidRDefault="00CD0C89" w:rsidP="000C2322">
            <w:pPr>
              <w:spacing w:before="100" w:beforeAutospacing="1" w:after="100" w:afterAutospacing="1" w:line="240" w:lineRule="auto"/>
              <w:ind w:right="54"/>
              <w:rPr>
                <w:rFonts w:ascii="Arial" w:hAnsi="Arial" w:cs="Arial"/>
                <w:color w:val="000000"/>
                <w:sz w:val="20"/>
                <w:szCs w:val="20"/>
              </w:rPr>
            </w:pPr>
            <w:r w:rsidRPr="000C2322">
              <w:rPr>
                <w:rFonts w:ascii="Arial" w:hAnsi="Arial" w:cs="Arial"/>
                <w:color w:val="000000"/>
                <w:sz w:val="20"/>
                <w:szCs w:val="20"/>
              </w:rPr>
              <w:t>Cantidad/Porcentaje</w:t>
            </w:r>
          </w:p>
        </w:tc>
      </w:tr>
      <w:tr w:rsidR="00CD0C89" w:rsidRPr="000C2322" w:rsidTr="00CD0C89">
        <w:trPr>
          <w:trHeight w:val="302"/>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MESA Y BARRA</w:t>
            </w:r>
          </w:p>
        </w:tc>
        <w:tc>
          <w:tcPr>
            <w:tcW w:w="2226"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24</w:t>
            </w:r>
          </w:p>
        </w:tc>
        <w:tc>
          <w:tcPr>
            <w:tcW w:w="3012"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6/25%</w:t>
            </w:r>
          </w:p>
        </w:tc>
        <w:tc>
          <w:tcPr>
            <w:tcW w:w="2445"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18/75%</w:t>
            </w:r>
          </w:p>
        </w:tc>
      </w:tr>
      <w:tr w:rsidR="00CD0C89" w:rsidRPr="000C2322" w:rsidTr="00CD0C89">
        <w:trPr>
          <w:trHeight w:val="302"/>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TRAPOS</w:t>
            </w:r>
          </w:p>
        </w:tc>
        <w:tc>
          <w:tcPr>
            <w:tcW w:w="2226"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26</w:t>
            </w:r>
          </w:p>
        </w:tc>
        <w:tc>
          <w:tcPr>
            <w:tcW w:w="3012"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7/27%</w:t>
            </w:r>
          </w:p>
        </w:tc>
        <w:tc>
          <w:tcPr>
            <w:tcW w:w="2445"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19/73%</w:t>
            </w:r>
          </w:p>
        </w:tc>
      </w:tr>
      <w:tr w:rsidR="00CD0C89" w:rsidRPr="000C2322" w:rsidTr="00CD0C89">
        <w:trPr>
          <w:trHeight w:val="302"/>
        </w:trPr>
        <w:tc>
          <w:tcPr>
            <w:tcW w:w="2321" w:type="dxa"/>
            <w:tcBorders>
              <w:top w:val="nil"/>
              <w:left w:val="single" w:sz="4" w:space="0" w:color="auto"/>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UTENSILIOS</w:t>
            </w:r>
          </w:p>
        </w:tc>
        <w:tc>
          <w:tcPr>
            <w:tcW w:w="2226"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69</w:t>
            </w:r>
          </w:p>
        </w:tc>
        <w:tc>
          <w:tcPr>
            <w:tcW w:w="3012"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15/28%</w:t>
            </w:r>
          </w:p>
        </w:tc>
        <w:tc>
          <w:tcPr>
            <w:tcW w:w="2445" w:type="dxa"/>
            <w:tcBorders>
              <w:top w:val="nil"/>
              <w:left w:val="nil"/>
              <w:bottom w:val="single" w:sz="4" w:space="0" w:color="auto"/>
              <w:right w:val="single" w:sz="4" w:space="0" w:color="auto"/>
            </w:tcBorders>
            <w:shd w:val="clear" w:color="auto" w:fill="auto"/>
            <w:noWrap/>
            <w:vAlign w:val="bottom"/>
            <w:hideMark/>
          </w:tcPr>
          <w:p w:rsidR="00CD0C89" w:rsidRPr="000C2322" w:rsidRDefault="00CD0C89" w:rsidP="000C2322">
            <w:pPr>
              <w:spacing w:before="100" w:beforeAutospacing="1" w:after="100" w:afterAutospacing="1" w:line="240" w:lineRule="auto"/>
              <w:ind w:left="567" w:right="54"/>
              <w:jc w:val="center"/>
              <w:rPr>
                <w:rFonts w:ascii="Arial" w:hAnsi="Arial" w:cs="Arial"/>
                <w:color w:val="000000"/>
                <w:sz w:val="20"/>
                <w:szCs w:val="20"/>
              </w:rPr>
            </w:pPr>
            <w:r w:rsidRPr="000C2322">
              <w:rPr>
                <w:rFonts w:ascii="Arial" w:hAnsi="Arial" w:cs="Arial"/>
                <w:color w:val="000000"/>
                <w:sz w:val="20"/>
                <w:szCs w:val="20"/>
              </w:rPr>
              <w:t>54/72%</w:t>
            </w:r>
          </w:p>
        </w:tc>
      </w:tr>
    </w:tbl>
    <w:p w:rsidR="004C6F62" w:rsidRPr="00CD0C89" w:rsidRDefault="00CD0C89" w:rsidP="00CD0C89">
      <w:pPr>
        <w:spacing w:after="0" w:line="240" w:lineRule="auto"/>
        <w:ind w:left="567" w:right="54"/>
        <w:jc w:val="center"/>
        <w:rPr>
          <w:rFonts w:ascii="Arial" w:hAnsi="Arial" w:cs="Arial"/>
          <w:sz w:val="20"/>
          <w:szCs w:val="20"/>
        </w:rPr>
      </w:pPr>
      <w:r w:rsidRPr="00CD0C89">
        <w:rPr>
          <w:rFonts w:ascii="Arial" w:hAnsi="Arial" w:cs="Arial"/>
          <w:sz w:val="20"/>
          <w:szCs w:val="20"/>
        </w:rPr>
        <w:t xml:space="preserve"> </w:t>
      </w:r>
      <w:r w:rsidR="009E6323">
        <w:rPr>
          <w:rFonts w:ascii="Arial" w:hAnsi="Arial" w:cs="Arial"/>
          <w:sz w:val="20"/>
          <w:szCs w:val="20"/>
        </w:rPr>
        <w:t xml:space="preserve">Tabla  4 </w:t>
      </w:r>
      <w:r w:rsidR="004C6F62" w:rsidRPr="00CD0C89">
        <w:rPr>
          <w:rFonts w:ascii="Arial" w:hAnsi="Arial" w:cs="Arial"/>
          <w:sz w:val="20"/>
          <w:szCs w:val="20"/>
        </w:rPr>
        <w:t>Cantidad y porcentaje de superficies inertes que tuvieron microorganismos considerados como patógenos para el consumidor de alimentos.</w:t>
      </w:r>
    </w:p>
    <w:p w:rsidR="004C6F62" w:rsidRDefault="00782F0F" w:rsidP="004C6F62">
      <w:pPr>
        <w:spacing w:before="240" w:line="120" w:lineRule="auto"/>
        <w:ind w:left="567" w:right="54"/>
        <w:jc w:val="both"/>
        <w:rPr>
          <w:rFonts w:ascii="Arial" w:hAnsi="Arial" w:cs="Arial"/>
          <w:sz w:val="24"/>
          <w:szCs w:val="24"/>
          <w:vertAlign w:val="subscript"/>
        </w:rPr>
      </w:pPr>
      <w:r w:rsidRPr="0001073B">
        <w:rPr>
          <w:rFonts w:ascii="Arial" w:hAnsi="Arial" w:cs="Arial"/>
          <w:sz w:val="24"/>
          <w:szCs w:val="24"/>
          <w:vertAlign w:val="subscript"/>
        </w:rPr>
        <w:t xml:space="preserve">NORMA OFICIAL MEXICANA NOM-093-SSA1-1994 (para que las superficies inertes tengan calidad sanitaria aceptable debe de </w:t>
      </w:r>
    </w:p>
    <w:p w:rsidR="00782F0F" w:rsidRPr="0001073B" w:rsidRDefault="00872AF5" w:rsidP="004C6F62">
      <w:pPr>
        <w:spacing w:before="240" w:line="120" w:lineRule="auto"/>
        <w:ind w:left="567" w:right="54"/>
        <w:jc w:val="both"/>
        <w:rPr>
          <w:rFonts w:ascii="Arial" w:hAnsi="Arial" w:cs="Arial"/>
          <w:sz w:val="24"/>
          <w:szCs w:val="24"/>
          <w:vertAlign w:val="subscript"/>
        </w:rPr>
      </w:pPr>
      <w:proofErr w:type="gramStart"/>
      <w:r>
        <w:rPr>
          <w:rFonts w:ascii="Arial" w:hAnsi="Arial" w:cs="Arial"/>
          <w:sz w:val="24"/>
          <w:szCs w:val="24"/>
          <w:vertAlign w:val="subscript"/>
        </w:rPr>
        <w:t>t</w:t>
      </w:r>
      <w:r w:rsidRPr="0001073B">
        <w:rPr>
          <w:rFonts w:ascii="Arial" w:hAnsi="Arial" w:cs="Arial"/>
          <w:sz w:val="24"/>
          <w:szCs w:val="24"/>
          <w:vertAlign w:val="subscript"/>
        </w:rPr>
        <w:t>ener</w:t>
      </w:r>
      <w:proofErr w:type="gramEnd"/>
      <w:r w:rsidR="00782F0F" w:rsidRPr="0001073B">
        <w:rPr>
          <w:rFonts w:ascii="Arial" w:hAnsi="Arial" w:cs="Arial"/>
          <w:sz w:val="24"/>
          <w:szCs w:val="24"/>
          <w:vertAlign w:val="subscript"/>
        </w:rPr>
        <w:t xml:space="preserve"> ˂400 UFC/cm2  BMA, CT ˂200 UFC/cm2  y no patógenos).</w:t>
      </w:r>
    </w:p>
    <w:p w:rsidR="00782F0F" w:rsidRPr="00C721C8" w:rsidRDefault="00782F0F" w:rsidP="00782F0F">
      <w:p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Entre los patógenos  que pueden  causar una infección o enfermedad transmitidas por alimentos  encontramos a: </w:t>
      </w:r>
      <w:r w:rsidRPr="00C721C8">
        <w:rPr>
          <w:rFonts w:ascii="Times New Roman" w:hAnsi="Times New Roman" w:cs="Times New Roman"/>
          <w:i/>
          <w:sz w:val="24"/>
          <w:szCs w:val="24"/>
        </w:rPr>
        <w:t xml:space="preserve">Staphylococcus aureus y Escherichia coli. </w:t>
      </w:r>
      <w:r w:rsidR="009E6323" w:rsidRPr="00C721C8">
        <w:rPr>
          <w:rFonts w:ascii="Times New Roman" w:hAnsi="Times New Roman" w:cs="Times New Roman"/>
          <w:sz w:val="24"/>
          <w:szCs w:val="24"/>
        </w:rPr>
        <w:t xml:space="preserve">En la tabla </w:t>
      </w:r>
      <w:r w:rsidRPr="00C721C8">
        <w:rPr>
          <w:rFonts w:ascii="Times New Roman" w:hAnsi="Times New Roman" w:cs="Times New Roman"/>
          <w:sz w:val="24"/>
          <w:szCs w:val="24"/>
        </w:rPr>
        <w:t xml:space="preserve">4 podemos observar que el grupo de los utensilios  son los que en mayor cantidad presentaron estos microorganismos, le siguen  los trapos y en último lugar tenemos a mesas y barras tomando en cuenta el total de cada grupo de las superficies muestreadas. De los utensilios que analizamos, 36 eran cuchillos; en 6 de ellos se encontró </w:t>
      </w:r>
      <w:r w:rsidRPr="00C721C8">
        <w:rPr>
          <w:rFonts w:ascii="Times New Roman" w:hAnsi="Times New Roman" w:cs="Times New Roman"/>
          <w:i/>
          <w:sz w:val="24"/>
          <w:szCs w:val="24"/>
        </w:rPr>
        <w:t>S. aureus</w:t>
      </w:r>
      <w:r w:rsidRPr="00C721C8">
        <w:rPr>
          <w:rFonts w:ascii="Times New Roman" w:hAnsi="Times New Roman" w:cs="Times New Roman"/>
          <w:sz w:val="24"/>
          <w:szCs w:val="24"/>
        </w:rPr>
        <w:t xml:space="preserve">, en 4 identificamos a </w:t>
      </w:r>
      <w:r w:rsidRPr="00C721C8">
        <w:rPr>
          <w:rFonts w:ascii="Times New Roman" w:hAnsi="Times New Roman" w:cs="Times New Roman"/>
          <w:i/>
          <w:sz w:val="24"/>
          <w:szCs w:val="24"/>
        </w:rPr>
        <w:t>E. coli ,</w:t>
      </w:r>
      <w:r w:rsidRPr="00C721C8">
        <w:rPr>
          <w:rFonts w:ascii="Times New Roman" w:hAnsi="Times New Roman" w:cs="Times New Roman"/>
          <w:sz w:val="24"/>
          <w:szCs w:val="24"/>
        </w:rPr>
        <w:t xml:space="preserve">10 excedieron los valores estándares de la NOM aunque no presentaron patógenos y solo 16 cumplieron con una calidad sanitaria aceptable. Otros utensilios que también muestreamos fueron las tablas de picar obteniendo un total de 18 muestras; en 1 tabla de picar se encontró a </w:t>
      </w:r>
      <w:r w:rsidRPr="00C721C8">
        <w:rPr>
          <w:rFonts w:ascii="Times New Roman" w:hAnsi="Times New Roman" w:cs="Times New Roman"/>
          <w:i/>
          <w:sz w:val="24"/>
          <w:szCs w:val="24"/>
        </w:rPr>
        <w:t>S. aureus</w:t>
      </w:r>
      <w:r w:rsidRPr="00C721C8">
        <w:rPr>
          <w:rFonts w:ascii="Times New Roman" w:hAnsi="Times New Roman" w:cs="Times New Roman"/>
          <w:sz w:val="24"/>
          <w:szCs w:val="24"/>
        </w:rPr>
        <w:t xml:space="preserve">, en 3 se identificó a </w:t>
      </w:r>
      <w:r w:rsidRPr="00C721C8">
        <w:rPr>
          <w:rFonts w:ascii="Times New Roman" w:hAnsi="Times New Roman" w:cs="Times New Roman"/>
          <w:i/>
          <w:sz w:val="24"/>
          <w:szCs w:val="24"/>
        </w:rPr>
        <w:t xml:space="preserve">E. coli, 7 </w:t>
      </w:r>
      <w:r w:rsidRPr="00C721C8">
        <w:rPr>
          <w:rFonts w:ascii="Times New Roman" w:hAnsi="Times New Roman" w:cs="Times New Roman"/>
          <w:sz w:val="24"/>
          <w:szCs w:val="24"/>
        </w:rPr>
        <w:t>de ellas no presentaron patógenos pero si excedieron los valores estándares de la NOM y las 7 restantes  tuvieron una  calidad sanitaria aceptable.</w:t>
      </w:r>
    </w:p>
    <w:p w:rsidR="00782F0F" w:rsidRPr="002557FE" w:rsidRDefault="002557FE" w:rsidP="002557FE">
      <w:pPr>
        <w:spacing w:after="0" w:line="360" w:lineRule="auto"/>
        <w:ind w:left="567" w:right="54"/>
        <w:jc w:val="center"/>
        <w:rPr>
          <w:rFonts w:ascii="Arial" w:hAnsi="Arial" w:cs="Arial"/>
          <w:sz w:val="20"/>
          <w:szCs w:val="20"/>
        </w:rPr>
      </w:pPr>
      <w:r>
        <w:rPr>
          <w:rFonts w:ascii="Arial" w:hAnsi="Arial" w:cs="Arial"/>
          <w:sz w:val="20"/>
          <w:szCs w:val="20"/>
        </w:rPr>
        <w:t xml:space="preserve">Tabla  </w:t>
      </w:r>
      <w:r w:rsidR="00782F0F" w:rsidRPr="002557FE">
        <w:rPr>
          <w:rFonts w:ascii="Arial" w:hAnsi="Arial" w:cs="Arial"/>
          <w:sz w:val="20"/>
          <w:szCs w:val="20"/>
        </w:rPr>
        <w:t>5 Cantidad de los microorganismos encontrados en las diferentes superficies inertes muestreadas.</w:t>
      </w:r>
    </w:p>
    <w:tbl>
      <w:tblPr>
        <w:tblW w:w="10193" w:type="dxa"/>
        <w:jc w:val="center"/>
        <w:tblLook w:val="04A0" w:firstRow="1" w:lastRow="0" w:firstColumn="1" w:lastColumn="0" w:noHBand="0" w:noVBand="1"/>
      </w:tblPr>
      <w:tblGrid>
        <w:gridCol w:w="2211"/>
        <w:gridCol w:w="1966"/>
        <w:gridCol w:w="2053"/>
        <w:gridCol w:w="1126"/>
        <w:gridCol w:w="1773"/>
        <w:gridCol w:w="1064"/>
      </w:tblGrid>
      <w:tr w:rsidR="004C6F62" w:rsidRPr="000C2322" w:rsidTr="004C6F62">
        <w:trPr>
          <w:trHeight w:val="309"/>
          <w:jc w:val="center"/>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ÁREA</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both"/>
              <w:rPr>
                <w:rFonts w:ascii="Arial" w:eastAsia="Times New Roman" w:hAnsi="Arial" w:cs="Arial"/>
                <w:i/>
                <w:color w:val="000000"/>
                <w:sz w:val="20"/>
                <w:szCs w:val="20"/>
              </w:rPr>
            </w:pPr>
            <w:r w:rsidRPr="000C2322">
              <w:rPr>
                <w:rFonts w:ascii="Arial" w:eastAsia="Times New Roman" w:hAnsi="Arial" w:cs="Arial"/>
                <w:i/>
                <w:color w:val="000000"/>
                <w:sz w:val="20"/>
                <w:szCs w:val="20"/>
              </w:rPr>
              <w:t>Staphylococcus</w:t>
            </w:r>
          </w:p>
        </w:tc>
        <w:tc>
          <w:tcPr>
            <w:tcW w:w="2053"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both"/>
              <w:rPr>
                <w:rFonts w:ascii="Arial" w:eastAsia="Times New Roman" w:hAnsi="Arial" w:cs="Arial"/>
                <w:i/>
                <w:color w:val="000000"/>
                <w:sz w:val="20"/>
                <w:szCs w:val="20"/>
              </w:rPr>
            </w:pPr>
            <w:r w:rsidRPr="000C2322">
              <w:rPr>
                <w:rFonts w:ascii="Arial" w:eastAsia="Times New Roman" w:hAnsi="Arial" w:cs="Arial"/>
                <w:i/>
                <w:color w:val="000000"/>
                <w:sz w:val="20"/>
                <w:szCs w:val="20"/>
              </w:rPr>
              <w:t>Enterobacterias</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both"/>
              <w:rPr>
                <w:rFonts w:ascii="Arial" w:eastAsia="Times New Roman" w:hAnsi="Arial" w:cs="Arial"/>
                <w:i/>
                <w:color w:val="000000"/>
                <w:sz w:val="20"/>
                <w:szCs w:val="20"/>
              </w:rPr>
            </w:pPr>
            <w:r w:rsidRPr="000C2322">
              <w:rPr>
                <w:rFonts w:ascii="Arial" w:eastAsia="Times New Roman" w:hAnsi="Arial" w:cs="Arial"/>
                <w:i/>
                <w:color w:val="000000"/>
                <w:sz w:val="20"/>
                <w:szCs w:val="20"/>
              </w:rPr>
              <w:t xml:space="preserve">Bacillus </w:t>
            </w:r>
          </w:p>
        </w:tc>
        <w:tc>
          <w:tcPr>
            <w:tcW w:w="1773"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both"/>
              <w:rPr>
                <w:rFonts w:ascii="Arial" w:eastAsia="Times New Roman" w:hAnsi="Arial" w:cs="Arial"/>
                <w:i/>
                <w:color w:val="000000"/>
                <w:sz w:val="20"/>
                <w:szCs w:val="20"/>
              </w:rPr>
            </w:pPr>
            <w:r w:rsidRPr="000C2322">
              <w:rPr>
                <w:rFonts w:ascii="Arial" w:eastAsia="Times New Roman" w:hAnsi="Arial" w:cs="Arial"/>
                <w:i/>
                <w:color w:val="000000"/>
                <w:sz w:val="20"/>
                <w:szCs w:val="20"/>
              </w:rPr>
              <w:t>Enterococcus</w:t>
            </w:r>
          </w:p>
        </w:tc>
        <w:tc>
          <w:tcPr>
            <w:tcW w:w="1064" w:type="dxa"/>
            <w:tcBorders>
              <w:top w:val="single" w:sz="4" w:space="0" w:color="auto"/>
              <w:left w:val="nil"/>
              <w:bottom w:val="single" w:sz="4" w:space="0" w:color="auto"/>
              <w:right w:val="single" w:sz="4" w:space="0" w:color="auto"/>
            </w:tcBorders>
          </w:tcPr>
          <w:p w:rsidR="00782F0F" w:rsidRPr="000C2322" w:rsidRDefault="00782F0F" w:rsidP="000C2322">
            <w:pPr>
              <w:spacing w:after="0" w:line="240" w:lineRule="auto"/>
              <w:ind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TOTAL</w:t>
            </w:r>
          </w:p>
        </w:tc>
      </w:tr>
      <w:tr w:rsidR="004C6F62" w:rsidRPr="000C2322" w:rsidTr="004C6F62">
        <w:trPr>
          <w:trHeight w:val="309"/>
          <w:jc w:val="center"/>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MESA Y BARRA</w:t>
            </w:r>
          </w:p>
        </w:tc>
        <w:tc>
          <w:tcPr>
            <w:tcW w:w="1966"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20</w:t>
            </w:r>
          </w:p>
        </w:tc>
        <w:tc>
          <w:tcPr>
            <w:tcW w:w="2053"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18</w:t>
            </w:r>
          </w:p>
        </w:tc>
        <w:tc>
          <w:tcPr>
            <w:tcW w:w="1126"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w:t>
            </w:r>
          </w:p>
        </w:tc>
        <w:tc>
          <w:tcPr>
            <w:tcW w:w="1773"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 </w:t>
            </w:r>
          </w:p>
        </w:tc>
        <w:tc>
          <w:tcPr>
            <w:tcW w:w="1064" w:type="dxa"/>
            <w:tcBorders>
              <w:top w:val="nil"/>
              <w:left w:val="nil"/>
              <w:bottom w:val="single" w:sz="4" w:space="0" w:color="auto"/>
              <w:right w:val="single" w:sz="4" w:space="0" w:color="auto"/>
            </w:tcBorders>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39</w:t>
            </w:r>
          </w:p>
        </w:tc>
      </w:tr>
      <w:tr w:rsidR="004C6F62" w:rsidRPr="000C2322" w:rsidTr="004C6F62">
        <w:trPr>
          <w:trHeight w:val="309"/>
          <w:jc w:val="center"/>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TRAPOS</w:t>
            </w:r>
          </w:p>
        </w:tc>
        <w:tc>
          <w:tcPr>
            <w:tcW w:w="1966"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16</w:t>
            </w:r>
          </w:p>
        </w:tc>
        <w:tc>
          <w:tcPr>
            <w:tcW w:w="2053"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17</w:t>
            </w:r>
          </w:p>
        </w:tc>
        <w:tc>
          <w:tcPr>
            <w:tcW w:w="1126"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5</w:t>
            </w:r>
          </w:p>
        </w:tc>
        <w:tc>
          <w:tcPr>
            <w:tcW w:w="1773"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 </w:t>
            </w:r>
          </w:p>
        </w:tc>
        <w:tc>
          <w:tcPr>
            <w:tcW w:w="1064" w:type="dxa"/>
            <w:tcBorders>
              <w:top w:val="nil"/>
              <w:left w:val="nil"/>
              <w:bottom w:val="single" w:sz="4" w:space="0" w:color="auto"/>
              <w:right w:val="single" w:sz="4" w:space="0" w:color="auto"/>
            </w:tcBorders>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38</w:t>
            </w:r>
          </w:p>
        </w:tc>
      </w:tr>
      <w:tr w:rsidR="004C6F62" w:rsidRPr="000C2322" w:rsidTr="00872AF5">
        <w:trPr>
          <w:trHeight w:val="309"/>
          <w:jc w:val="center"/>
        </w:trPr>
        <w:tc>
          <w:tcPr>
            <w:tcW w:w="2211"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UTENSILIOS</w:t>
            </w:r>
          </w:p>
        </w:tc>
        <w:tc>
          <w:tcPr>
            <w:tcW w:w="1966"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47</w:t>
            </w:r>
          </w:p>
        </w:tc>
        <w:tc>
          <w:tcPr>
            <w:tcW w:w="2053"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46</w:t>
            </w:r>
          </w:p>
        </w:tc>
        <w:tc>
          <w:tcPr>
            <w:tcW w:w="1126"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6</w:t>
            </w:r>
          </w:p>
        </w:tc>
        <w:tc>
          <w:tcPr>
            <w:tcW w:w="1773"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w:t>
            </w:r>
          </w:p>
        </w:tc>
        <w:tc>
          <w:tcPr>
            <w:tcW w:w="1064" w:type="dxa"/>
            <w:tcBorders>
              <w:top w:val="nil"/>
              <w:left w:val="nil"/>
              <w:bottom w:val="single" w:sz="4" w:space="0" w:color="auto"/>
              <w:right w:val="single" w:sz="4" w:space="0" w:color="auto"/>
            </w:tcBorders>
          </w:tcPr>
          <w:p w:rsidR="00782F0F" w:rsidRPr="000C2322" w:rsidRDefault="00A26FC5" w:rsidP="000C2322">
            <w:pPr>
              <w:spacing w:after="0" w:line="240" w:lineRule="auto"/>
              <w:ind w:right="54"/>
              <w:jc w:val="center"/>
              <w:rPr>
                <w:rFonts w:ascii="Arial" w:eastAsia="Times New Roman" w:hAnsi="Arial" w:cs="Arial"/>
                <w:color w:val="000000"/>
                <w:sz w:val="20"/>
                <w:szCs w:val="20"/>
              </w:rPr>
            </w:pPr>
            <w:r w:rsidRPr="000C2322">
              <w:rPr>
                <w:rFonts w:ascii="Arial" w:eastAsia="Times New Roman" w:hAnsi="Arial" w:cs="Arial"/>
                <w:color w:val="000000"/>
                <w:sz w:val="20"/>
                <w:szCs w:val="20"/>
              </w:rPr>
              <w:t xml:space="preserve">    10</w:t>
            </w:r>
          </w:p>
        </w:tc>
      </w:tr>
      <w:tr w:rsidR="00872AF5" w:rsidRPr="000C2322" w:rsidTr="00872AF5">
        <w:trPr>
          <w:trHeight w:val="309"/>
          <w:jc w:val="center"/>
        </w:trPr>
        <w:tc>
          <w:tcPr>
            <w:tcW w:w="22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2AF5" w:rsidRPr="000C2322" w:rsidRDefault="00872AF5" w:rsidP="000C2322">
            <w:pPr>
              <w:spacing w:after="0" w:line="240" w:lineRule="auto"/>
              <w:ind w:right="54"/>
              <w:jc w:val="center"/>
              <w:rPr>
                <w:rFonts w:ascii="Arial" w:eastAsia="Times New Roman" w:hAnsi="Arial" w:cs="Arial"/>
                <w:color w:val="000000"/>
                <w:sz w:val="20"/>
                <w:szCs w:val="20"/>
              </w:rPr>
            </w:pPr>
            <w:r w:rsidRPr="000C2322">
              <w:rPr>
                <w:rFonts w:ascii="Arial" w:hAnsi="Arial" w:cs="Arial"/>
                <w:sz w:val="20"/>
                <w:szCs w:val="20"/>
              </w:rPr>
              <w:t xml:space="preserve">    TOTAL                  </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872AF5" w:rsidRPr="000C2322" w:rsidRDefault="00872AF5"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81</w:t>
            </w:r>
          </w:p>
        </w:tc>
        <w:tc>
          <w:tcPr>
            <w:tcW w:w="2053" w:type="dxa"/>
            <w:tcBorders>
              <w:top w:val="single" w:sz="4" w:space="0" w:color="auto"/>
              <w:left w:val="nil"/>
              <w:bottom w:val="single" w:sz="4" w:space="0" w:color="auto"/>
              <w:right w:val="single" w:sz="4" w:space="0" w:color="auto"/>
            </w:tcBorders>
            <w:shd w:val="clear" w:color="auto" w:fill="auto"/>
            <w:noWrap/>
            <w:vAlign w:val="bottom"/>
          </w:tcPr>
          <w:p w:rsidR="00872AF5" w:rsidRPr="000C2322" w:rsidRDefault="00872AF5"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72AF5" w:rsidRPr="000C2322" w:rsidRDefault="00872AF5" w:rsidP="000C2322">
            <w:pPr>
              <w:spacing w:after="0" w:line="240" w:lineRule="auto"/>
              <w:ind w:left="567" w:right="54"/>
              <w:jc w:val="both"/>
              <w:rPr>
                <w:rFonts w:ascii="Arial" w:eastAsia="Times New Roman" w:hAnsi="Arial" w:cs="Arial"/>
                <w:color w:val="000000"/>
                <w:sz w:val="20"/>
                <w:szCs w:val="20"/>
              </w:rPr>
            </w:pPr>
            <w:r w:rsidRPr="000C2322">
              <w:rPr>
                <w:rFonts w:ascii="Arial" w:eastAsia="Times New Roman" w:hAnsi="Arial" w:cs="Arial"/>
                <w:color w:val="000000"/>
                <w:sz w:val="20"/>
                <w:szCs w:val="20"/>
              </w:rPr>
              <w:t>1</w:t>
            </w:r>
          </w:p>
        </w:tc>
        <w:tc>
          <w:tcPr>
            <w:tcW w:w="1773" w:type="dxa"/>
            <w:tcBorders>
              <w:top w:val="single" w:sz="4" w:space="0" w:color="auto"/>
              <w:left w:val="nil"/>
              <w:bottom w:val="single" w:sz="4" w:space="0" w:color="auto"/>
              <w:right w:val="single" w:sz="4" w:space="0" w:color="auto"/>
            </w:tcBorders>
            <w:shd w:val="clear" w:color="auto" w:fill="auto"/>
            <w:noWrap/>
            <w:vAlign w:val="bottom"/>
          </w:tcPr>
          <w:p w:rsidR="00872AF5" w:rsidRPr="000C2322" w:rsidRDefault="00872AF5" w:rsidP="000C2322">
            <w:pPr>
              <w:spacing w:after="0" w:line="240" w:lineRule="auto"/>
              <w:ind w:left="567" w:right="54"/>
              <w:jc w:val="both"/>
              <w:rPr>
                <w:rFonts w:ascii="Arial" w:eastAsia="Times New Roman" w:hAnsi="Arial" w:cs="Arial"/>
                <w:color w:val="000000"/>
                <w:sz w:val="20"/>
                <w:szCs w:val="20"/>
              </w:rPr>
            </w:pPr>
          </w:p>
        </w:tc>
        <w:tc>
          <w:tcPr>
            <w:tcW w:w="1064" w:type="dxa"/>
            <w:tcBorders>
              <w:top w:val="single" w:sz="4" w:space="0" w:color="auto"/>
              <w:left w:val="nil"/>
              <w:bottom w:val="single" w:sz="4" w:space="0" w:color="auto"/>
              <w:right w:val="single" w:sz="4" w:space="0" w:color="auto"/>
            </w:tcBorders>
          </w:tcPr>
          <w:p w:rsidR="00872AF5" w:rsidRPr="000C2322" w:rsidRDefault="00872AF5" w:rsidP="000C2322">
            <w:pPr>
              <w:spacing w:after="0" w:line="240" w:lineRule="auto"/>
              <w:ind w:right="54"/>
              <w:jc w:val="center"/>
              <w:rPr>
                <w:rFonts w:ascii="Arial" w:eastAsia="Times New Roman" w:hAnsi="Arial" w:cs="Arial"/>
                <w:color w:val="000000"/>
                <w:sz w:val="20"/>
                <w:szCs w:val="20"/>
              </w:rPr>
            </w:pPr>
          </w:p>
        </w:tc>
      </w:tr>
    </w:tbl>
    <w:p w:rsidR="00782F0F" w:rsidRPr="00C721C8" w:rsidRDefault="00782F0F" w:rsidP="008A23BE">
      <w:pPr>
        <w:spacing w:after="0" w:line="360" w:lineRule="auto"/>
        <w:ind w:left="567" w:right="54"/>
        <w:jc w:val="both"/>
        <w:rPr>
          <w:rFonts w:ascii="Times New Roman" w:hAnsi="Times New Roman" w:cs="Times New Roman"/>
          <w:i/>
          <w:sz w:val="24"/>
          <w:szCs w:val="24"/>
        </w:rPr>
      </w:pPr>
      <w:r w:rsidRPr="00C721C8">
        <w:rPr>
          <w:rFonts w:ascii="Times New Roman" w:hAnsi="Times New Roman" w:cs="Times New Roman"/>
          <w:sz w:val="24"/>
          <w:szCs w:val="24"/>
        </w:rPr>
        <w:lastRenderedPageBreak/>
        <w:t xml:space="preserve">De las especies de </w:t>
      </w:r>
      <w:r w:rsidRPr="00C721C8">
        <w:rPr>
          <w:rFonts w:ascii="Times New Roman" w:eastAsia="Times New Roman" w:hAnsi="Times New Roman" w:cs="Times New Roman"/>
          <w:i/>
          <w:color w:val="000000"/>
          <w:sz w:val="24"/>
          <w:szCs w:val="24"/>
        </w:rPr>
        <w:t xml:space="preserve">Staphylococcus  </w:t>
      </w:r>
      <w:r w:rsidRPr="00C721C8">
        <w:rPr>
          <w:rFonts w:ascii="Times New Roman" w:eastAsia="Times New Roman" w:hAnsi="Times New Roman" w:cs="Times New Roman"/>
          <w:color w:val="000000"/>
          <w:sz w:val="24"/>
          <w:szCs w:val="24"/>
        </w:rPr>
        <w:t xml:space="preserve">se encontraron: </w:t>
      </w:r>
      <w:r w:rsidRPr="00C721C8">
        <w:rPr>
          <w:rFonts w:ascii="Times New Roman" w:eastAsia="Times New Roman" w:hAnsi="Times New Roman" w:cs="Times New Roman"/>
          <w:i/>
          <w:color w:val="000000"/>
          <w:sz w:val="24"/>
          <w:szCs w:val="24"/>
        </w:rPr>
        <w:t>S. epidermidis, S. saprophyticus, S. aureus</w:t>
      </w:r>
      <w:r w:rsidRPr="00C721C8">
        <w:rPr>
          <w:rFonts w:ascii="Times New Roman" w:eastAsia="Times New Roman" w:hAnsi="Times New Roman" w:cs="Times New Roman"/>
          <w:color w:val="000000"/>
          <w:sz w:val="24"/>
          <w:szCs w:val="24"/>
        </w:rPr>
        <w:t xml:space="preserve">, en el grupo de las Enterobacterias fueron identificadas: </w:t>
      </w:r>
      <w:r w:rsidRPr="00C721C8">
        <w:rPr>
          <w:rFonts w:ascii="Times New Roman" w:eastAsia="Times New Roman" w:hAnsi="Times New Roman" w:cs="Times New Roman"/>
          <w:i/>
          <w:color w:val="000000"/>
          <w:sz w:val="24"/>
          <w:szCs w:val="24"/>
        </w:rPr>
        <w:t>Escherichia, Citrobacter,</w:t>
      </w:r>
      <w:r w:rsidRPr="00C721C8">
        <w:rPr>
          <w:rFonts w:ascii="Times New Roman" w:eastAsia="Times New Roman" w:hAnsi="Times New Roman" w:cs="Times New Roman"/>
          <w:i/>
          <w:iCs/>
          <w:color w:val="000000"/>
          <w:sz w:val="24"/>
          <w:szCs w:val="24"/>
        </w:rPr>
        <w:t xml:space="preserve"> Klebsiella, Enterobacter, Edwarsiella, Serratia, Morganella </w:t>
      </w:r>
      <w:r w:rsidRPr="00C721C8">
        <w:rPr>
          <w:rFonts w:ascii="Times New Roman" w:eastAsia="Times New Roman" w:hAnsi="Times New Roman" w:cs="Times New Roman"/>
          <w:iCs/>
          <w:color w:val="000000"/>
          <w:sz w:val="24"/>
          <w:szCs w:val="24"/>
        </w:rPr>
        <w:t xml:space="preserve">y </w:t>
      </w:r>
      <w:r w:rsidRPr="00C721C8">
        <w:rPr>
          <w:rFonts w:ascii="Times New Roman" w:eastAsia="Times New Roman" w:hAnsi="Times New Roman" w:cs="Times New Roman"/>
          <w:i/>
          <w:iCs/>
          <w:color w:val="000000"/>
          <w:sz w:val="24"/>
          <w:szCs w:val="24"/>
        </w:rPr>
        <w:t xml:space="preserve">Providencia; </w:t>
      </w:r>
      <w:r w:rsidRPr="00C721C8">
        <w:rPr>
          <w:rFonts w:ascii="Times New Roman" w:eastAsia="Times New Roman" w:hAnsi="Times New Roman" w:cs="Times New Roman"/>
          <w:iCs/>
          <w:color w:val="000000"/>
          <w:sz w:val="24"/>
          <w:szCs w:val="24"/>
        </w:rPr>
        <w:t>también se identificó al género</w:t>
      </w:r>
      <w:r w:rsidRPr="00C721C8">
        <w:rPr>
          <w:rFonts w:ascii="Times New Roman" w:eastAsia="Times New Roman" w:hAnsi="Times New Roman" w:cs="Times New Roman"/>
          <w:i/>
          <w:iCs/>
          <w:color w:val="000000"/>
          <w:sz w:val="24"/>
          <w:szCs w:val="24"/>
        </w:rPr>
        <w:t xml:space="preserve"> Bacillus </w:t>
      </w:r>
      <w:r w:rsidRPr="00C721C8">
        <w:rPr>
          <w:rFonts w:ascii="Times New Roman" w:eastAsia="Times New Roman" w:hAnsi="Times New Roman" w:cs="Times New Roman"/>
          <w:iCs/>
          <w:color w:val="000000"/>
          <w:sz w:val="24"/>
          <w:szCs w:val="24"/>
        </w:rPr>
        <w:t xml:space="preserve"> y</w:t>
      </w:r>
      <w:r w:rsidRPr="00C721C8">
        <w:rPr>
          <w:rFonts w:ascii="Times New Roman" w:eastAsia="Times New Roman" w:hAnsi="Times New Roman" w:cs="Times New Roman"/>
          <w:i/>
          <w:iCs/>
          <w:color w:val="000000"/>
          <w:sz w:val="24"/>
          <w:szCs w:val="24"/>
        </w:rPr>
        <w:t xml:space="preserve"> Enterococcus.</w:t>
      </w:r>
    </w:p>
    <w:p w:rsidR="00782F0F" w:rsidRPr="0001073B" w:rsidRDefault="00782F0F" w:rsidP="00782F0F">
      <w:pPr>
        <w:pStyle w:val="Ttulo1"/>
        <w:ind w:left="567" w:right="54"/>
        <w:rPr>
          <w:rFonts w:ascii="Arial" w:hAnsi="Arial" w:cs="Arial"/>
          <w:sz w:val="24"/>
          <w:szCs w:val="24"/>
        </w:rPr>
      </w:pPr>
      <w:r w:rsidRPr="0001073B">
        <w:rPr>
          <w:rFonts w:ascii="Arial" w:hAnsi="Arial" w:cs="Arial"/>
          <w:noProof/>
          <w:sz w:val="24"/>
          <w:szCs w:val="24"/>
        </w:rPr>
        <w:drawing>
          <wp:inline distT="0" distB="0" distL="0" distR="0" wp14:anchorId="1D1DB9E0" wp14:editId="1870841E">
            <wp:extent cx="6081823" cy="3040911"/>
            <wp:effectExtent l="0" t="0" r="0" b="762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82F0F" w:rsidRPr="00872AF5" w:rsidRDefault="00872AF5" w:rsidP="00782F0F">
      <w:pPr>
        <w:spacing w:line="360" w:lineRule="auto"/>
        <w:ind w:left="567" w:right="54"/>
        <w:jc w:val="both"/>
        <w:rPr>
          <w:rFonts w:ascii="Arial" w:hAnsi="Arial" w:cs="Arial"/>
          <w:sz w:val="20"/>
          <w:szCs w:val="20"/>
        </w:rPr>
      </w:pPr>
      <w:r>
        <w:rPr>
          <w:rFonts w:ascii="Arial" w:hAnsi="Arial" w:cs="Arial"/>
          <w:sz w:val="20"/>
          <w:szCs w:val="20"/>
        </w:rPr>
        <w:t xml:space="preserve">Grafica </w:t>
      </w:r>
      <w:r w:rsidR="00782F0F" w:rsidRPr="00872AF5">
        <w:rPr>
          <w:rFonts w:ascii="Arial" w:hAnsi="Arial" w:cs="Arial"/>
          <w:sz w:val="20"/>
          <w:szCs w:val="20"/>
        </w:rPr>
        <w:t>3</w:t>
      </w:r>
      <w:r>
        <w:rPr>
          <w:rFonts w:ascii="Arial" w:hAnsi="Arial" w:cs="Arial"/>
          <w:sz w:val="20"/>
          <w:szCs w:val="20"/>
        </w:rPr>
        <w:t xml:space="preserve"> </w:t>
      </w:r>
      <w:r w:rsidR="00782F0F" w:rsidRPr="00872AF5">
        <w:rPr>
          <w:rFonts w:ascii="Arial" w:hAnsi="Arial" w:cs="Arial"/>
          <w:sz w:val="20"/>
          <w:szCs w:val="20"/>
        </w:rPr>
        <w:t xml:space="preserve"> Distribución de las especies bacterianas en el total de superficies inertes (119 muestras).</w:t>
      </w:r>
    </w:p>
    <w:p w:rsidR="00782F0F" w:rsidRPr="00C721C8" w:rsidRDefault="009E6323" w:rsidP="00782F0F">
      <w:p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En el grafico 3 se puede ver que d</w:t>
      </w:r>
      <w:r w:rsidR="00782F0F" w:rsidRPr="00C721C8">
        <w:rPr>
          <w:rFonts w:ascii="Times New Roman" w:hAnsi="Times New Roman" w:cs="Times New Roman"/>
          <w:sz w:val="24"/>
          <w:szCs w:val="24"/>
        </w:rPr>
        <w:t xml:space="preserve">el total de las muestras analizadas de superficies inertes  (tomando en cuenta a </w:t>
      </w:r>
      <w:r w:rsidR="00782F0F" w:rsidRPr="00C721C8">
        <w:rPr>
          <w:rFonts w:ascii="Times New Roman" w:eastAsia="Times New Roman" w:hAnsi="Times New Roman" w:cs="Times New Roman"/>
          <w:color w:val="000000"/>
          <w:sz w:val="24"/>
          <w:szCs w:val="24"/>
        </w:rPr>
        <w:t>muestras de mesas y barras, trapos y utensilios</w:t>
      </w:r>
      <w:r w:rsidR="00782F0F" w:rsidRPr="00C721C8">
        <w:rPr>
          <w:rFonts w:ascii="Times New Roman" w:hAnsi="Times New Roman" w:cs="Times New Roman"/>
          <w:sz w:val="24"/>
          <w:szCs w:val="24"/>
        </w:rPr>
        <w:t xml:space="preserve"> ) se obtuvo un 10% de</w:t>
      </w:r>
      <w:r w:rsidR="00782F0F" w:rsidRPr="00C721C8">
        <w:rPr>
          <w:rFonts w:ascii="Times New Roman" w:eastAsia="Times New Roman" w:hAnsi="Times New Roman" w:cs="Times New Roman"/>
          <w:color w:val="000000"/>
          <w:sz w:val="24"/>
          <w:szCs w:val="24"/>
        </w:rPr>
        <w:t xml:space="preserve"> </w:t>
      </w:r>
      <w:r w:rsidR="00782F0F" w:rsidRPr="00C721C8">
        <w:rPr>
          <w:rFonts w:ascii="Times New Roman" w:eastAsia="Times New Roman" w:hAnsi="Times New Roman" w:cs="Times New Roman"/>
          <w:i/>
          <w:color w:val="000000"/>
          <w:sz w:val="24"/>
          <w:szCs w:val="24"/>
        </w:rPr>
        <w:t>Staphylococcus  aureus</w:t>
      </w:r>
      <w:r w:rsidR="00782F0F" w:rsidRPr="00C721C8">
        <w:rPr>
          <w:rFonts w:ascii="Times New Roman" w:eastAsia="Times New Roman" w:hAnsi="Times New Roman" w:cs="Times New Roman"/>
          <w:color w:val="000000"/>
          <w:sz w:val="24"/>
          <w:szCs w:val="24"/>
        </w:rPr>
        <w:t xml:space="preserve">; también podemos observar que el 1% fue de </w:t>
      </w:r>
      <w:r w:rsidR="00782F0F" w:rsidRPr="00C721C8">
        <w:rPr>
          <w:rFonts w:ascii="Times New Roman" w:eastAsia="Times New Roman" w:hAnsi="Times New Roman" w:cs="Times New Roman"/>
          <w:i/>
          <w:color w:val="000000"/>
          <w:sz w:val="24"/>
          <w:szCs w:val="24"/>
        </w:rPr>
        <w:t>Escherichia coli</w:t>
      </w:r>
      <w:r w:rsidR="00782F0F" w:rsidRPr="00C721C8">
        <w:rPr>
          <w:rFonts w:ascii="Times New Roman" w:eastAsia="Times New Roman" w:hAnsi="Times New Roman" w:cs="Times New Roman"/>
          <w:color w:val="000000"/>
          <w:sz w:val="24"/>
          <w:szCs w:val="24"/>
        </w:rPr>
        <w:t xml:space="preserve">, estas bacterias  pueden  </w:t>
      </w:r>
      <w:r w:rsidR="00782F0F" w:rsidRPr="00C721C8">
        <w:rPr>
          <w:rStyle w:val="apple-converted-space"/>
          <w:rFonts w:ascii="Times New Roman" w:hAnsi="Times New Roman" w:cs="Times New Roman"/>
          <w:color w:val="252525"/>
          <w:sz w:val="24"/>
          <w:szCs w:val="24"/>
          <w:shd w:val="clear" w:color="auto" w:fill="FFFFFF"/>
        </w:rPr>
        <w:t> </w:t>
      </w:r>
      <w:r w:rsidR="00782F0F" w:rsidRPr="00C721C8">
        <w:rPr>
          <w:rFonts w:ascii="Times New Roman" w:hAnsi="Times New Roman" w:cs="Times New Roman"/>
          <w:color w:val="252525"/>
          <w:sz w:val="24"/>
          <w:szCs w:val="24"/>
          <w:shd w:val="clear" w:color="auto" w:fill="FFFFFF"/>
        </w:rPr>
        <w:t xml:space="preserve">ingresar  al organismo a través de los alimentos; estos microorganismos </w:t>
      </w:r>
      <w:r w:rsidR="00782F0F" w:rsidRPr="00C721C8">
        <w:rPr>
          <w:rFonts w:ascii="Times New Roman" w:hAnsi="Times New Roman" w:cs="Times New Roman"/>
          <w:sz w:val="24"/>
          <w:szCs w:val="24"/>
        </w:rPr>
        <w:t>Son algunos de la causa principal de trastornos en el tubo intestinal, con dolores abdominales, diarrea y vómito, constituyen un importante problema de  salud a nivel mundial. La preparación y manipulación de los alimentos son factores claves en el desarrollo de las ETA´S</w:t>
      </w:r>
      <w:r w:rsidR="00782F0F" w:rsidRPr="00C721C8">
        <w:rPr>
          <w:rFonts w:ascii="Times New Roman" w:hAnsi="Times New Roman" w:cs="Times New Roman"/>
          <w:color w:val="252525"/>
          <w:sz w:val="24"/>
          <w:szCs w:val="24"/>
          <w:shd w:val="clear" w:color="auto" w:fill="FFFFFF"/>
        </w:rPr>
        <w:t>; las demás bacterias encontradas no son de interés en nuestra investigación ya que si pueden ser patógenos pero en ocasiones especiales (por ejemplo en pacientes inmunocomprometidos).</w:t>
      </w:r>
    </w:p>
    <w:p w:rsidR="000C2322" w:rsidRDefault="000C2322" w:rsidP="00872AF5">
      <w:pPr>
        <w:spacing w:after="0" w:line="360" w:lineRule="auto"/>
        <w:ind w:left="567" w:right="54"/>
        <w:jc w:val="center"/>
        <w:rPr>
          <w:rFonts w:ascii="Arial" w:hAnsi="Arial" w:cs="Arial"/>
          <w:sz w:val="20"/>
          <w:szCs w:val="20"/>
        </w:rPr>
      </w:pPr>
    </w:p>
    <w:p w:rsidR="0053540E" w:rsidRDefault="0053540E" w:rsidP="00872AF5">
      <w:pPr>
        <w:spacing w:after="0" w:line="360" w:lineRule="auto"/>
        <w:ind w:left="567" w:right="54"/>
        <w:jc w:val="center"/>
        <w:rPr>
          <w:rFonts w:ascii="Arial" w:hAnsi="Arial" w:cs="Arial"/>
          <w:sz w:val="20"/>
          <w:szCs w:val="20"/>
        </w:rPr>
      </w:pPr>
    </w:p>
    <w:p w:rsidR="000C2322" w:rsidRDefault="000C2322" w:rsidP="00872AF5">
      <w:pPr>
        <w:spacing w:after="0" w:line="360" w:lineRule="auto"/>
        <w:ind w:left="567" w:right="54"/>
        <w:jc w:val="center"/>
        <w:rPr>
          <w:rFonts w:ascii="Arial" w:hAnsi="Arial" w:cs="Arial"/>
          <w:sz w:val="20"/>
          <w:szCs w:val="20"/>
        </w:rPr>
      </w:pPr>
    </w:p>
    <w:p w:rsidR="00782F0F" w:rsidRPr="00872AF5" w:rsidRDefault="00872AF5" w:rsidP="00872AF5">
      <w:pPr>
        <w:spacing w:after="0" w:line="360" w:lineRule="auto"/>
        <w:ind w:left="567" w:right="54"/>
        <w:jc w:val="center"/>
        <w:rPr>
          <w:rFonts w:ascii="Arial" w:hAnsi="Arial" w:cs="Arial"/>
          <w:sz w:val="20"/>
          <w:szCs w:val="20"/>
        </w:rPr>
      </w:pPr>
      <w:r w:rsidRPr="00872AF5">
        <w:rPr>
          <w:rFonts w:ascii="Arial" w:hAnsi="Arial" w:cs="Arial"/>
          <w:sz w:val="20"/>
          <w:szCs w:val="20"/>
        </w:rPr>
        <w:lastRenderedPageBreak/>
        <w:t>Tabla 6</w:t>
      </w:r>
      <w:r w:rsidR="00782F0F" w:rsidRPr="00872AF5">
        <w:rPr>
          <w:rFonts w:ascii="Arial" w:hAnsi="Arial" w:cs="Arial"/>
          <w:sz w:val="20"/>
          <w:szCs w:val="20"/>
        </w:rPr>
        <w:t xml:space="preserve"> Cantidad de diferentes superficies inertes analizadas  que cumplen y no con la calidad sanitaria aceptable  basándonos en la  NOM.</w:t>
      </w:r>
    </w:p>
    <w:tbl>
      <w:tblPr>
        <w:tblW w:w="9222" w:type="dxa"/>
        <w:tblInd w:w="887" w:type="dxa"/>
        <w:tblLook w:val="04A0" w:firstRow="1" w:lastRow="0" w:firstColumn="1" w:lastColumn="0" w:noHBand="0" w:noVBand="1"/>
      </w:tblPr>
      <w:tblGrid>
        <w:gridCol w:w="2264"/>
        <w:gridCol w:w="2171"/>
        <w:gridCol w:w="2180"/>
        <w:gridCol w:w="2607"/>
      </w:tblGrid>
      <w:tr w:rsidR="00782F0F" w:rsidRPr="000C2322" w:rsidTr="004C6F62">
        <w:trPr>
          <w:trHeight w:val="300"/>
        </w:trPr>
        <w:tc>
          <w:tcPr>
            <w:tcW w:w="2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ÁREA</w:t>
            </w:r>
          </w:p>
        </w:tc>
        <w:tc>
          <w:tcPr>
            <w:tcW w:w="2171"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No. DE MUESTRAS</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FUERA DE LA NOM</w:t>
            </w:r>
          </w:p>
          <w:p w:rsidR="00782F0F" w:rsidRPr="000C2322" w:rsidRDefault="00E77C01"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 xml:space="preserve">Cantidad/ </w:t>
            </w:r>
            <w:r w:rsidR="00782F0F" w:rsidRPr="000C2322">
              <w:rPr>
                <w:rFonts w:ascii="Arial" w:eastAsia="Times New Roman" w:hAnsi="Arial" w:cs="Arial"/>
                <w:color w:val="000000"/>
                <w:sz w:val="20"/>
                <w:szCs w:val="20"/>
              </w:rPr>
              <w:t>Porcentaje</w:t>
            </w:r>
          </w:p>
        </w:tc>
        <w:tc>
          <w:tcPr>
            <w:tcW w:w="2607" w:type="dxa"/>
            <w:tcBorders>
              <w:top w:val="single" w:sz="4" w:space="0" w:color="auto"/>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DENTRO DE LA NORMA</w:t>
            </w:r>
          </w:p>
          <w:p w:rsidR="00782F0F" w:rsidRPr="000C2322" w:rsidRDefault="00E77C01"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 xml:space="preserve">Cantidad/ </w:t>
            </w:r>
            <w:r w:rsidR="00782F0F" w:rsidRPr="000C2322">
              <w:rPr>
                <w:rFonts w:ascii="Arial" w:eastAsia="Times New Roman" w:hAnsi="Arial" w:cs="Arial"/>
                <w:color w:val="000000"/>
                <w:sz w:val="20"/>
                <w:szCs w:val="20"/>
              </w:rPr>
              <w:t>Porcentaje</w:t>
            </w:r>
          </w:p>
        </w:tc>
      </w:tr>
      <w:tr w:rsidR="00782F0F" w:rsidRPr="000C2322" w:rsidTr="004C6F62">
        <w:trPr>
          <w:trHeight w:val="300"/>
        </w:trPr>
        <w:tc>
          <w:tcPr>
            <w:tcW w:w="2264"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MESA Y BARRA</w:t>
            </w:r>
          </w:p>
        </w:tc>
        <w:tc>
          <w:tcPr>
            <w:tcW w:w="2171"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24</w:t>
            </w:r>
          </w:p>
        </w:tc>
        <w:tc>
          <w:tcPr>
            <w:tcW w:w="2180" w:type="dxa"/>
            <w:tcBorders>
              <w:top w:val="nil"/>
              <w:left w:val="nil"/>
              <w:bottom w:val="single" w:sz="4" w:space="0" w:color="auto"/>
              <w:right w:val="single" w:sz="4" w:space="0" w:color="auto"/>
            </w:tcBorders>
            <w:shd w:val="clear" w:color="auto" w:fill="auto"/>
            <w:noWrap/>
            <w:vAlign w:val="bottom"/>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17/71%</w:t>
            </w:r>
          </w:p>
        </w:tc>
        <w:tc>
          <w:tcPr>
            <w:tcW w:w="2607" w:type="dxa"/>
            <w:tcBorders>
              <w:top w:val="nil"/>
              <w:left w:val="nil"/>
              <w:bottom w:val="single" w:sz="4" w:space="0" w:color="auto"/>
              <w:right w:val="single" w:sz="4" w:space="0" w:color="auto"/>
            </w:tcBorders>
            <w:shd w:val="clear" w:color="auto" w:fill="auto"/>
            <w:noWrap/>
            <w:vAlign w:val="bottom"/>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7/29%</w:t>
            </w:r>
          </w:p>
        </w:tc>
      </w:tr>
      <w:tr w:rsidR="00782F0F" w:rsidRPr="000C2322" w:rsidTr="004C6F62">
        <w:trPr>
          <w:trHeight w:val="300"/>
        </w:trPr>
        <w:tc>
          <w:tcPr>
            <w:tcW w:w="2264"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TRAPOS</w:t>
            </w:r>
          </w:p>
        </w:tc>
        <w:tc>
          <w:tcPr>
            <w:tcW w:w="2171"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26</w:t>
            </w:r>
          </w:p>
        </w:tc>
        <w:tc>
          <w:tcPr>
            <w:tcW w:w="2180" w:type="dxa"/>
            <w:tcBorders>
              <w:top w:val="nil"/>
              <w:left w:val="nil"/>
              <w:bottom w:val="single" w:sz="4" w:space="0" w:color="auto"/>
              <w:right w:val="single" w:sz="4" w:space="0" w:color="auto"/>
            </w:tcBorders>
            <w:shd w:val="clear" w:color="auto" w:fill="auto"/>
            <w:noWrap/>
            <w:vAlign w:val="bottom"/>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18/69%</w:t>
            </w:r>
          </w:p>
        </w:tc>
        <w:tc>
          <w:tcPr>
            <w:tcW w:w="2607" w:type="dxa"/>
            <w:tcBorders>
              <w:top w:val="nil"/>
              <w:left w:val="nil"/>
              <w:bottom w:val="single" w:sz="4" w:space="0" w:color="auto"/>
              <w:right w:val="single" w:sz="4" w:space="0" w:color="auto"/>
            </w:tcBorders>
            <w:shd w:val="clear" w:color="auto" w:fill="auto"/>
            <w:noWrap/>
            <w:vAlign w:val="bottom"/>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8/31%</w:t>
            </w:r>
          </w:p>
        </w:tc>
      </w:tr>
      <w:tr w:rsidR="00782F0F" w:rsidRPr="000C2322" w:rsidTr="004C6F62">
        <w:trPr>
          <w:trHeight w:val="300"/>
        </w:trPr>
        <w:tc>
          <w:tcPr>
            <w:tcW w:w="2264" w:type="dxa"/>
            <w:tcBorders>
              <w:top w:val="nil"/>
              <w:left w:val="single" w:sz="4" w:space="0" w:color="auto"/>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UTENSILIOS</w:t>
            </w:r>
          </w:p>
        </w:tc>
        <w:tc>
          <w:tcPr>
            <w:tcW w:w="2171" w:type="dxa"/>
            <w:tcBorders>
              <w:top w:val="nil"/>
              <w:left w:val="nil"/>
              <w:bottom w:val="single" w:sz="4" w:space="0" w:color="auto"/>
              <w:right w:val="single" w:sz="4" w:space="0" w:color="auto"/>
            </w:tcBorders>
            <w:shd w:val="clear" w:color="auto" w:fill="auto"/>
            <w:noWrap/>
            <w:vAlign w:val="bottom"/>
            <w:hideMark/>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69</w:t>
            </w:r>
          </w:p>
        </w:tc>
        <w:tc>
          <w:tcPr>
            <w:tcW w:w="2180" w:type="dxa"/>
            <w:tcBorders>
              <w:top w:val="nil"/>
              <w:left w:val="nil"/>
              <w:bottom w:val="single" w:sz="4" w:space="0" w:color="auto"/>
              <w:right w:val="single" w:sz="4" w:space="0" w:color="auto"/>
            </w:tcBorders>
            <w:shd w:val="clear" w:color="auto" w:fill="auto"/>
            <w:noWrap/>
            <w:vAlign w:val="bottom"/>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39/57%</w:t>
            </w:r>
          </w:p>
        </w:tc>
        <w:tc>
          <w:tcPr>
            <w:tcW w:w="2607" w:type="dxa"/>
            <w:tcBorders>
              <w:top w:val="nil"/>
              <w:left w:val="nil"/>
              <w:bottom w:val="single" w:sz="4" w:space="0" w:color="auto"/>
              <w:right w:val="single" w:sz="4" w:space="0" w:color="auto"/>
            </w:tcBorders>
            <w:shd w:val="clear" w:color="auto" w:fill="auto"/>
            <w:noWrap/>
            <w:vAlign w:val="bottom"/>
          </w:tcPr>
          <w:p w:rsidR="00782F0F" w:rsidRPr="000C2322" w:rsidRDefault="00782F0F" w:rsidP="000C2322">
            <w:pPr>
              <w:spacing w:after="0" w:line="240" w:lineRule="auto"/>
              <w:jc w:val="center"/>
              <w:rPr>
                <w:rFonts w:ascii="Arial" w:eastAsia="Times New Roman" w:hAnsi="Arial" w:cs="Arial"/>
                <w:color w:val="000000"/>
                <w:sz w:val="20"/>
                <w:szCs w:val="20"/>
              </w:rPr>
            </w:pPr>
            <w:r w:rsidRPr="000C2322">
              <w:rPr>
                <w:rFonts w:ascii="Arial" w:eastAsia="Times New Roman" w:hAnsi="Arial" w:cs="Arial"/>
                <w:color w:val="000000"/>
                <w:sz w:val="20"/>
                <w:szCs w:val="20"/>
              </w:rPr>
              <w:t>30/43%</w:t>
            </w:r>
          </w:p>
        </w:tc>
      </w:tr>
    </w:tbl>
    <w:p w:rsidR="00782F0F" w:rsidRPr="0020089A" w:rsidRDefault="00782F0F" w:rsidP="00F7431A">
      <w:pPr>
        <w:spacing w:before="240" w:line="120" w:lineRule="auto"/>
        <w:ind w:left="567" w:right="54"/>
        <w:jc w:val="both"/>
        <w:rPr>
          <w:rFonts w:ascii="Arial" w:hAnsi="Arial" w:cs="Arial"/>
          <w:sz w:val="24"/>
          <w:szCs w:val="24"/>
          <w:vertAlign w:val="subscript"/>
        </w:rPr>
      </w:pPr>
      <w:r w:rsidRPr="0001073B">
        <w:rPr>
          <w:rFonts w:ascii="Arial" w:hAnsi="Arial" w:cs="Arial"/>
          <w:sz w:val="24"/>
          <w:szCs w:val="24"/>
          <w:vertAlign w:val="subscript"/>
        </w:rPr>
        <w:t>NORMA OFICIAL MEXICANA NOM-093-SSA1-1994 (para que las superficies inertes tengan calidad sanitaria aceptable debe de tener ˂400 UFC/cm2  BMA, CT ˂200 UFC/cm2  y no patógenos).</w:t>
      </w:r>
    </w:p>
    <w:p w:rsidR="000C2322" w:rsidRDefault="000C2322" w:rsidP="00782F0F">
      <w:pPr>
        <w:spacing w:line="360" w:lineRule="auto"/>
        <w:ind w:left="567" w:right="54"/>
        <w:jc w:val="both"/>
        <w:rPr>
          <w:rFonts w:ascii="Arial" w:hAnsi="Arial" w:cs="Arial"/>
          <w:sz w:val="24"/>
          <w:szCs w:val="24"/>
        </w:rPr>
      </w:pPr>
    </w:p>
    <w:p w:rsidR="00782F0F" w:rsidRPr="00C721C8" w:rsidRDefault="00782F0F" w:rsidP="00C721C8">
      <w:p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De los resultados obtenidos la mayoría de las superficies inertes  muestreadas no cumplen  con lo establecido en la  NOM-093-SSA1-1994 ;las mesas y barra  son las superficies inertes que en su mayoría no tiene una calidad sanitaria aceptable seguido de los trapos ,quedando en último de lugar los utensilios (estos resultados fueron tomados por grupos de superficies inertes).</w:t>
      </w:r>
      <w:r w:rsidR="00872AF5" w:rsidRPr="00C721C8">
        <w:rPr>
          <w:rFonts w:ascii="Times New Roman" w:hAnsi="Times New Roman" w:cs="Times New Roman"/>
          <w:sz w:val="24"/>
          <w:szCs w:val="24"/>
        </w:rPr>
        <w:t xml:space="preserve"> </w:t>
      </w:r>
      <w:r w:rsidRPr="00C721C8">
        <w:rPr>
          <w:rFonts w:ascii="Times New Roman" w:hAnsi="Times New Roman" w:cs="Times New Roman"/>
          <w:sz w:val="24"/>
          <w:szCs w:val="24"/>
        </w:rPr>
        <w:t>Fueron 35 cafeterías muestreadas (119 superficies inertes) de las cuales solo 5 cafeterías (45 superficies inertes) cumplieron  con la calidad de acuerdo a la NOM.</w:t>
      </w:r>
    </w:p>
    <w:p w:rsidR="00782F0F" w:rsidRPr="00C721C8" w:rsidRDefault="00782F0F" w:rsidP="00C721C8">
      <w:pPr>
        <w:spacing w:after="0" w:line="360" w:lineRule="auto"/>
        <w:ind w:left="567" w:right="54"/>
        <w:rPr>
          <w:rFonts w:ascii="Times New Roman" w:hAnsi="Times New Roman" w:cs="Times New Roman"/>
          <w:b/>
          <w:sz w:val="24"/>
          <w:szCs w:val="24"/>
        </w:rPr>
      </w:pPr>
      <w:r w:rsidRPr="00C721C8">
        <w:rPr>
          <w:rFonts w:ascii="Times New Roman" w:hAnsi="Times New Roman" w:cs="Times New Roman"/>
          <w:b/>
          <w:sz w:val="24"/>
          <w:szCs w:val="24"/>
        </w:rPr>
        <w:t>RESULTADOS</w:t>
      </w:r>
    </w:p>
    <w:p w:rsidR="0020089A" w:rsidRPr="00C721C8" w:rsidRDefault="0020089A" w:rsidP="00C721C8">
      <w:pPr>
        <w:spacing w:after="0" w:line="360" w:lineRule="auto"/>
        <w:ind w:left="567" w:right="54"/>
        <w:jc w:val="center"/>
        <w:rPr>
          <w:rFonts w:ascii="Times New Roman" w:hAnsi="Times New Roman" w:cs="Times New Roman"/>
          <w:b/>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Esta investigación tuvo como objetivo determinar la calidad microbiológica de las superficies inertes que estaban en contacto con la preparación de alimentos de 35 cafeterías de una Universidad Pública; estudio similar se llevó a cabo en el ITSON en 2003; otra investigación relacionado con nuestro trabajo se realizó en Panamá  en la que se evaluaron a 3 expendios de comida, se menciona aquí que ellos también tomaron como base  la NORMA OFICIAL MEXICANA NOM-093-SSA1-1994 (superficies inertes) y la de PERÚ ya que ellos no cuentan con una normatividad oficial, también es importante mencionar un estudio microbiológico que se realizó  en una cafetería d</w:t>
      </w:r>
      <w:r w:rsidR="008A23BE" w:rsidRPr="00C721C8">
        <w:rPr>
          <w:rFonts w:ascii="Times New Roman" w:hAnsi="Times New Roman" w:cs="Times New Roman"/>
          <w:sz w:val="24"/>
          <w:szCs w:val="24"/>
        </w:rPr>
        <w:t xml:space="preserve">e Venezuela en 2008. En este </w:t>
      </w:r>
      <w:r w:rsidRPr="00C721C8">
        <w:rPr>
          <w:rFonts w:ascii="Times New Roman" w:hAnsi="Times New Roman" w:cs="Times New Roman"/>
          <w:sz w:val="24"/>
          <w:szCs w:val="24"/>
        </w:rPr>
        <w:t>estudio la mayoría de nuestras muestras analizadas fueron de utensilios y en menor cantidad mesas y barras (ver tabla y grafica No. 1) dando como resultado lo siguiente:</w:t>
      </w: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Las mesas y barras fueron las superficies inertes con mayor carga bacteriana (ver tabla No. 2) mostrando condiciones higiénicas deficientes; la mayoría de las mesas eran de cubierta de polietileno aunque 4 mesas eran de madera. Cabe destacar que se recomienda ya no utilizar la madera y más aún si estos son los  lugares donde los alimentos en preparación pasan el mayor  </w:t>
      </w:r>
      <w:r w:rsidRPr="00C721C8">
        <w:rPr>
          <w:rFonts w:ascii="Times New Roman" w:hAnsi="Times New Roman" w:cs="Times New Roman"/>
          <w:sz w:val="24"/>
          <w:szCs w:val="24"/>
        </w:rPr>
        <w:lastRenderedPageBreak/>
        <w:t xml:space="preserve">tiempo (los alimentos que la mayoría de las cafeterías  venden son tortas preparadas). Los trapos </w:t>
      </w:r>
      <w:r w:rsidR="00125A97" w:rsidRPr="00C721C8">
        <w:rPr>
          <w:rFonts w:ascii="Times New Roman" w:hAnsi="Times New Roman" w:cs="Times New Roman"/>
          <w:sz w:val="24"/>
          <w:szCs w:val="24"/>
        </w:rPr>
        <w:t xml:space="preserve">de cocina </w:t>
      </w:r>
      <w:r w:rsidRPr="00C721C8">
        <w:rPr>
          <w:rFonts w:ascii="Times New Roman" w:hAnsi="Times New Roman" w:cs="Times New Roman"/>
          <w:sz w:val="24"/>
          <w:szCs w:val="24"/>
        </w:rPr>
        <w:t>son los que ocupan el segundo lugar, por lo que podemos de</w:t>
      </w:r>
      <w:r w:rsidR="00AD44C8" w:rsidRPr="00C721C8">
        <w:rPr>
          <w:rFonts w:ascii="Times New Roman" w:hAnsi="Times New Roman" w:cs="Times New Roman"/>
          <w:sz w:val="24"/>
          <w:szCs w:val="24"/>
        </w:rPr>
        <w:t>ducir que ellos</w:t>
      </w:r>
      <w:r w:rsidRPr="00C721C8">
        <w:rPr>
          <w:rFonts w:ascii="Times New Roman" w:hAnsi="Times New Roman" w:cs="Times New Roman"/>
          <w:sz w:val="24"/>
          <w:szCs w:val="24"/>
        </w:rPr>
        <w:t xml:space="preserve"> son los causantes de que las mesas y barras tengan la mayor cantidad de BMA al diseminarlos cuando son utilizados para la limpi</w:t>
      </w:r>
      <w:r w:rsidR="00AD44C8" w:rsidRPr="00C721C8">
        <w:rPr>
          <w:rFonts w:ascii="Times New Roman" w:hAnsi="Times New Roman" w:cs="Times New Roman"/>
          <w:sz w:val="24"/>
          <w:szCs w:val="24"/>
        </w:rPr>
        <w:t xml:space="preserve">eza de los mismos; </w:t>
      </w:r>
      <w:r w:rsidRPr="00C721C8">
        <w:rPr>
          <w:rFonts w:ascii="Times New Roman" w:hAnsi="Times New Roman" w:cs="Times New Roman"/>
          <w:sz w:val="24"/>
          <w:szCs w:val="24"/>
        </w:rPr>
        <w:t>ya que se sabe por investigaciones que se han realizado, que ellos son un vector para la diseminación y proliferación de microorganismos.</w:t>
      </w:r>
    </w:p>
    <w:p w:rsidR="00782F0F" w:rsidRPr="00C721C8" w:rsidRDefault="00782F0F"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Cualquier producto alimenticio, transformado o no, que el hombre consume, puede estar contaminado por microorganismos. Según el tipo de gérmenes implantados, cuya identidad depende de las características físico-químicas del alimento, la contaminación puede tener consecuencias más o menos importantes; desde la simple alteración del producto, haciéndole perder sus características organolépticas o su valor comercial, hasta la producción en el consumidor de intoxicaciones y toxiinfecciones graves. </w:t>
      </w:r>
    </w:p>
    <w:p w:rsidR="00125A97" w:rsidRPr="00C721C8" w:rsidRDefault="00125A97"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La producción de alimentos libres de contaminantes no solo depende del lugar, de las superficies de contacto sino también del proceso de elaboración y de las personas que están en contacto con ellos. Las bacterias encontradas en mayor número en este estudio fueron:</w:t>
      </w:r>
      <w:r w:rsidRPr="00C721C8">
        <w:rPr>
          <w:rFonts w:ascii="Times New Roman" w:hAnsi="Times New Roman" w:cs="Times New Roman"/>
          <w:i/>
          <w:sz w:val="24"/>
          <w:szCs w:val="24"/>
        </w:rPr>
        <w:t xml:space="preserve"> </w:t>
      </w:r>
      <w:r w:rsidRPr="00C721C8">
        <w:rPr>
          <w:rFonts w:ascii="Times New Roman" w:hAnsi="Times New Roman" w:cs="Times New Roman"/>
          <w:i/>
          <w:iCs/>
          <w:color w:val="252525"/>
          <w:sz w:val="24"/>
          <w:szCs w:val="24"/>
        </w:rPr>
        <w:t>Escherichia</w:t>
      </w:r>
      <w:r w:rsidRPr="00C721C8">
        <w:rPr>
          <w:rFonts w:ascii="Times New Roman" w:eastAsia="Times New Roman" w:hAnsi="Times New Roman" w:cs="Times New Roman"/>
          <w:i/>
          <w:color w:val="252525"/>
          <w:sz w:val="24"/>
          <w:szCs w:val="24"/>
        </w:rPr>
        <w:t xml:space="preserve">, </w:t>
      </w:r>
      <w:r w:rsidRPr="00C721C8">
        <w:rPr>
          <w:rFonts w:ascii="Times New Roman" w:eastAsia="Times New Roman" w:hAnsi="Times New Roman" w:cs="Times New Roman"/>
          <w:i/>
          <w:iCs/>
          <w:color w:val="252525"/>
          <w:sz w:val="24"/>
          <w:szCs w:val="24"/>
        </w:rPr>
        <w:t>Klebsiella</w:t>
      </w:r>
      <w:r w:rsidRPr="00C721C8">
        <w:rPr>
          <w:rFonts w:ascii="Times New Roman" w:eastAsia="Times New Roman" w:hAnsi="Times New Roman" w:cs="Times New Roman"/>
          <w:i/>
          <w:color w:val="252525"/>
          <w:sz w:val="24"/>
          <w:szCs w:val="24"/>
        </w:rPr>
        <w:t xml:space="preserve">, </w:t>
      </w:r>
      <w:r w:rsidRPr="00C721C8">
        <w:rPr>
          <w:rFonts w:ascii="Times New Roman" w:eastAsia="Times New Roman" w:hAnsi="Times New Roman" w:cs="Times New Roman"/>
          <w:i/>
          <w:iCs/>
          <w:color w:val="252525"/>
          <w:sz w:val="24"/>
          <w:szCs w:val="24"/>
        </w:rPr>
        <w:t>Enterobacter</w:t>
      </w:r>
      <w:r w:rsidRPr="00C721C8">
        <w:rPr>
          <w:rFonts w:ascii="Times New Roman" w:eastAsia="Times New Roman" w:hAnsi="Times New Roman" w:cs="Times New Roman"/>
          <w:i/>
          <w:color w:val="252525"/>
          <w:sz w:val="24"/>
          <w:szCs w:val="24"/>
        </w:rPr>
        <w:t xml:space="preserve">, </w:t>
      </w:r>
      <w:r w:rsidRPr="00C721C8">
        <w:rPr>
          <w:rFonts w:ascii="Times New Roman" w:eastAsia="Times New Roman" w:hAnsi="Times New Roman" w:cs="Times New Roman"/>
          <w:i/>
          <w:iCs/>
          <w:color w:val="252525"/>
          <w:sz w:val="24"/>
          <w:szCs w:val="24"/>
        </w:rPr>
        <w:t xml:space="preserve">Citrobacter </w:t>
      </w:r>
      <w:r w:rsidRPr="00C721C8">
        <w:rPr>
          <w:rFonts w:ascii="Times New Roman" w:eastAsia="Times New Roman" w:hAnsi="Times New Roman" w:cs="Times New Roman"/>
          <w:iCs/>
          <w:color w:val="252525"/>
          <w:sz w:val="24"/>
          <w:szCs w:val="24"/>
        </w:rPr>
        <w:t>(</w:t>
      </w:r>
      <w:r w:rsidRPr="00C721C8">
        <w:rPr>
          <w:rFonts w:ascii="Times New Roman" w:eastAsia="Times New Roman" w:hAnsi="Times New Roman" w:cs="Times New Roman"/>
          <w:iCs/>
          <w:sz w:val="24"/>
          <w:szCs w:val="24"/>
        </w:rPr>
        <w:t>ver grafica No. 2);</w:t>
      </w:r>
      <w:r w:rsidRPr="00C721C8">
        <w:rPr>
          <w:rFonts w:ascii="Times New Roman" w:eastAsia="Times New Roman" w:hAnsi="Times New Roman" w:cs="Times New Roman"/>
          <w:iCs/>
          <w:color w:val="252525"/>
          <w:sz w:val="24"/>
          <w:szCs w:val="24"/>
        </w:rPr>
        <w:t xml:space="preserve"> todos pertenecientes a la familia Enterobacteriaceae, </w:t>
      </w:r>
      <w:r w:rsidRPr="00C721C8">
        <w:rPr>
          <w:rFonts w:ascii="Times New Roman" w:eastAsia="Times New Roman" w:hAnsi="Times New Roman" w:cs="Times New Roman"/>
          <w:iCs/>
          <w:sz w:val="24"/>
          <w:szCs w:val="24"/>
        </w:rPr>
        <w:t xml:space="preserve">bacterias encontradas en mayor porcentaje  (ver tabla No.5). </w:t>
      </w:r>
      <w:r w:rsidRPr="00C721C8">
        <w:rPr>
          <w:rFonts w:ascii="Times New Roman" w:hAnsi="Times New Roman" w:cs="Times New Roman"/>
          <w:sz w:val="24"/>
          <w:szCs w:val="24"/>
        </w:rPr>
        <w:t xml:space="preserve">Los microorganismos están presentes en el ambiente natural del hombre (agua, suelo, aire, etc.), en el propio hombre y en todos los seres vivos (plantas y animales) de los que se alimenta; por lo que se establece una fuente de contaminación importante, </w:t>
      </w:r>
      <w:r w:rsidR="00125A97" w:rsidRPr="00C721C8">
        <w:rPr>
          <w:rFonts w:ascii="Times New Roman" w:hAnsi="Times New Roman" w:cs="Times New Roman"/>
          <w:sz w:val="24"/>
          <w:szCs w:val="24"/>
        </w:rPr>
        <w:t>por lo que,</w:t>
      </w:r>
      <w:r w:rsidRPr="00C721C8">
        <w:rPr>
          <w:rFonts w:ascii="Times New Roman" w:hAnsi="Times New Roman" w:cs="Times New Roman"/>
          <w:sz w:val="24"/>
          <w:szCs w:val="24"/>
        </w:rPr>
        <w:t xml:space="preserve"> si no se tiene el suficiente cuidado al manipular los alimentos estaríamos propiciando efectos nocivos en la salud del consumidor.</w:t>
      </w:r>
    </w:p>
    <w:p w:rsidR="00782F0F" w:rsidRPr="00C721C8" w:rsidRDefault="00782F0F" w:rsidP="00C721C8">
      <w:pPr>
        <w:spacing w:after="0" w:line="360" w:lineRule="auto"/>
        <w:ind w:left="567" w:right="54"/>
        <w:jc w:val="both"/>
        <w:rPr>
          <w:rFonts w:ascii="Times New Roman" w:eastAsia="Times New Roman" w:hAnsi="Times New Roman" w:cs="Times New Roman"/>
          <w:iCs/>
          <w:color w:val="252525"/>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Algunas de las superficies inertes que muestreamos fueron los trapos de cocina; ellos ocupan el segundo lugar con mayor carga bacteriana  podemos atribuir este resultado a el agua con la que fueron lavados, ya que algunos de los trabajadores de estas cafeterías manifestaron que el agua que se les brindaba para lavar sus equipos, utensilios y trapos no estaban en buenas condiciones a simple vista por lo que deducimos que si el agua estaba contaminada al ser utilizada para el lavado de los mismos no permitió disminuir la cantidad de estos microorganismos y si a esta situación sumamos que el personal de las cafeterías no los lavan frecuentemente, los dejan arrugados y con humedad les dan las condiciones adecuadas a las bacterias para un mejor </w:t>
      </w:r>
      <w:r w:rsidRPr="00C721C8">
        <w:rPr>
          <w:rFonts w:ascii="Times New Roman" w:hAnsi="Times New Roman" w:cs="Times New Roman"/>
          <w:sz w:val="24"/>
          <w:szCs w:val="24"/>
        </w:rPr>
        <w:lastRenderedPageBreak/>
        <w:t>desarrollo. Los trapos pueden ser un vehículo para las bacterias, que pueden extenderse  con facilidad  por todo el establecimiento; de los trapos muestreados  la mayoría eran de franela, otros más tipo toalla y en menor cantidad magitel, ya que los de magitel presentaron una cantidad  menor de BMA a los de otro material, independientemente del material del que sean es importante darles un buen mantenimiento e higiene.</w:t>
      </w:r>
    </w:p>
    <w:p w:rsidR="00782F0F" w:rsidRPr="00C721C8" w:rsidRDefault="00782F0F"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 Se encontró en ma</w:t>
      </w:r>
      <w:r w:rsidR="00125A97" w:rsidRPr="00C721C8">
        <w:rPr>
          <w:rFonts w:ascii="Times New Roman" w:hAnsi="Times New Roman" w:cs="Times New Roman"/>
          <w:sz w:val="24"/>
          <w:szCs w:val="24"/>
        </w:rPr>
        <w:t xml:space="preserve">yor porcentaje microorganismos </w:t>
      </w:r>
      <w:r w:rsidRPr="00C721C8">
        <w:rPr>
          <w:rFonts w:ascii="Times New Roman" w:hAnsi="Times New Roman" w:cs="Times New Roman"/>
          <w:sz w:val="24"/>
          <w:szCs w:val="24"/>
        </w:rPr>
        <w:t xml:space="preserve">patógenos en los utensilios; </w:t>
      </w:r>
      <w:r w:rsidR="00125A97" w:rsidRPr="00C721C8">
        <w:rPr>
          <w:rFonts w:ascii="Times New Roman" w:hAnsi="Times New Roman" w:cs="Times New Roman"/>
          <w:sz w:val="24"/>
          <w:szCs w:val="24"/>
        </w:rPr>
        <w:t xml:space="preserve">de este </w:t>
      </w:r>
      <w:r w:rsidRPr="00C721C8">
        <w:rPr>
          <w:rFonts w:ascii="Times New Roman" w:hAnsi="Times New Roman" w:cs="Times New Roman"/>
          <w:sz w:val="24"/>
          <w:szCs w:val="24"/>
        </w:rPr>
        <w:t xml:space="preserve">grupo las superficies que en mayor cantidad fueron muestreadas son: cuchillos y tablas para picar, lo que quiere decir que en estas superficies inertes son donde se encuentran la mayoría de patógenos. Esto se debe a que existe una contaminación cruzada, puesto que no cambian o lavan los cuchillos y tablas para picar cuando pasan de un alimento a otro. Las superficies que tuvieron una cantidad menor de patógenos fueron  mesas y barras (ver tabla No. 4). Los patógenos identificados en esta investigación fueron </w:t>
      </w:r>
      <w:r w:rsidRPr="00C721C8">
        <w:rPr>
          <w:rFonts w:ascii="Times New Roman" w:hAnsi="Times New Roman" w:cs="Times New Roman"/>
          <w:i/>
          <w:sz w:val="24"/>
          <w:szCs w:val="24"/>
        </w:rPr>
        <w:t>Escherichia coli y Staphylococcus aureus</w:t>
      </w:r>
      <w:r w:rsidRPr="00C721C8">
        <w:rPr>
          <w:rFonts w:ascii="Times New Roman" w:hAnsi="Times New Roman" w:cs="Times New Roman"/>
          <w:sz w:val="24"/>
          <w:szCs w:val="24"/>
        </w:rPr>
        <w:t xml:space="preserve"> (ver gráfica No.3), el patógeno encontrado  en mayor cantidad fue </w:t>
      </w:r>
      <w:r w:rsidRPr="00C721C8">
        <w:rPr>
          <w:rFonts w:ascii="Times New Roman" w:hAnsi="Times New Roman" w:cs="Times New Roman"/>
          <w:i/>
          <w:sz w:val="24"/>
          <w:szCs w:val="24"/>
        </w:rPr>
        <w:t xml:space="preserve">Staphylococcus aureus </w:t>
      </w:r>
      <w:r w:rsidRPr="00C721C8">
        <w:rPr>
          <w:rFonts w:ascii="Times New Roman" w:hAnsi="Times New Roman" w:cs="Times New Roman"/>
          <w:sz w:val="24"/>
          <w:szCs w:val="24"/>
        </w:rPr>
        <w:t xml:space="preserve">(ver gráfica No.3). </w:t>
      </w:r>
    </w:p>
    <w:p w:rsidR="00782F0F" w:rsidRPr="00C721C8" w:rsidRDefault="00782F0F"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Los resultados obtenidos en este estudio fueron totalmente distintos a los que presenta el  ITSON en 2003  en su investigación dando como conclusión que el 100 % de las muestras analizadas de superficie</w:t>
      </w:r>
      <w:r w:rsidR="007A2002" w:rsidRPr="00C721C8">
        <w:rPr>
          <w:rFonts w:ascii="Times New Roman" w:hAnsi="Times New Roman" w:cs="Times New Roman"/>
          <w:sz w:val="24"/>
          <w:szCs w:val="24"/>
        </w:rPr>
        <w:t>s inertes estaban dentro de la N</w:t>
      </w:r>
      <w:r w:rsidRPr="00C721C8">
        <w:rPr>
          <w:rFonts w:ascii="Times New Roman" w:hAnsi="Times New Roman" w:cs="Times New Roman"/>
          <w:sz w:val="24"/>
          <w:szCs w:val="24"/>
        </w:rPr>
        <w:t xml:space="preserve">orma, ellos solo evaluaron la cantidad de microorganismos </w:t>
      </w:r>
      <w:r w:rsidR="007A2002" w:rsidRPr="00C721C8">
        <w:rPr>
          <w:rFonts w:ascii="Times New Roman" w:hAnsi="Times New Roman" w:cs="Times New Roman"/>
          <w:sz w:val="24"/>
          <w:szCs w:val="24"/>
        </w:rPr>
        <w:t xml:space="preserve">y no identificaron cuales fueron </w:t>
      </w:r>
      <w:r w:rsidRPr="00C721C8">
        <w:rPr>
          <w:rFonts w:ascii="Times New Roman" w:hAnsi="Times New Roman" w:cs="Times New Roman"/>
          <w:sz w:val="24"/>
          <w:szCs w:val="24"/>
        </w:rPr>
        <w:t>los encontrados; si nuestros r</w:t>
      </w:r>
      <w:r w:rsidR="007A2002" w:rsidRPr="00C721C8">
        <w:rPr>
          <w:rFonts w:ascii="Times New Roman" w:hAnsi="Times New Roman" w:cs="Times New Roman"/>
          <w:sz w:val="24"/>
          <w:szCs w:val="24"/>
        </w:rPr>
        <w:t xml:space="preserve">esultados los hubiésemos dejado </w:t>
      </w:r>
      <w:r w:rsidRPr="00C721C8">
        <w:rPr>
          <w:rFonts w:ascii="Times New Roman" w:hAnsi="Times New Roman" w:cs="Times New Roman"/>
          <w:sz w:val="24"/>
          <w:szCs w:val="24"/>
        </w:rPr>
        <w:t>solo en cantidad de bacterias</w:t>
      </w:r>
      <w:r w:rsidR="007A2002" w:rsidRPr="00C721C8">
        <w:rPr>
          <w:rFonts w:ascii="Times New Roman" w:hAnsi="Times New Roman" w:cs="Times New Roman"/>
          <w:sz w:val="24"/>
          <w:szCs w:val="24"/>
        </w:rPr>
        <w:t>,</w:t>
      </w:r>
      <w:r w:rsidRPr="00C721C8">
        <w:rPr>
          <w:rFonts w:ascii="Times New Roman" w:hAnsi="Times New Roman" w:cs="Times New Roman"/>
          <w:sz w:val="24"/>
          <w:szCs w:val="24"/>
        </w:rPr>
        <w:t xml:space="preserve"> la mayoría de las superficies analizadas cumplirían la  NOM-093-SSA1-1994</w:t>
      </w:r>
      <w:r w:rsidR="007A2002" w:rsidRPr="00C721C8">
        <w:rPr>
          <w:rFonts w:ascii="Times New Roman" w:hAnsi="Times New Roman" w:cs="Times New Roman"/>
          <w:sz w:val="24"/>
          <w:szCs w:val="24"/>
        </w:rPr>
        <w:t>,</w:t>
      </w:r>
      <w:r w:rsidRPr="00C721C8">
        <w:rPr>
          <w:rFonts w:ascii="Times New Roman" w:hAnsi="Times New Roman" w:cs="Times New Roman"/>
          <w:sz w:val="24"/>
          <w:szCs w:val="24"/>
        </w:rPr>
        <w:t xml:space="preserve"> sin embargo</w:t>
      </w:r>
      <w:r w:rsidR="007A2002" w:rsidRPr="00C721C8">
        <w:rPr>
          <w:rFonts w:ascii="Times New Roman" w:hAnsi="Times New Roman" w:cs="Times New Roman"/>
          <w:sz w:val="24"/>
          <w:szCs w:val="24"/>
        </w:rPr>
        <w:t>,</w:t>
      </w:r>
      <w:r w:rsidRPr="00C721C8">
        <w:rPr>
          <w:rFonts w:ascii="Times New Roman" w:hAnsi="Times New Roman" w:cs="Times New Roman"/>
          <w:sz w:val="24"/>
          <w:szCs w:val="24"/>
        </w:rPr>
        <w:t xml:space="preserve"> al identificar  las bacterias encontradas los resultados cambian radicalmente ya que la mayoría no tuvo una calidad microbiológica satisfactoria,</w:t>
      </w:r>
      <w:r w:rsidR="007A2002" w:rsidRPr="00C721C8">
        <w:rPr>
          <w:rFonts w:ascii="Times New Roman" w:hAnsi="Times New Roman" w:cs="Times New Roman"/>
          <w:sz w:val="24"/>
          <w:szCs w:val="24"/>
        </w:rPr>
        <w:t xml:space="preserve"> cabe mencionar que </w:t>
      </w:r>
      <w:r w:rsidRPr="00C721C8">
        <w:rPr>
          <w:rFonts w:ascii="Times New Roman" w:hAnsi="Times New Roman" w:cs="Times New Roman"/>
          <w:sz w:val="24"/>
          <w:szCs w:val="24"/>
        </w:rPr>
        <w:t>la inv</w:t>
      </w:r>
      <w:r w:rsidR="007A2002" w:rsidRPr="00C721C8">
        <w:rPr>
          <w:rFonts w:ascii="Times New Roman" w:hAnsi="Times New Roman" w:cs="Times New Roman"/>
          <w:sz w:val="24"/>
          <w:szCs w:val="24"/>
        </w:rPr>
        <w:t xml:space="preserve">estigación antes mencionada </w:t>
      </w:r>
      <w:r w:rsidRPr="00C721C8">
        <w:rPr>
          <w:rFonts w:ascii="Times New Roman" w:hAnsi="Times New Roman" w:cs="Times New Roman"/>
          <w:sz w:val="24"/>
          <w:szCs w:val="24"/>
        </w:rPr>
        <w:t>se llevó a cabo en Sonora, uno de los estados del noroeste de nuestro país; es una área geográfica diferente, la población tiene otra cultura y costumbres  que difieren a los estados del sur de nuestro país; que fue en donde llevamos a cabo nuestra investigación.</w:t>
      </w:r>
    </w:p>
    <w:p w:rsidR="00782F0F" w:rsidRPr="00C721C8" w:rsidRDefault="00782F0F"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after="0"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 xml:space="preserve">Al comparar nuestros resultados con los obtenidos en el estudio de Panamá en 2011 difieren en que las tablas para picar que ellos muestrearon; fueron las superficies con mayor prevalencia de microorganismo; en nuestro estudio también muestreamos mesas y tablas, al comparar los valores obtenidos  los de mayor carga bacteriana fueron las mesas. Como podemos ver el conocimiento </w:t>
      </w:r>
      <w:r w:rsidRPr="00C721C8">
        <w:rPr>
          <w:rFonts w:ascii="Times New Roman" w:hAnsi="Times New Roman" w:cs="Times New Roman"/>
          <w:sz w:val="24"/>
          <w:szCs w:val="24"/>
        </w:rPr>
        <w:lastRenderedPageBreak/>
        <w:t>cada vez más amplio de la transmisión de enfermedades a través de los alimentos ha determinado el que un número de países cada vez mayor considere la necesidad de someter estos productos, superficies de contacto y elaboración a ciertas pruebas o estudios encaminados a evaluar su inocuidad y su calidad.</w:t>
      </w:r>
    </w:p>
    <w:p w:rsidR="00782F0F" w:rsidRPr="00C721C8" w:rsidRDefault="00782F0F" w:rsidP="00C721C8">
      <w:pPr>
        <w:spacing w:after="0" w:line="360" w:lineRule="auto"/>
        <w:ind w:left="567" w:right="54"/>
        <w:jc w:val="both"/>
        <w:rPr>
          <w:rFonts w:ascii="Times New Roman" w:hAnsi="Times New Roman" w:cs="Times New Roman"/>
          <w:sz w:val="24"/>
          <w:szCs w:val="24"/>
        </w:rPr>
      </w:pPr>
    </w:p>
    <w:p w:rsidR="00782F0F" w:rsidRPr="00C721C8" w:rsidRDefault="00782F0F" w:rsidP="00C721C8">
      <w:pPr>
        <w:spacing w:line="360" w:lineRule="auto"/>
        <w:ind w:left="567" w:right="54"/>
        <w:jc w:val="both"/>
        <w:rPr>
          <w:rFonts w:ascii="Times New Roman" w:hAnsi="Times New Roman" w:cs="Times New Roman"/>
          <w:sz w:val="24"/>
          <w:szCs w:val="24"/>
        </w:rPr>
      </w:pPr>
      <w:r w:rsidRPr="00C721C8">
        <w:rPr>
          <w:rFonts w:ascii="Times New Roman" w:hAnsi="Times New Roman" w:cs="Times New Roman"/>
          <w:sz w:val="24"/>
          <w:szCs w:val="24"/>
        </w:rPr>
        <w:t>Por último, el análisis realizado en Venezuela en 2008, utilizando sus propias normas argumentan que los resultados que ellos obtuvieron en esta cafetería escolar  les demuestra que esta cafetería presentó fallas sanitarias que constituyen una amenaza para la salud de los escolares y no fueron detectadas por las inspecciones sanitarias oficiales; además de las superficies inertes muestrearon alimentos y en los que excedieron los valores establecidos por su norma dan como conclusión que los culpables de estos resultados sean los utensilios utilizados para su elaboración; en las cafeterías de la Universidad Pública que muestreamos no existen inspecciones sanitarias; en nuestro estudio no analizamos a los alimentos pero podemos también deducir que si las superficies que están en contacto no tienen una calidad sanitaria aceptable, ellos tampoco lo tendrán.</w:t>
      </w:r>
    </w:p>
    <w:p w:rsidR="00782F0F" w:rsidRPr="00C721C8" w:rsidRDefault="00DF30B9" w:rsidP="00C721C8">
      <w:pPr>
        <w:tabs>
          <w:tab w:val="left" w:pos="1500"/>
        </w:tabs>
        <w:spacing w:line="360" w:lineRule="auto"/>
        <w:ind w:left="567" w:right="54"/>
        <w:rPr>
          <w:rFonts w:ascii="Times New Roman" w:hAnsi="Times New Roman" w:cs="Times New Roman"/>
          <w:sz w:val="24"/>
          <w:szCs w:val="24"/>
        </w:rPr>
      </w:pPr>
      <w:r w:rsidRPr="00C721C8">
        <w:rPr>
          <w:rFonts w:ascii="Times New Roman" w:hAnsi="Times New Roman" w:cs="Times New Roman"/>
          <w:b/>
          <w:sz w:val="24"/>
          <w:szCs w:val="24"/>
        </w:rPr>
        <w:t>CONCLUSIONES</w:t>
      </w:r>
    </w:p>
    <w:p w:rsidR="00782F0F" w:rsidRPr="00C721C8" w:rsidRDefault="00782F0F" w:rsidP="00C721C8">
      <w:pPr>
        <w:pStyle w:val="Prrafodelista"/>
        <w:numPr>
          <w:ilvl w:val="0"/>
          <w:numId w:val="19"/>
        </w:numPr>
        <w:spacing w:after="0" w:line="360" w:lineRule="auto"/>
        <w:ind w:right="54" w:hanging="153"/>
        <w:jc w:val="both"/>
        <w:rPr>
          <w:rFonts w:ascii="Times New Roman" w:hAnsi="Times New Roman" w:cs="Times New Roman"/>
          <w:sz w:val="24"/>
          <w:szCs w:val="24"/>
        </w:rPr>
      </w:pPr>
      <w:r w:rsidRPr="00C721C8">
        <w:rPr>
          <w:rFonts w:ascii="Times New Roman" w:hAnsi="Times New Roman" w:cs="Times New Roman"/>
          <w:sz w:val="24"/>
          <w:szCs w:val="24"/>
        </w:rPr>
        <w:t>Las mesas y barras fueron las superficies con mayor carga bacteriana.</w:t>
      </w:r>
    </w:p>
    <w:p w:rsidR="00782F0F" w:rsidRPr="00C721C8" w:rsidRDefault="00782F0F" w:rsidP="00C721C8">
      <w:pPr>
        <w:pStyle w:val="Prrafodelista"/>
        <w:numPr>
          <w:ilvl w:val="0"/>
          <w:numId w:val="19"/>
        </w:numPr>
        <w:tabs>
          <w:tab w:val="left" w:pos="709"/>
        </w:tabs>
        <w:spacing w:line="360" w:lineRule="auto"/>
        <w:ind w:right="54" w:hanging="153"/>
        <w:jc w:val="both"/>
        <w:rPr>
          <w:rFonts w:ascii="Times New Roman" w:hAnsi="Times New Roman" w:cs="Times New Roman"/>
          <w:sz w:val="24"/>
          <w:szCs w:val="24"/>
        </w:rPr>
      </w:pPr>
      <w:r w:rsidRPr="00C721C8">
        <w:rPr>
          <w:rFonts w:ascii="Times New Roman" w:hAnsi="Times New Roman" w:cs="Times New Roman"/>
          <w:sz w:val="24"/>
          <w:szCs w:val="24"/>
        </w:rPr>
        <w:t>Los utensilios (tabla para picar, cuchillos, pinzas para pan, jarra para jugo, rodillo de madera, escurridor para trastes) fueron las superficies inertes con menor carga bacteriana.</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hAnsi="Times New Roman" w:cs="Times New Roman"/>
          <w:sz w:val="24"/>
          <w:szCs w:val="24"/>
        </w:rPr>
        <w:t>Los CT encontrados  fueron los géneros:</w:t>
      </w:r>
      <w:r w:rsidRPr="00C721C8">
        <w:rPr>
          <w:rFonts w:ascii="Times New Roman" w:eastAsia="Times New Roman" w:hAnsi="Times New Roman" w:cs="Times New Roman"/>
          <w:i/>
          <w:iCs/>
          <w:color w:val="252525"/>
          <w:sz w:val="24"/>
          <w:szCs w:val="24"/>
        </w:rPr>
        <w:t xml:space="preserve"> Escherichia</w:t>
      </w:r>
      <w:r w:rsidRPr="00C721C8">
        <w:rPr>
          <w:rFonts w:ascii="Times New Roman" w:eastAsia="Times New Roman" w:hAnsi="Times New Roman" w:cs="Times New Roman"/>
          <w:i/>
          <w:color w:val="252525"/>
          <w:sz w:val="24"/>
          <w:szCs w:val="24"/>
        </w:rPr>
        <w:t xml:space="preserve">, </w:t>
      </w:r>
      <w:r w:rsidRPr="00C721C8">
        <w:rPr>
          <w:rFonts w:ascii="Times New Roman" w:eastAsia="Times New Roman" w:hAnsi="Times New Roman" w:cs="Times New Roman"/>
          <w:i/>
          <w:iCs/>
          <w:color w:val="252525"/>
          <w:sz w:val="24"/>
          <w:szCs w:val="24"/>
        </w:rPr>
        <w:t>Klebsiella</w:t>
      </w:r>
      <w:r w:rsidRPr="00C721C8">
        <w:rPr>
          <w:rFonts w:ascii="Times New Roman" w:eastAsia="Times New Roman" w:hAnsi="Times New Roman" w:cs="Times New Roman"/>
          <w:i/>
          <w:color w:val="252525"/>
          <w:sz w:val="24"/>
          <w:szCs w:val="24"/>
        </w:rPr>
        <w:t xml:space="preserve">, </w:t>
      </w:r>
      <w:r w:rsidRPr="00C721C8">
        <w:rPr>
          <w:rFonts w:ascii="Times New Roman" w:eastAsia="Times New Roman" w:hAnsi="Times New Roman" w:cs="Times New Roman"/>
          <w:i/>
          <w:iCs/>
          <w:color w:val="252525"/>
          <w:sz w:val="24"/>
          <w:szCs w:val="24"/>
        </w:rPr>
        <w:t>Enterobacter</w:t>
      </w:r>
      <w:r w:rsidRPr="00C721C8">
        <w:rPr>
          <w:rFonts w:ascii="Times New Roman" w:eastAsia="Times New Roman" w:hAnsi="Times New Roman" w:cs="Times New Roman"/>
          <w:i/>
          <w:color w:val="252525"/>
          <w:sz w:val="24"/>
          <w:szCs w:val="24"/>
        </w:rPr>
        <w:t xml:space="preserve">, </w:t>
      </w:r>
      <w:r w:rsidRPr="00C721C8">
        <w:rPr>
          <w:rFonts w:ascii="Times New Roman" w:eastAsia="Times New Roman" w:hAnsi="Times New Roman" w:cs="Times New Roman"/>
          <w:i/>
          <w:iCs/>
          <w:color w:val="252525"/>
          <w:sz w:val="24"/>
          <w:szCs w:val="24"/>
        </w:rPr>
        <w:t>Citrobacter.</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Cs/>
          <w:color w:val="252525"/>
          <w:sz w:val="24"/>
          <w:szCs w:val="24"/>
        </w:rPr>
        <w:t>Los patógenos identificados en mesas, barra, utensilios y trapos fueron:</w:t>
      </w:r>
      <w:r w:rsidRPr="00C721C8">
        <w:rPr>
          <w:rFonts w:ascii="Times New Roman" w:eastAsia="Times New Roman" w:hAnsi="Times New Roman" w:cs="Times New Roman"/>
          <w:i/>
          <w:color w:val="000000"/>
          <w:sz w:val="24"/>
          <w:szCs w:val="24"/>
        </w:rPr>
        <w:t xml:space="preserve"> Staphylococcus aureus</w:t>
      </w:r>
      <w:r w:rsidRPr="00C721C8">
        <w:rPr>
          <w:rFonts w:ascii="Times New Roman" w:eastAsia="Times New Roman" w:hAnsi="Times New Roman" w:cs="Times New Roman"/>
          <w:color w:val="000000"/>
          <w:sz w:val="24"/>
          <w:szCs w:val="24"/>
        </w:rPr>
        <w:t xml:space="preserve"> y </w:t>
      </w:r>
      <w:r w:rsidRPr="00C721C8">
        <w:rPr>
          <w:rFonts w:ascii="Times New Roman" w:eastAsia="Times New Roman" w:hAnsi="Times New Roman" w:cs="Times New Roman"/>
          <w:i/>
          <w:color w:val="000000"/>
          <w:sz w:val="24"/>
          <w:szCs w:val="24"/>
        </w:rPr>
        <w:t>Escherichia coli.</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Cs/>
          <w:color w:val="252525"/>
          <w:sz w:val="24"/>
          <w:szCs w:val="24"/>
        </w:rPr>
        <w:t>Las superficies inertes donde se encontró la mayoría de patógenos (</w:t>
      </w:r>
      <w:r w:rsidRPr="00C721C8">
        <w:rPr>
          <w:rFonts w:ascii="Times New Roman" w:eastAsia="Times New Roman" w:hAnsi="Times New Roman" w:cs="Times New Roman"/>
          <w:i/>
          <w:color w:val="000000"/>
          <w:sz w:val="24"/>
          <w:szCs w:val="24"/>
        </w:rPr>
        <w:t>Escherichia coli</w:t>
      </w:r>
      <w:r w:rsidRPr="00C721C8">
        <w:rPr>
          <w:rFonts w:ascii="Times New Roman" w:eastAsia="Times New Roman" w:hAnsi="Times New Roman" w:cs="Times New Roman"/>
          <w:iCs/>
          <w:color w:val="252525"/>
          <w:sz w:val="24"/>
          <w:szCs w:val="24"/>
        </w:rPr>
        <w:t xml:space="preserve">  y </w:t>
      </w:r>
      <w:r w:rsidRPr="00C721C8">
        <w:rPr>
          <w:rFonts w:ascii="Times New Roman" w:eastAsia="Times New Roman" w:hAnsi="Times New Roman" w:cs="Times New Roman"/>
          <w:i/>
          <w:iCs/>
          <w:color w:val="252525"/>
          <w:sz w:val="24"/>
          <w:szCs w:val="24"/>
        </w:rPr>
        <w:t>Staphylococcus aureus</w:t>
      </w:r>
      <w:r w:rsidRPr="00C721C8">
        <w:rPr>
          <w:rFonts w:ascii="Times New Roman" w:eastAsia="Times New Roman" w:hAnsi="Times New Roman" w:cs="Times New Roman"/>
          <w:iCs/>
          <w:color w:val="252525"/>
          <w:sz w:val="24"/>
          <w:szCs w:val="24"/>
        </w:rPr>
        <w:t>)</w:t>
      </w:r>
      <w:r w:rsidRPr="00C721C8">
        <w:rPr>
          <w:rFonts w:ascii="Times New Roman" w:eastAsia="Times New Roman" w:hAnsi="Times New Roman" w:cs="Times New Roman"/>
          <w:i/>
          <w:iCs/>
          <w:color w:val="252525"/>
          <w:sz w:val="24"/>
          <w:szCs w:val="24"/>
        </w:rPr>
        <w:t xml:space="preserve"> </w:t>
      </w:r>
      <w:r w:rsidRPr="00C721C8">
        <w:rPr>
          <w:rFonts w:ascii="Times New Roman" w:eastAsia="Times New Roman" w:hAnsi="Times New Roman" w:cs="Times New Roman"/>
          <w:iCs/>
          <w:color w:val="252525"/>
          <w:sz w:val="24"/>
          <w:szCs w:val="24"/>
        </w:rPr>
        <w:t>fueron los utensilios.</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Cs/>
          <w:color w:val="252525"/>
          <w:sz w:val="24"/>
          <w:szCs w:val="24"/>
        </w:rPr>
        <w:t xml:space="preserve">La mayoría de las bacterias encontradas en las superficies inertes analizadas fueron Enterobacterias (de las 119 muestras). </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Cs/>
          <w:color w:val="252525"/>
          <w:sz w:val="24"/>
          <w:szCs w:val="24"/>
        </w:rPr>
        <w:t>La mayoría de las Enterobacterias fueron encontradas en los utensilios.</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Cs/>
          <w:color w:val="252525"/>
          <w:sz w:val="24"/>
          <w:szCs w:val="24"/>
        </w:rPr>
        <w:t>Los géneros de Enterobacterias encontradas fueron:</w:t>
      </w:r>
      <w:r w:rsidRPr="00C721C8">
        <w:rPr>
          <w:rFonts w:ascii="Times New Roman" w:eastAsia="Times New Roman" w:hAnsi="Times New Roman" w:cs="Times New Roman"/>
          <w:i/>
          <w:color w:val="000000"/>
          <w:sz w:val="24"/>
          <w:szCs w:val="24"/>
        </w:rPr>
        <w:t xml:space="preserve"> Escherichia, Citrobacter,</w:t>
      </w:r>
      <w:r w:rsidRPr="00C721C8">
        <w:rPr>
          <w:rFonts w:ascii="Times New Roman" w:eastAsia="Times New Roman" w:hAnsi="Times New Roman" w:cs="Times New Roman"/>
          <w:i/>
          <w:iCs/>
          <w:color w:val="000000"/>
          <w:sz w:val="24"/>
          <w:szCs w:val="24"/>
        </w:rPr>
        <w:t xml:space="preserve"> Klebsiella, Enterobacter, Edwarsiella, Serratia, Morganella </w:t>
      </w:r>
      <w:r w:rsidRPr="00C721C8">
        <w:rPr>
          <w:rFonts w:ascii="Times New Roman" w:eastAsia="Times New Roman" w:hAnsi="Times New Roman" w:cs="Times New Roman"/>
          <w:iCs/>
          <w:color w:val="000000"/>
          <w:sz w:val="24"/>
          <w:szCs w:val="24"/>
        </w:rPr>
        <w:t>y</w:t>
      </w:r>
      <w:r w:rsidRPr="00C721C8">
        <w:rPr>
          <w:rFonts w:ascii="Times New Roman" w:eastAsia="Times New Roman" w:hAnsi="Times New Roman" w:cs="Times New Roman"/>
          <w:i/>
          <w:iCs/>
          <w:color w:val="000000"/>
          <w:sz w:val="24"/>
          <w:szCs w:val="24"/>
        </w:rPr>
        <w:t xml:space="preserve"> Providencia.</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
          <w:color w:val="000000"/>
          <w:sz w:val="24"/>
          <w:szCs w:val="24"/>
        </w:rPr>
        <w:lastRenderedPageBreak/>
        <w:t xml:space="preserve">S. saprophyticus </w:t>
      </w:r>
      <w:r w:rsidRPr="00C721C8">
        <w:rPr>
          <w:rFonts w:ascii="Times New Roman" w:eastAsia="Times New Roman" w:hAnsi="Times New Roman" w:cs="Times New Roman"/>
          <w:color w:val="000000"/>
          <w:sz w:val="24"/>
          <w:szCs w:val="24"/>
        </w:rPr>
        <w:t>fue la bacteria que se encontró en la mayoría de las superficies inertes analizadas con un 33% (de las 119 muestras).</w:t>
      </w:r>
    </w:p>
    <w:p w:rsidR="00782F0F" w:rsidRPr="00C721C8" w:rsidRDefault="00782F0F" w:rsidP="00C721C8">
      <w:pPr>
        <w:pStyle w:val="Prrafodelista"/>
        <w:numPr>
          <w:ilvl w:val="0"/>
          <w:numId w:val="2"/>
        </w:numPr>
        <w:spacing w:line="360" w:lineRule="auto"/>
        <w:ind w:left="567" w:right="54" w:firstLine="0"/>
        <w:jc w:val="both"/>
        <w:rPr>
          <w:rFonts w:ascii="Times New Roman" w:hAnsi="Times New Roman" w:cs="Times New Roman"/>
          <w:sz w:val="24"/>
          <w:szCs w:val="24"/>
        </w:rPr>
      </w:pPr>
      <w:r w:rsidRPr="00C721C8">
        <w:rPr>
          <w:rFonts w:ascii="Times New Roman" w:eastAsia="Times New Roman" w:hAnsi="Times New Roman" w:cs="Times New Roman"/>
          <w:iCs/>
          <w:color w:val="252525"/>
          <w:sz w:val="24"/>
          <w:szCs w:val="24"/>
        </w:rPr>
        <w:t xml:space="preserve">El 71% de mesas y barras, el 69% de utensilios y el 57 % de trapos no cumplen con la calidad sanitaria de acuerdo con lo establecido en la </w:t>
      </w:r>
      <w:r w:rsidRPr="00C721C8">
        <w:rPr>
          <w:rFonts w:ascii="Times New Roman" w:hAnsi="Times New Roman" w:cs="Times New Roman"/>
          <w:sz w:val="24"/>
          <w:szCs w:val="24"/>
        </w:rPr>
        <w:t>NORMA OFICIAL MEXICANA NOM-093-SSA1-1994 (superficies inertes).</w:t>
      </w:r>
      <w:r w:rsidRPr="00C721C8">
        <w:rPr>
          <w:rFonts w:ascii="Times New Roman" w:eastAsia="Times New Roman" w:hAnsi="Times New Roman" w:cs="Times New Roman"/>
          <w:iCs/>
          <w:color w:val="252525"/>
          <w:sz w:val="24"/>
          <w:szCs w:val="24"/>
        </w:rPr>
        <w:t xml:space="preserve"> </w:t>
      </w:r>
    </w:p>
    <w:p w:rsidR="00782F0F" w:rsidRPr="009A4D77" w:rsidRDefault="00782F0F" w:rsidP="008A23BE">
      <w:pPr>
        <w:spacing w:line="360" w:lineRule="auto"/>
        <w:ind w:left="567" w:right="54"/>
        <w:rPr>
          <w:rFonts w:ascii="Arial" w:hAnsi="Arial" w:cs="Arial"/>
          <w:sz w:val="24"/>
          <w:szCs w:val="24"/>
        </w:rPr>
      </w:pPr>
      <w:r>
        <w:rPr>
          <w:rFonts w:ascii="Arial" w:hAnsi="Arial" w:cs="Arial"/>
          <w:b/>
          <w:sz w:val="24"/>
          <w:szCs w:val="24"/>
        </w:rPr>
        <w:t xml:space="preserve"> </w:t>
      </w:r>
      <w:r w:rsidR="0053540E" w:rsidRPr="00C721C8">
        <w:rPr>
          <w:rFonts w:eastAsia="Calibri" w:cstheme="minorHAnsi"/>
          <w:color w:val="7030A0"/>
          <w:sz w:val="28"/>
          <w:szCs w:val="24"/>
          <w:lang w:eastAsia="en-US"/>
        </w:rPr>
        <w:t>Bibliografía</w:t>
      </w:r>
    </w:p>
    <w:p w:rsidR="00782F0F" w:rsidRPr="0053540E" w:rsidRDefault="00782F0F" w:rsidP="0053540E">
      <w:pPr>
        <w:spacing w:after="0" w:line="360" w:lineRule="auto"/>
        <w:ind w:left="1276" w:right="54" w:hanging="709"/>
        <w:jc w:val="both"/>
        <w:rPr>
          <w:rFonts w:ascii="Times New Roman" w:hAnsi="Times New Roman" w:cs="Times New Roman"/>
          <w:sz w:val="24"/>
          <w:szCs w:val="24"/>
          <w:shd w:val="clear" w:color="auto" w:fill="FFFFFF"/>
        </w:rPr>
      </w:pPr>
      <w:r w:rsidRPr="0053540E">
        <w:rPr>
          <w:rFonts w:ascii="Times New Roman" w:hAnsi="Times New Roman" w:cs="Times New Roman"/>
          <w:sz w:val="24"/>
          <w:szCs w:val="24"/>
          <w:shd w:val="clear" w:color="auto" w:fill="FFFFFF"/>
        </w:rPr>
        <w:t xml:space="preserve">Salgado C., María Teresa y Castro R., </w:t>
      </w:r>
      <w:proofErr w:type="spellStart"/>
      <w:r w:rsidRPr="0053540E">
        <w:rPr>
          <w:rFonts w:ascii="Times New Roman" w:hAnsi="Times New Roman" w:cs="Times New Roman"/>
          <w:sz w:val="24"/>
          <w:szCs w:val="24"/>
          <w:shd w:val="clear" w:color="auto" w:fill="FFFFFF"/>
        </w:rPr>
        <w:t>Katherin</w:t>
      </w:r>
      <w:proofErr w:type="spellEnd"/>
      <w:r w:rsidR="008A23BE" w:rsidRPr="0053540E">
        <w:rPr>
          <w:rFonts w:ascii="Times New Roman" w:hAnsi="Times New Roman" w:cs="Times New Roman"/>
          <w:sz w:val="24"/>
          <w:szCs w:val="24"/>
          <w:shd w:val="clear" w:color="auto" w:fill="FFFFFF"/>
        </w:rPr>
        <w:t xml:space="preserve"> </w:t>
      </w:r>
      <w:r w:rsidRPr="0053540E">
        <w:rPr>
          <w:rFonts w:ascii="Times New Roman" w:hAnsi="Times New Roman" w:cs="Times New Roman"/>
          <w:sz w:val="24"/>
          <w:szCs w:val="24"/>
          <w:shd w:val="clear" w:color="auto" w:fill="FFFFFF"/>
        </w:rPr>
        <w:t>2007. Importancia de las buenas prácticas de manufactura en cafeterías y restaurantes. Volumen 2, págs. 33 – 40.</w:t>
      </w:r>
    </w:p>
    <w:p w:rsidR="00782F0F" w:rsidRPr="0053540E" w:rsidRDefault="00782F0F" w:rsidP="0053540E">
      <w:pPr>
        <w:spacing w:after="0"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Arzú Oscar R., Peiretti Hugo A., Rolla Ricardo A., Roibón Walter R. 2002. Evaluación de riesgo microbiológico en superficies inertes y vivas de  manipuladores en áreas de producción de un supermercado del Nordeste Argentino</w:t>
      </w:r>
    </w:p>
    <w:p w:rsidR="00782F0F" w:rsidRPr="0053540E" w:rsidRDefault="00782F0F" w:rsidP="0053540E">
      <w:pPr>
        <w:spacing w:after="0"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Instituto Interamericano de Cooperación para la agricultura (IICA). 2001. Manual de Procedimientos para el control microbiológico de alimentos. Asunción, Paraguay.</w:t>
      </w:r>
    </w:p>
    <w:p w:rsidR="00782F0F" w:rsidRPr="0053540E" w:rsidRDefault="00782F0F" w:rsidP="0053540E">
      <w:pPr>
        <w:spacing w:after="0"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 xml:space="preserve">Hospital Pablo </w:t>
      </w:r>
      <w:proofErr w:type="spellStart"/>
      <w:r w:rsidRPr="0053540E">
        <w:rPr>
          <w:rFonts w:ascii="Times New Roman" w:hAnsi="Times New Roman" w:cs="Times New Roman"/>
          <w:sz w:val="24"/>
          <w:szCs w:val="24"/>
        </w:rPr>
        <w:t>Tobon</w:t>
      </w:r>
      <w:proofErr w:type="spellEnd"/>
      <w:r w:rsidRPr="0053540E">
        <w:rPr>
          <w:rFonts w:ascii="Times New Roman" w:hAnsi="Times New Roman" w:cs="Times New Roman"/>
          <w:sz w:val="24"/>
          <w:szCs w:val="24"/>
        </w:rPr>
        <w:t xml:space="preserve"> Uribe. Limpieza y Desinfección. 2002. Editora Médica Columbiana. Bogotá.</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Universidad Pública de Navarra, Departamento de Producción Agraria. 2008. Microbiología general 1er curso de ingenieros agrónomos.</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Diane D. 2000. Microbiología Práctica de los alimentos. Zaragoza, España. Acribia.</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 xml:space="preserve">Salomón J. 2006. Coliformes fecales y mesofílicos aerobios en alimentos, superficies y manos del personal y niños de una guardería   </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t>Cortez C., Aguilera, M. y Castro G. 2011. Situación de las enfermedades gastrointestinales en México.</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bCs/>
          <w:sz w:val="24"/>
          <w:szCs w:val="24"/>
        </w:rPr>
        <w:t xml:space="preserve">Norma Oficial Mexicana Nom-093-Ssa1-1994. Bienes Y Servicios. Practicas De Higiene Y Sanidad En La Preparacion De Alimentos Que Se Ofrecen En Establecimientos Fijos. </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bCs/>
          <w:sz w:val="24"/>
          <w:szCs w:val="24"/>
        </w:rPr>
        <w:t xml:space="preserve">Olivas E. 2004. Universidad Autónoma de Ciudad Juárez, Chihuahua. Manual de Prácticas de Microbiología básica y microbiología de alimentos.    </w:t>
      </w:r>
    </w:p>
    <w:p w:rsidR="00782F0F" w:rsidRPr="0053540E" w:rsidRDefault="00782F0F" w:rsidP="0053540E">
      <w:pPr>
        <w:spacing w:line="360" w:lineRule="auto"/>
        <w:ind w:left="1276" w:right="54" w:hanging="709"/>
        <w:jc w:val="both"/>
        <w:rPr>
          <w:rFonts w:ascii="Times New Roman" w:hAnsi="Times New Roman" w:cs="Times New Roman"/>
          <w:sz w:val="24"/>
          <w:szCs w:val="24"/>
        </w:rPr>
      </w:pPr>
      <w:r w:rsidRPr="0053540E">
        <w:rPr>
          <w:rFonts w:ascii="Times New Roman" w:hAnsi="Times New Roman" w:cs="Times New Roman"/>
          <w:sz w:val="24"/>
          <w:szCs w:val="24"/>
        </w:rPr>
        <w:lastRenderedPageBreak/>
        <w:t xml:space="preserve"> </w:t>
      </w:r>
      <w:r w:rsidRPr="0053540E">
        <w:rPr>
          <w:rFonts w:ascii="Times New Roman" w:hAnsi="Times New Roman" w:cs="Times New Roman"/>
          <w:bCs/>
          <w:sz w:val="24"/>
          <w:szCs w:val="24"/>
          <w:shd w:val="clear" w:color="auto" w:fill="FFFFFF"/>
        </w:rPr>
        <w:t xml:space="preserve">Norma Oficial Mexicana Nom-113-Ssa1-1994. Bienes Y Servicios. Método Para La Cuenta De Microorganismos Coliformes Totales En Placa. </w:t>
      </w:r>
    </w:p>
    <w:p w:rsidR="00782F0F" w:rsidRPr="0053540E" w:rsidRDefault="00782F0F" w:rsidP="0053540E">
      <w:pPr>
        <w:spacing w:line="360" w:lineRule="auto"/>
        <w:ind w:left="1276" w:right="54" w:hanging="709"/>
        <w:jc w:val="both"/>
        <w:rPr>
          <w:rStyle w:val="Hipervnculo"/>
          <w:rFonts w:ascii="Times New Roman" w:hAnsi="Times New Roman" w:cs="Times New Roman"/>
          <w:sz w:val="24"/>
          <w:szCs w:val="24"/>
        </w:rPr>
      </w:pPr>
      <w:r w:rsidRPr="0053540E">
        <w:rPr>
          <w:rFonts w:ascii="Times New Roman" w:hAnsi="Times New Roman" w:cs="Times New Roman"/>
          <w:bCs/>
          <w:sz w:val="24"/>
          <w:szCs w:val="24"/>
          <w:shd w:val="clear" w:color="auto" w:fill="FFFFFF"/>
        </w:rPr>
        <w:t xml:space="preserve">Norma Oficial Mexicana Nom-092-Ssa1-1994. Bienes Y Servicios. Método Para La Cuenta De Bacterias Aerobias En Placa. </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bCs/>
          <w:sz w:val="24"/>
          <w:szCs w:val="24"/>
          <w:shd w:val="clear" w:color="auto" w:fill="FFFFFF"/>
        </w:rPr>
        <w:t>ALVARADO RIVAS CARMEN C. y DÍAZ RIVERO CÁNDIDA G. 2008.  Evaluación sanitaria de una cantina escolar.</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bCs/>
          <w:sz w:val="24"/>
          <w:szCs w:val="24"/>
          <w:shd w:val="clear" w:color="auto" w:fill="FFFFFF"/>
        </w:rPr>
        <w:t>Darinel M. y Yihana R. 2011. Determinación de la calidad microbiológica de muestras obtenidas en superficies (vivas e inertes) de 3 expendios de comida en  Chitre.</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bCs/>
          <w:sz w:val="24"/>
          <w:szCs w:val="24"/>
          <w:shd w:val="clear" w:color="auto" w:fill="FFFFFF"/>
        </w:rPr>
        <w:t>Rojas Padilla J., Félix Fuentes A., Cantú Soto E. U., Campas Baypoli O. N. y Chávez Almanza A. F. 2011.  Estudio de la Calidad Microbiológica de los Alimentos que se sirven en la Cafetería del ITSON.</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bCs/>
          <w:sz w:val="24"/>
          <w:szCs w:val="24"/>
          <w:shd w:val="clear" w:color="auto" w:fill="FFFFFF"/>
        </w:rPr>
        <w:t>ROSARIO M. S. Métodos rápidos y automatizados aplicados al análisis microbiológico de los alimentos. Departamento de Nutrición, Bromatología y Tecnología de los Alimentos. Facultad de Veterinaria. Universidad Complutense de Madrid.</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bCs/>
          <w:sz w:val="24"/>
          <w:szCs w:val="24"/>
          <w:shd w:val="clear" w:color="auto" w:fill="FFFFFF"/>
        </w:rPr>
        <w:t xml:space="preserve"> Murray P. R., Rosenthal ken S., Kobayashi G. S. y Pfaller M. A. Microbiología Medica, Cuarta Edición. 2004. Edición en Español. Elsevier España S. A. Genora 17 Madrid. España. </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lang w:val="en-US"/>
        </w:rPr>
      </w:pPr>
      <w:r w:rsidRPr="0053540E">
        <w:rPr>
          <w:rFonts w:ascii="Times New Roman" w:hAnsi="Times New Roman" w:cs="Times New Roman"/>
          <w:bCs/>
          <w:sz w:val="24"/>
          <w:szCs w:val="24"/>
          <w:shd w:val="clear" w:color="auto" w:fill="FFFFFF"/>
        </w:rPr>
        <w:t xml:space="preserve"> Organización Mundial de la Salud. </w:t>
      </w:r>
      <w:proofErr w:type="gramStart"/>
      <w:r w:rsidRPr="0053540E">
        <w:rPr>
          <w:rFonts w:ascii="Times New Roman" w:hAnsi="Times New Roman" w:cs="Times New Roman"/>
          <w:bCs/>
          <w:sz w:val="24"/>
          <w:szCs w:val="24"/>
          <w:shd w:val="clear" w:color="auto" w:fill="FFFFFF"/>
          <w:lang w:val="en-US"/>
        </w:rPr>
        <w:t>1993-1998. Surveillance Programme for Control of Foodborne Infections and Intoxications in Europe.</w:t>
      </w:r>
      <w:proofErr w:type="gramEnd"/>
      <w:r w:rsidRPr="0053540E">
        <w:rPr>
          <w:rFonts w:ascii="Times New Roman" w:hAnsi="Times New Roman" w:cs="Times New Roman"/>
          <w:bCs/>
          <w:sz w:val="24"/>
          <w:szCs w:val="24"/>
          <w:shd w:val="clear" w:color="auto" w:fill="FFFFFF"/>
          <w:lang w:val="en-US"/>
        </w:rPr>
        <w:t xml:space="preserve"> </w:t>
      </w:r>
      <w:proofErr w:type="gramStart"/>
      <w:r w:rsidRPr="0053540E">
        <w:rPr>
          <w:rFonts w:ascii="Times New Roman" w:hAnsi="Times New Roman" w:cs="Times New Roman"/>
          <w:bCs/>
          <w:sz w:val="24"/>
          <w:szCs w:val="24"/>
          <w:shd w:val="clear" w:color="auto" w:fill="FFFFFF"/>
          <w:lang w:val="en-US"/>
        </w:rPr>
        <w:t>7</w:t>
      </w:r>
      <w:r w:rsidRPr="0053540E">
        <w:rPr>
          <w:rFonts w:ascii="Times New Roman" w:hAnsi="Times New Roman" w:cs="Times New Roman"/>
          <w:bCs/>
          <w:sz w:val="24"/>
          <w:szCs w:val="24"/>
          <w:shd w:val="clear" w:color="auto" w:fill="FFFFFF"/>
          <w:vertAlign w:val="superscript"/>
          <w:lang w:val="en-US"/>
        </w:rPr>
        <w:t>th</w:t>
      </w:r>
      <w:r w:rsidRPr="0053540E">
        <w:rPr>
          <w:rFonts w:ascii="Times New Roman" w:hAnsi="Times New Roman" w:cs="Times New Roman"/>
          <w:bCs/>
          <w:sz w:val="24"/>
          <w:szCs w:val="24"/>
          <w:shd w:val="clear" w:color="auto" w:fill="FFFFFF"/>
          <w:lang w:val="en-US"/>
        </w:rPr>
        <w:t xml:space="preserve"> Report.</w:t>
      </w:r>
      <w:proofErr w:type="gramEnd"/>
      <w:r w:rsidRPr="0053540E">
        <w:rPr>
          <w:rFonts w:ascii="Times New Roman" w:hAnsi="Times New Roman" w:cs="Times New Roman"/>
          <w:bCs/>
          <w:sz w:val="24"/>
          <w:szCs w:val="24"/>
          <w:shd w:val="clear" w:color="auto" w:fill="FFFFFF"/>
          <w:lang w:val="en-US"/>
        </w:rPr>
        <w:t xml:space="preserve"> Spain.</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lang w:val="en-US"/>
        </w:rPr>
      </w:pPr>
      <w:r w:rsidRPr="0053540E">
        <w:rPr>
          <w:rFonts w:ascii="Times New Roman" w:hAnsi="Times New Roman" w:cs="Times New Roman"/>
          <w:bCs/>
          <w:sz w:val="24"/>
          <w:szCs w:val="24"/>
          <w:shd w:val="clear" w:color="auto" w:fill="FFFFFF"/>
          <w:lang w:val="en-US"/>
        </w:rPr>
        <w:t xml:space="preserve">Kenneth J. R., George R. Sherris Microbiología Médica. </w:t>
      </w:r>
      <w:proofErr w:type="gramStart"/>
      <w:r w:rsidRPr="0053540E">
        <w:rPr>
          <w:rFonts w:ascii="Times New Roman" w:hAnsi="Times New Roman" w:cs="Times New Roman"/>
          <w:bCs/>
          <w:sz w:val="24"/>
          <w:szCs w:val="24"/>
          <w:shd w:val="clear" w:color="auto" w:fill="FFFFFF"/>
          <w:lang w:val="en-US"/>
        </w:rPr>
        <w:t>Editorial McGraw Hill.</w:t>
      </w:r>
      <w:proofErr w:type="gramEnd"/>
      <w:r w:rsidRPr="0053540E">
        <w:rPr>
          <w:rFonts w:ascii="Times New Roman" w:hAnsi="Times New Roman" w:cs="Times New Roman"/>
          <w:bCs/>
          <w:sz w:val="24"/>
          <w:szCs w:val="24"/>
          <w:shd w:val="clear" w:color="auto" w:fill="FFFFFF"/>
          <w:lang w:val="en-US"/>
        </w:rPr>
        <w:t xml:space="preserve"> </w:t>
      </w:r>
      <w:proofErr w:type="gramStart"/>
      <w:r w:rsidRPr="0053540E">
        <w:rPr>
          <w:rFonts w:ascii="Times New Roman" w:hAnsi="Times New Roman" w:cs="Times New Roman"/>
          <w:bCs/>
          <w:sz w:val="24"/>
          <w:szCs w:val="24"/>
          <w:shd w:val="clear" w:color="auto" w:fill="FFFFFF"/>
          <w:lang w:val="en-US"/>
        </w:rPr>
        <w:t>4° Edición.</w:t>
      </w:r>
      <w:proofErr w:type="gramEnd"/>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bCs/>
          <w:sz w:val="24"/>
          <w:szCs w:val="24"/>
          <w:shd w:val="clear" w:color="auto" w:fill="FFFFFF"/>
        </w:rPr>
        <w:t xml:space="preserve"> Melnick, J. Microbiología Médica (16° ed.). D.F.- México. Manual moderno. </w:t>
      </w:r>
    </w:p>
    <w:p w:rsidR="00782F0F" w:rsidRPr="0053540E" w:rsidRDefault="00782F0F" w:rsidP="0053540E">
      <w:pPr>
        <w:spacing w:line="360" w:lineRule="auto"/>
        <w:ind w:left="1276" w:right="54" w:hanging="709"/>
        <w:jc w:val="both"/>
        <w:rPr>
          <w:rFonts w:ascii="Times New Roman" w:hAnsi="Times New Roman" w:cs="Times New Roman"/>
          <w:bCs/>
          <w:sz w:val="24"/>
          <w:szCs w:val="24"/>
          <w:shd w:val="clear" w:color="auto" w:fill="FFFFFF"/>
        </w:rPr>
      </w:pPr>
      <w:r w:rsidRPr="0053540E">
        <w:rPr>
          <w:rFonts w:ascii="Times New Roman" w:hAnsi="Times New Roman" w:cs="Times New Roman"/>
          <w:color w:val="000000"/>
          <w:sz w:val="24"/>
          <w:szCs w:val="24"/>
          <w:shd w:val="clear" w:color="auto" w:fill="FFFFFF"/>
        </w:rPr>
        <w:t xml:space="preserve">Fernández </w:t>
      </w:r>
      <w:proofErr w:type="spellStart"/>
      <w:r w:rsidRPr="0053540E">
        <w:rPr>
          <w:rFonts w:ascii="Times New Roman" w:hAnsi="Times New Roman" w:cs="Times New Roman"/>
          <w:color w:val="000000"/>
          <w:sz w:val="24"/>
          <w:szCs w:val="24"/>
          <w:shd w:val="clear" w:color="auto" w:fill="FFFFFF"/>
        </w:rPr>
        <w:t>Escartín</w:t>
      </w:r>
      <w:proofErr w:type="spellEnd"/>
      <w:r w:rsidRPr="0053540E">
        <w:rPr>
          <w:rFonts w:ascii="Times New Roman" w:hAnsi="Times New Roman" w:cs="Times New Roman"/>
          <w:color w:val="000000"/>
          <w:sz w:val="24"/>
          <w:szCs w:val="24"/>
          <w:shd w:val="clear" w:color="auto" w:fill="FFFFFF"/>
        </w:rPr>
        <w:t xml:space="preserve"> E. 2000. Microbiología e Inocuidad Microbiana de los Alimentos. Ed. Universidad Autónoma de Querétaro.</w:t>
      </w:r>
    </w:p>
    <w:p w:rsidR="00046EB7" w:rsidRDefault="00782F0F" w:rsidP="0053540E">
      <w:pPr>
        <w:spacing w:line="360" w:lineRule="auto"/>
        <w:ind w:left="1276" w:right="54" w:hanging="709"/>
        <w:jc w:val="both"/>
      </w:pPr>
      <w:r w:rsidRPr="0053540E">
        <w:rPr>
          <w:rFonts w:ascii="Times New Roman" w:hAnsi="Times New Roman" w:cs="Times New Roman"/>
          <w:bCs/>
          <w:sz w:val="24"/>
          <w:szCs w:val="24"/>
          <w:shd w:val="clear" w:color="auto" w:fill="FFFFFF"/>
        </w:rPr>
        <w:t>Análisis de Peligros y Puntos Críticos de Control (HACCP). 1997.</w:t>
      </w:r>
      <w:r w:rsidR="0053540E">
        <w:rPr>
          <w:rFonts w:ascii="Times New Roman" w:hAnsi="Times New Roman" w:cs="Times New Roman"/>
          <w:bCs/>
          <w:sz w:val="24"/>
          <w:szCs w:val="24"/>
          <w:shd w:val="clear" w:color="auto" w:fill="FFFFFF"/>
        </w:rPr>
        <w:t xml:space="preserve"> </w:t>
      </w:r>
      <w:r w:rsidRPr="0053540E">
        <w:rPr>
          <w:rFonts w:ascii="Times New Roman" w:hAnsi="Times New Roman" w:cs="Times New Roman"/>
          <w:sz w:val="24"/>
          <w:szCs w:val="24"/>
        </w:rPr>
        <w:t>http://www.creacionempresas.com/index.php/tramites-para-crear-la empresa/tramites-especificos/autorizaciones/596-bares-restaurantes-cafeterias-qautorizacion-de-instalacion-y-permiso</w:t>
      </w:r>
    </w:p>
    <w:sectPr w:rsidR="00046EB7" w:rsidSect="00782F0F">
      <w:footerReference w:type="default" r:id="rId37"/>
      <w:type w:val="continuous"/>
      <w:pgSz w:w="12240" w:h="15840"/>
      <w:pgMar w:top="1440" w:right="1080" w:bottom="1440" w:left="1080" w:header="708" w:footer="708"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241" w:rsidRDefault="00A63241" w:rsidP="00782F0F">
      <w:pPr>
        <w:spacing w:after="0" w:line="240" w:lineRule="auto"/>
      </w:pPr>
      <w:r>
        <w:separator/>
      </w:r>
    </w:p>
  </w:endnote>
  <w:endnote w:type="continuationSeparator" w:id="0">
    <w:p w:rsidR="00A63241" w:rsidRDefault="00A63241" w:rsidP="0078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1C8" w:rsidRDefault="00C721C8" w:rsidP="00C721C8">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D44367" w:rsidRDefault="00D44367">
    <w:pPr>
      <w:pStyle w:val="Piedepgina"/>
      <w:jc w:val="right"/>
    </w:pPr>
  </w:p>
  <w:p w:rsidR="00D44367" w:rsidRDefault="00D443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75B" w:rsidRDefault="00C1175B" w:rsidP="00C1175B">
    <w:pPr>
      <w:pStyle w:val="Piedepgina"/>
      <w:jc w:val="center"/>
    </w:pPr>
    <w:r w:rsidRPr="002F62BD">
      <w:rPr>
        <w:rFonts w:cs="Calibri"/>
        <w:b/>
      </w:rPr>
      <w:t xml:space="preserve">Vol. </w:t>
    </w:r>
    <w:r>
      <w:rPr>
        <w:rFonts w:cs="Calibri"/>
        <w:b/>
      </w:rPr>
      <w:t>3</w:t>
    </w:r>
    <w:r w:rsidRPr="002F62BD">
      <w:rPr>
        <w:rFonts w:cs="Calibri"/>
        <w:b/>
      </w:rPr>
      <w:t xml:space="preserve">, Núm. </w:t>
    </w:r>
    <w:r>
      <w:rPr>
        <w:rFonts w:cs="Calibri"/>
        <w:b/>
      </w:rPr>
      <w:t>6</w:t>
    </w:r>
    <w:r w:rsidRPr="002F62BD">
      <w:rPr>
        <w:rFonts w:cs="Calibri"/>
        <w:b/>
      </w:rPr>
      <w:t xml:space="preserve">                   Julio - Diciembre 201</w:t>
    </w:r>
    <w:r>
      <w:rPr>
        <w:rFonts w:cs="Calibri"/>
        <w:b/>
      </w:rPr>
      <w:t>6</w:t>
    </w:r>
    <w:r w:rsidRPr="002F62BD">
      <w:rPr>
        <w:rFonts w:cs="Calibri"/>
        <w:b/>
      </w:rPr>
      <w:t xml:space="preserve">                          ISSN: 2448 - 6280</w:t>
    </w:r>
  </w:p>
  <w:p w:rsidR="00C1175B" w:rsidRDefault="00C1175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67" w:rsidRDefault="00D443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241" w:rsidRDefault="00A63241" w:rsidP="00782F0F">
      <w:pPr>
        <w:spacing w:after="0" w:line="240" w:lineRule="auto"/>
      </w:pPr>
      <w:r>
        <w:separator/>
      </w:r>
    </w:p>
  </w:footnote>
  <w:footnote w:type="continuationSeparator" w:id="0">
    <w:p w:rsidR="00A63241" w:rsidRDefault="00A63241" w:rsidP="00782F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1C8" w:rsidRDefault="00C721C8" w:rsidP="00C721C8">
    <w:pPr>
      <w:pStyle w:val="Encabezado"/>
      <w:jc w:val="center"/>
    </w:pPr>
    <w:r w:rsidRPr="002F62BD">
      <w:rPr>
        <w:rFonts w:cs="Calibri"/>
        <w:b/>
        <w:i/>
      </w:rPr>
      <w:t>Revista Electrónica sobre Cuerpos Académicos y Grupos de Investigación en Iberoamérica</w:t>
    </w:r>
  </w:p>
  <w:p w:rsidR="00C721C8" w:rsidRDefault="00C721C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75B" w:rsidRDefault="00C1175B" w:rsidP="00C1175B">
    <w:pPr>
      <w:pStyle w:val="Encabezado"/>
      <w:jc w:val="center"/>
    </w:pPr>
    <w:r w:rsidRPr="002F62BD">
      <w:rPr>
        <w:rFonts w:cs="Calibri"/>
        <w:b/>
        <w:i/>
      </w:rPr>
      <w:t>Revista Electrónica sobre Cuerpos Académicos y Grupos de Investigación en Iberoamérica</w:t>
    </w:r>
  </w:p>
  <w:p w:rsidR="00C1175B" w:rsidRDefault="00C117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2A96"/>
    <w:multiLevelType w:val="hybridMultilevel"/>
    <w:tmpl w:val="167631E2"/>
    <w:lvl w:ilvl="0" w:tplc="04090017">
      <w:start w:val="1"/>
      <w:numFmt w:val="lowerLetter"/>
      <w:lvlText w:val="%1)"/>
      <w:lvlJc w:val="left"/>
      <w:pPr>
        <w:ind w:left="-414" w:hanging="360"/>
      </w:pPr>
      <w:rPr>
        <w:rFonts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
    <w:nsid w:val="14DD06DA"/>
    <w:multiLevelType w:val="hybridMultilevel"/>
    <w:tmpl w:val="3F2CDA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D6538B"/>
    <w:multiLevelType w:val="hybridMultilevel"/>
    <w:tmpl w:val="96688FB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18E5475F"/>
    <w:multiLevelType w:val="hybridMultilevel"/>
    <w:tmpl w:val="A40E5E0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71F001D"/>
    <w:multiLevelType w:val="hybridMultilevel"/>
    <w:tmpl w:val="111CE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976950"/>
    <w:multiLevelType w:val="hybridMultilevel"/>
    <w:tmpl w:val="DC58A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5DA1E6F"/>
    <w:multiLevelType w:val="hybridMultilevel"/>
    <w:tmpl w:val="CA42CE44"/>
    <w:lvl w:ilvl="0" w:tplc="6ED8C2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B137D96"/>
    <w:multiLevelType w:val="hybridMultilevel"/>
    <w:tmpl w:val="77DCCA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B54AF7"/>
    <w:multiLevelType w:val="hybridMultilevel"/>
    <w:tmpl w:val="E0FCB2A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ABF4E97"/>
    <w:multiLevelType w:val="hybridMultilevel"/>
    <w:tmpl w:val="FDAC371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17">
      <w:start w:val="1"/>
      <w:numFmt w:val="lowerLetter"/>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322D59"/>
    <w:multiLevelType w:val="hybridMultilevel"/>
    <w:tmpl w:val="98186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5012CB"/>
    <w:multiLevelType w:val="hybridMultilevel"/>
    <w:tmpl w:val="61B6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3D58F8"/>
    <w:multiLevelType w:val="multilevel"/>
    <w:tmpl w:val="D522046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58FF785C"/>
    <w:multiLevelType w:val="hybridMultilevel"/>
    <w:tmpl w:val="598A98F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9EF5E07"/>
    <w:multiLevelType w:val="hybridMultilevel"/>
    <w:tmpl w:val="98AC7C7E"/>
    <w:lvl w:ilvl="0" w:tplc="F9D06CD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ADD1EB6"/>
    <w:multiLevelType w:val="multilevel"/>
    <w:tmpl w:val="C8DE964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5E7045F3"/>
    <w:multiLevelType w:val="hybridMultilevel"/>
    <w:tmpl w:val="5BDA37F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7">
    <w:nsid w:val="607B2A00"/>
    <w:multiLevelType w:val="hybridMultilevel"/>
    <w:tmpl w:val="22187CAA"/>
    <w:lvl w:ilvl="0" w:tplc="F618AD02">
      <w:start w:val="1"/>
      <w:numFmt w:val="decimal"/>
      <w:lvlText w:val="%1."/>
      <w:lvlJc w:val="left"/>
      <w:pPr>
        <w:ind w:left="720" w:hanging="360"/>
      </w:pPr>
      <w:rPr>
        <w:rFonts w:ascii="Arial" w:hAnsi="Arial" w:cs="Arial"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8A41A8"/>
    <w:multiLevelType w:val="hybridMultilevel"/>
    <w:tmpl w:val="DC1840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470590"/>
    <w:multiLevelType w:val="hybridMultilevel"/>
    <w:tmpl w:val="889E7C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812403C"/>
    <w:multiLevelType w:val="hybridMultilevel"/>
    <w:tmpl w:val="DBD4DFA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9F70860"/>
    <w:multiLevelType w:val="hybridMultilevel"/>
    <w:tmpl w:val="E564AB32"/>
    <w:lvl w:ilvl="0" w:tplc="04090001">
      <w:start w:val="1"/>
      <w:numFmt w:val="bullet"/>
      <w:lvlText w:val=""/>
      <w:lvlJc w:val="left"/>
      <w:pPr>
        <w:ind w:left="8433" w:hanging="360"/>
      </w:pPr>
      <w:rPr>
        <w:rFonts w:ascii="Symbol" w:hAnsi="Symbol" w:hint="default"/>
      </w:rPr>
    </w:lvl>
    <w:lvl w:ilvl="1" w:tplc="04090003">
      <w:start w:val="1"/>
      <w:numFmt w:val="bullet"/>
      <w:lvlText w:val="o"/>
      <w:lvlJc w:val="left"/>
      <w:pPr>
        <w:ind w:left="9153" w:hanging="360"/>
      </w:pPr>
      <w:rPr>
        <w:rFonts w:ascii="Courier New" w:hAnsi="Courier New" w:cs="Courier New" w:hint="default"/>
      </w:rPr>
    </w:lvl>
    <w:lvl w:ilvl="2" w:tplc="04090005" w:tentative="1">
      <w:start w:val="1"/>
      <w:numFmt w:val="bullet"/>
      <w:lvlText w:val=""/>
      <w:lvlJc w:val="left"/>
      <w:pPr>
        <w:ind w:left="9873" w:hanging="360"/>
      </w:pPr>
      <w:rPr>
        <w:rFonts w:ascii="Wingdings" w:hAnsi="Wingdings" w:hint="default"/>
      </w:rPr>
    </w:lvl>
    <w:lvl w:ilvl="3" w:tplc="04090001" w:tentative="1">
      <w:start w:val="1"/>
      <w:numFmt w:val="bullet"/>
      <w:lvlText w:val=""/>
      <w:lvlJc w:val="left"/>
      <w:pPr>
        <w:ind w:left="10593" w:hanging="360"/>
      </w:pPr>
      <w:rPr>
        <w:rFonts w:ascii="Symbol" w:hAnsi="Symbol" w:hint="default"/>
      </w:rPr>
    </w:lvl>
    <w:lvl w:ilvl="4" w:tplc="04090003" w:tentative="1">
      <w:start w:val="1"/>
      <w:numFmt w:val="bullet"/>
      <w:lvlText w:val="o"/>
      <w:lvlJc w:val="left"/>
      <w:pPr>
        <w:ind w:left="11313" w:hanging="360"/>
      </w:pPr>
      <w:rPr>
        <w:rFonts w:ascii="Courier New" w:hAnsi="Courier New" w:cs="Courier New" w:hint="default"/>
      </w:rPr>
    </w:lvl>
    <w:lvl w:ilvl="5" w:tplc="04090005" w:tentative="1">
      <w:start w:val="1"/>
      <w:numFmt w:val="bullet"/>
      <w:lvlText w:val=""/>
      <w:lvlJc w:val="left"/>
      <w:pPr>
        <w:ind w:left="12033" w:hanging="360"/>
      </w:pPr>
      <w:rPr>
        <w:rFonts w:ascii="Wingdings" w:hAnsi="Wingdings" w:hint="default"/>
      </w:rPr>
    </w:lvl>
    <w:lvl w:ilvl="6" w:tplc="04090001" w:tentative="1">
      <w:start w:val="1"/>
      <w:numFmt w:val="bullet"/>
      <w:lvlText w:val=""/>
      <w:lvlJc w:val="left"/>
      <w:pPr>
        <w:ind w:left="12753" w:hanging="360"/>
      </w:pPr>
      <w:rPr>
        <w:rFonts w:ascii="Symbol" w:hAnsi="Symbol" w:hint="default"/>
      </w:rPr>
    </w:lvl>
    <w:lvl w:ilvl="7" w:tplc="04090003" w:tentative="1">
      <w:start w:val="1"/>
      <w:numFmt w:val="bullet"/>
      <w:lvlText w:val="o"/>
      <w:lvlJc w:val="left"/>
      <w:pPr>
        <w:ind w:left="13473" w:hanging="360"/>
      </w:pPr>
      <w:rPr>
        <w:rFonts w:ascii="Courier New" w:hAnsi="Courier New" w:cs="Courier New" w:hint="default"/>
      </w:rPr>
    </w:lvl>
    <w:lvl w:ilvl="8" w:tplc="04090005" w:tentative="1">
      <w:start w:val="1"/>
      <w:numFmt w:val="bullet"/>
      <w:lvlText w:val=""/>
      <w:lvlJc w:val="left"/>
      <w:pPr>
        <w:ind w:left="14193" w:hanging="360"/>
      </w:pPr>
      <w:rPr>
        <w:rFonts w:ascii="Wingdings" w:hAnsi="Wingdings" w:hint="default"/>
      </w:rPr>
    </w:lvl>
  </w:abstractNum>
  <w:abstractNum w:abstractNumId="22">
    <w:nsid w:val="6EA87837"/>
    <w:multiLevelType w:val="hybridMultilevel"/>
    <w:tmpl w:val="CA42CE44"/>
    <w:lvl w:ilvl="0" w:tplc="6ED8C2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F8D3C96"/>
    <w:multiLevelType w:val="hybridMultilevel"/>
    <w:tmpl w:val="197E448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30A24EA"/>
    <w:multiLevelType w:val="hybridMultilevel"/>
    <w:tmpl w:val="EC18F9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ABD6C4B"/>
    <w:multiLevelType w:val="hybridMultilevel"/>
    <w:tmpl w:val="617EB92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DB04D3"/>
    <w:multiLevelType w:val="hybridMultilevel"/>
    <w:tmpl w:val="933CF830"/>
    <w:lvl w:ilvl="0" w:tplc="080A000B">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360" w:hanging="360"/>
      </w:pPr>
      <w:rPr>
        <w:rFonts w:ascii="Wingdings" w:hAnsi="Wingdings" w:hint="default"/>
      </w:rPr>
    </w:lvl>
    <w:lvl w:ilvl="3" w:tplc="080A0001" w:tentative="1">
      <w:start w:val="1"/>
      <w:numFmt w:val="bullet"/>
      <w:lvlText w:val=""/>
      <w:lvlJc w:val="left"/>
      <w:pPr>
        <w:ind w:left="1080" w:hanging="360"/>
      </w:pPr>
      <w:rPr>
        <w:rFonts w:ascii="Symbol" w:hAnsi="Symbol" w:hint="default"/>
      </w:rPr>
    </w:lvl>
    <w:lvl w:ilvl="4" w:tplc="080A0003" w:tentative="1">
      <w:start w:val="1"/>
      <w:numFmt w:val="bullet"/>
      <w:lvlText w:val="o"/>
      <w:lvlJc w:val="left"/>
      <w:pPr>
        <w:ind w:left="1800" w:hanging="360"/>
      </w:pPr>
      <w:rPr>
        <w:rFonts w:ascii="Courier New" w:hAnsi="Courier New" w:cs="Courier New" w:hint="default"/>
      </w:rPr>
    </w:lvl>
    <w:lvl w:ilvl="5" w:tplc="080A0005" w:tentative="1">
      <w:start w:val="1"/>
      <w:numFmt w:val="bullet"/>
      <w:lvlText w:val=""/>
      <w:lvlJc w:val="left"/>
      <w:pPr>
        <w:ind w:left="2520" w:hanging="360"/>
      </w:pPr>
      <w:rPr>
        <w:rFonts w:ascii="Wingdings" w:hAnsi="Wingdings" w:hint="default"/>
      </w:rPr>
    </w:lvl>
    <w:lvl w:ilvl="6" w:tplc="080A0001" w:tentative="1">
      <w:start w:val="1"/>
      <w:numFmt w:val="bullet"/>
      <w:lvlText w:val=""/>
      <w:lvlJc w:val="left"/>
      <w:pPr>
        <w:ind w:left="3240" w:hanging="360"/>
      </w:pPr>
      <w:rPr>
        <w:rFonts w:ascii="Symbol" w:hAnsi="Symbol" w:hint="default"/>
      </w:rPr>
    </w:lvl>
    <w:lvl w:ilvl="7" w:tplc="080A0003" w:tentative="1">
      <w:start w:val="1"/>
      <w:numFmt w:val="bullet"/>
      <w:lvlText w:val="o"/>
      <w:lvlJc w:val="left"/>
      <w:pPr>
        <w:ind w:left="3960" w:hanging="360"/>
      </w:pPr>
      <w:rPr>
        <w:rFonts w:ascii="Courier New" w:hAnsi="Courier New" w:cs="Courier New" w:hint="default"/>
      </w:rPr>
    </w:lvl>
    <w:lvl w:ilvl="8" w:tplc="080A0005" w:tentative="1">
      <w:start w:val="1"/>
      <w:numFmt w:val="bullet"/>
      <w:lvlText w:val=""/>
      <w:lvlJc w:val="left"/>
      <w:pPr>
        <w:ind w:left="4680" w:hanging="360"/>
      </w:pPr>
      <w:rPr>
        <w:rFonts w:ascii="Wingdings" w:hAnsi="Wingdings" w:hint="default"/>
      </w:rPr>
    </w:lvl>
  </w:abstractNum>
  <w:num w:numId="1">
    <w:abstractNumId w:val="3"/>
  </w:num>
  <w:num w:numId="2">
    <w:abstractNumId w:val="24"/>
  </w:num>
  <w:num w:numId="3">
    <w:abstractNumId w:val="17"/>
  </w:num>
  <w:num w:numId="4">
    <w:abstractNumId w:val="25"/>
  </w:num>
  <w:num w:numId="5">
    <w:abstractNumId w:val="19"/>
  </w:num>
  <w:num w:numId="6">
    <w:abstractNumId w:val="10"/>
  </w:num>
  <w:num w:numId="7">
    <w:abstractNumId w:val="7"/>
  </w:num>
  <w:num w:numId="8">
    <w:abstractNumId w:val="9"/>
  </w:num>
  <w:num w:numId="9">
    <w:abstractNumId w:val="13"/>
  </w:num>
  <w:num w:numId="10">
    <w:abstractNumId w:val="2"/>
  </w:num>
  <w:num w:numId="11">
    <w:abstractNumId w:val="11"/>
  </w:num>
  <w:num w:numId="12">
    <w:abstractNumId w:val="18"/>
  </w:num>
  <w:num w:numId="13">
    <w:abstractNumId w:val="4"/>
  </w:num>
  <w:num w:numId="14">
    <w:abstractNumId w:val="8"/>
  </w:num>
  <w:num w:numId="15">
    <w:abstractNumId w:val="1"/>
  </w:num>
  <w:num w:numId="16">
    <w:abstractNumId w:val="0"/>
  </w:num>
  <w:num w:numId="17">
    <w:abstractNumId w:val="21"/>
  </w:num>
  <w:num w:numId="18">
    <w:abstractNumId w:val="22"/>
  </w:num>
  <w:num w:numId="19">
    <w:abstractNumId w:val="23"/>
  </w:num>
  <w:num w:numId="20">
    <w:abstractNumId w:val="12"/>
  </w:num>
  <w:num w:numId="21">
    <w:abstractNumId w:val="6"/>
  </w:num>
  <w:num w:numId="22">
    <w:abstractNumId w:val="14"/>
  </w:num>
  <w:num w:numId="23">
    <w:abstractNumId w:val="20"/>
  </w:num>
  <w:num w:numId="24">
    <w:abstractNumId w:val="26"/>
  </w:num>
  <w:num w:numId="25">
    <w:abstractNumId w:val="15"/>
  </w:num>
  <w:num w:numId="26">
    <w:abstractNumId w:val="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F0F"/>
    <w:rsid w:val="00045BA8"/>
    <w:rsid w:val="00046EB7"/>
    <w:rsid w:val="000C2322"/>
    <w:rsid w:val="00107D01"/>
    <w:rsid w:val="00125A97"/>
    <w:rsid w:val="001306DF"/>
    <w:rsid w:val="00153DFF"/>
    <w:rsid w:val="001E5048"/>
    <w:rsid w:val="0020089A"/>
    <w:rsid w:val="002247A8"/>
    <w:rsid w:val="002557FE"/>
    <w:rsid w:val="00257C40"/>
    <w:rsid w:val="002A1CED"/>
    <w:rsid w:val="002F3614"/>
    <w:rsid w:val="00356A25"/>
    <w:rsid w:val="003A7FF4"/>
    <w:rsid w:val="003C5BD2"/>
    <w:rsid w:val="003C7521"/>
    <w:rsid w:val="003D64A8"/>
    <w:rsid w:val="003F4027"/>
    <w:rsid w:val="00431C50"/>
    <w:rsid w:val="00441D51"/>
    <w:rsid w:val="00470CE8"/>
    <w:rsid w:val="004A196D"/>
    <w:rsid w:val="004A7603"/>
    <w:rsid w:val="004C41F7"/>
    <w:rsid w:val="004C6F62"/>
    <w:rsid w:val="004E3A99"/>
    <w:rsid w:val="00523D06"/>
    <w:rsid w:val="0053540E"/>
    <w:rsid w:val="005802A5"/>
    <w:rsid w:val="005D6290"/>
    <w:rsid w:val="00615360"/>
    <w:rsid w:val="00637768"/>
    <w:rsid w:val="0065284E"/>
    <w:rsid w:val="00656C3E"/>
    <w:rsid w:val="00671E94"/>
    <w:rsid w:val="00696E75"/>
    <w:rsid w:val="007638EE"/>
    <w:rsid w:val="00782F0F"/>
    <w:rsid w:val="007A2002"/>
    <w:rsid w:val="007F2C3E"/>
    <w:rsid w:val="0085253C"/>
    <w:rsid w:val="00872AF5"/>
    <w:rsid w:val="008A23BE"/>
    <w:rsid w:val="00996581"/>
    <w:rsid w:val="009B740A"/>
    <w:rsid w:val="009C168E"/>
    <w:rsid w:val="009E6323"/>
    <w:rsid w:val="00A20245"/>
    <w:rsid w:val="00A26FC5"/>
    <w:rsid w:val="00A34B8D"/>
    <w:rsid w:val="00A36FE9"/>
    <w:rsid w:val="00A63241"/>
    <w:rsid w:val="00A77E07"/>
    <w:rsid w:val="00A82E33"/>
    <w:rsid w:val="00AA18D2"/>
    <w:rsid w:val="00AA2281"/>
    <w:rsid w:val="00AD44C8"/>
    <w:rsid w:val="00B01C6D"/>
    <w:rsid w:val="00B03693"/>
    <w:rsid w:val="00B20051"/>
    <w:rsid w:val="00C1175B"/>
    <w:rsid w:val="00C313AE"/>
    <w:rsid w:val="00C35CE0"/>
    <w:rsid w:val="00C42D2E"/>
    <w:rsid w:val="00C60F7B"/>
    <w:rsid w:val="00C721C8"/>
    <w:rsid w:val="00CB1011"/>
    <w:rsid w:val="00CC0AE6"/>
    <w:rsid w:val="00CD0C89"/>
    <w:rsid w:val="00CF1B3C"/>
    <w:rsid w:val="00D30046"/>
    <w:rsid w:val="00D44367"/>
    <w:rsid w:val="00D73E5A"/>
    <w:rsid w:val="00DC6DFA"/>
    <w:rsid w:val="00DF30B9"/>
    <w:rsid w:val="00E26247"/>
    <w:rsid w:val="00E50683"/>
    <w:rsid w:val="00E73972"/>
    <w:rsid w:val="00E77C01"/>
    <w:rsid w:val="00EB058C"/>
    <w:rsid w:val="00ED0865"/>
    <w:rsid w:val="00EF57E5"/>
    <w:rsid w:val="00F03A6D"/>
    <w:rsid w:val="00F7431A"/>
    <w:rsid w:val="00F849D0"/>
    <w:rsid w:val="00F84D3E"/>
    <w:rsid w:val="00FB4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82F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2F0F"/>
    <w:rPr>
      <w:rFonts w:asciiTheme="majorHAnsi" w:eastAsiaTheme="majorEastAsia" w:hAnsiTheme="majorHAnsi" w:cstheme="majorBidi"/>
      <w:b/>
      <w:bCs/>
      <w:color w:val="365F91" w:themeColor="accent1" w:themeShade="BF"/>
      <w:sz w:val="28"/>
      <w:szCs w:val="28"/>
      <w:lang w:val="es-MX" w:eastAsia="es-MX"/>
    </w:rPr>
  </w:style>
  <w:style w:type="character" w:customStyle="1" w:styleId="apple-converted-space">
    <w:name w:val="apple-converted-space"/>
    <w:basedOn w:val="Fuentedeprrafopredeter"/>
    <w:rsid w:val="00782F0F"/>
  </w:style>
  <w:style w:type="character" w:styleId="Hipervnculo">
    <w:name w:val="Hyperlink"/>
    <w:basedOn w:val="Fuentedeprrafopredeter"/>
    <w:uiPriority w:val="99"/>
    <w:unhideWhenUsed/>
    <w:rsid w:val="00782F0F"/>
    <w:rPr>
      <w:color w:val="0000FF" w:themeColor="hyperlink"/>
      <w:u w:val="single"/>
    </w:rPr>
  </w:style>
  <w:style w:type="paragraph" w:styleId="Prrafodelista">
    <w:name w:val="List Paragraph"/>
    <w:basedOn w:val="Normal"/>
    <w:uiPriority w:val="34"/>
    <w:qFormat/>
    <w:rsid w:val="00782F0F"/>
    <w:pPr>
      <w:ind w:left="720"/>
      <w:contextualSpacing/>
    </w:pPr>
  </w:style>
  <w:style w:type="paragraph" w:styleId="Encabezado">
    <w:name w:val="header"/>
    <w:basedOn w:val="Normal"/>
    <w:link w:val="EncabezadoCar"/>
    <w:uiPriority w:val="99"/>
    <w:unhideWhenUsed/>
    <w:rsid w:val="00782F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F0F"/>
    <w:rPr>
      <w:rFonts w:eastAsiaTheme="minorEastAsia"/>
      <w:lang w:val="es-MX" w:eastAsia="es-MX"/>
    </w:rPr>
  </w:style>
  <w:style w:type="paragraph" w:styleId="Piedepgina">
    <w:name w:val="footer"/>
    <w:basedOn w:val="Normal"/>
    <w:link w:val="PiedepginaCar"/>
    <w:uiPriority w:val="99"/>
    <w:unhideWhenUsed/>
    <w:rsid w:val="00782F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F0F"/>
    <w:rPr>
      <w:rFonts w:eastAsiaTheme="minorEastAsia"/>
      <w:lang w:val="es-MX" w:eastAsia="es-MX"/>
    </w:rPr>
  </w:style>
  <w:style w:type="paragraph" w:styleId="Textodeglobo">
    <w:name w:val="Balloon Text"/>
    <w:basedOn w:val="Normal"/>
    <w:link w:val="TextodegloboCar"/>
    <w:uiPriority w:val="99"/>
    <w:semiHidden/>
    <w:unhideWhenUsed/>
    <w:rsid w:val="00782F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F0F"/>
    <w:rPr>
      <w:rFonts w:ascii="Tahoma" w:eastAsiaTheme="minorEastAsia" w:hAnsi="Tahoma" w:cs="Tahoma"/>
      <w:sz w:val="16"/>
      <w:szCs w:val="16"/>
      <w:lang w:val="es-MX" w:eastAsia="es-MX"/>
    </w:rPr>
  </w:style>
  <w:style w:type="paragraph" w:styleId="NormalWeb">
    <w:name w:val="Normal (Web)"/>
    <w:basedOn w:val="Normal"/>
    <w:uiPriority w:val="99"/>
    <w:unhideWhenUsed/>
    <w:rsid w:val="00782F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Fuentedeprrafopredeter"/>
    <w:rsid w:val="00782F0F"/>
  </w:style>
  <w:style w:type="paragraph" w:styleId="Citadestacada">
    <w:name w:val="Intense Quote"/>
    <w:basedOn w:val="Normal"/>
    <w:next w:val="Normal"/>
    <w:link w:val="CitadestacadaCar"/>
    <w:uiPriority w:val="30"/>
    <w:qFormat/>
    <w:rsid w:val="00782F0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782F0F"/>
    <w:rPr>
      <w:rFonts w:eastAsiaTheme="minorEastAsia"/>
      <w:b/>
      <w:bCs/>
      <w:i/>
      <w:iCs/>
      <w:color w:val="4F81BD" w:themeColor="accent1"/>
      <w:lang w:val="es-MX" w:eastAsia="es-MX"/>
    </w:rPr>
  </w:style>
  <w:style w:type="character" w:styleId="Textoennegrita">
    <w:name w:val="Strong"/>
    <w:basedOn w:val="Fuentedeprrafopredeter"/>
    <w:uiPriority w:val="22"/>
    <w:qFormat/>
    <w:rsid w:val="00782F0F"/>
    <w:rPr>
      <w:b/>
      <w:bCs/>
    </w:rPr>
  </w:style>
  <w:style w:type="paragraph" w:customStyle="1" w:styleId="Default">
    <w:name w:val="Default"/>
    <w:rsid w:val="00782F0F"/>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782F0F"/>
    <w:pPr>
      <w:spacing w:after="0" w:line="240" w:lineRule="auto"/>
    </w:pPr>
  </w:style>
  <w:style w:type="character" w:styleId="Nmerodelnea">
    <w:name w:val="line number"/>
    <w:basedOn w:val="Fuentedeprrafopredeter"/>
    <w:uiPriority w:val="99"/>
    <w:semiHidden/>
    <w:unhideWhenUsed/>
    <w:rsid w:val="00782F0F"/>
  </w:style>
  <w:style w:type="paragraph" w:styleId="HTMLconformatoprevio">
    <w:name w:val="HTML Preformatted"/>
    <w:basedOn w:val="Normal"/>
    <w:link w:val="HTMLconformatoprevioCar"/>
    <w:uiPriority w:val="99"/>
    <w:semiHidden/>
    <w:unhideWhenUsed/>
    <w:rsid w:val="00C7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C721C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82F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2F0F"/>
    <w:rPr>
      <w:rFonts w:asciiTheme="majorHAnsi" w:eastAsiaTheme="majorEastAsia" w:hAnsiTheme="majorHAnsi" w:cstheme="majorBidi"/>
      <w:b/>
      <w:bCs/>
      <w:color w:val="365F91" w:themeColor="accent1" w:themeShade="BF"/>
      <w:sz w:val="28"/>
      <w:szCs w:val="28"/>
      <w:lang w:val="es-MX" w:eastAsia="es-MX"/>
    </w:rPr>
  </w:style>
  <w:style w:type="character" w:customStyle="1" w:styleId="apple-converted-space">
    <w:name w:val="apple-converted-space"/>
    <w:basedOn w:val="Fuentedeprrafopredeter"/>
    <w:rsid w:val="00782F0F"/>
  </w:style>
  <w:style w:type="character" w:styleId="Hipervnculo">
    <w:name w:val="Hyperlink"/>
    <w:basedOn w:val="Fuentedeprrafopredeter"/>
    <w:uiPriority w:val="99"/>
    <w:unhideWhenUsed/>
    <w:rsid w:val="00782F0F"/>
    <w:rPr>
      <w:color w:val="0000FF" w:themeColor="hyperlink"/>
      <w:u w:val="single"/>
    </w:rPr>
  </w:style>
  <w:style w:type="paragraph" w:styleId="Prrafodelista">
    <w:name w:val="List Paragraph"/>
    <w:basedOn w:val="Normal"/>
    <w:uiPriority w:val="34"/>
    <w:qFormat/>
    <w:rsid w:val="00782F0F"/>
    <w:pPr>
      <w:ind w:left="720"/>
      <w:contextualSpacing/>
    </w:pPr>
  </w:style>
  <w:style w:type="paragraph" w:styleId="Encabezado">
    <w:name w:val="header"/>
    <w:basedOn w:val="Normal"/>
    <w:link w:val="EncabezadoCar"/>
    <w:uiPriority w:val="99"/>
    <w:unhideWhenUsed/>
    <w:rsid w:val="00782F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F0F"/>
    <w:rPr>
      <w:rFonts w:eastAsiaTheme="minorEastAsia"/>
      <w:lang w:val="es-MX" w:eastAsia="es-MX"/>
    </w:rPr>
  </w:style>
  <w:style w:type="paragraph" w:styleId="Piedepgina">
    <w:name w:val="footer"/>
    <w:basedOn w:val="Normal"/>
    <w:link w:val="PiedepginaCar"/>
    <w:uiPriority w:val="99"/>
    <w:unhideWhenUsed/>
    <w:rsid w:val="00782F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F0F"/>
    <w:rPr>
      <w:rFonts w:eastAsiaTheme="minorEastAsia"/>
      <w:lang w:val="es-MX" w:eastAsia="es-MX"/>
    </w:rPr>
  </w:style>
  <w:style w:type="paragraph" w:styleId="Textodeglobo">
    <w:name w:val="Balloon Text"/>
    <w:basedOn w:val="Normal"/>
    <w:link w:val="TextodegloboCar"/>
    <w:uiPriority w:val="99"/>
    <w:semiHidden/>
    <w:unhideWhenUsed/>
    <w:rsid w:val="00782F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F0F"/>
    <w:rPr>
      <w:rFonts w:ascii="Tahoma" w:eastAsiaTheme="minorEastAsia" w:hAnsi="Tahoma" w:cs="Tahoma"/>
      <w:sz w:val="16"/>
      <w:szCs w:val="16"/>
      <w:lang w:val="es-MX" w:eastAsia="es-MX"/>
    </w:rPr>
  </w:style>
  <w:style w:type="paragraph" w:styleId="NormalWeb">
    <w:name w:val="Normal (Web)"/>
    <w:basedOn w:val="Normal"/>
    <w:uiPriority w:val="99"/>
    <w:unhideWhenUsed/>
    <w:rsid w:val="00782F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Fuentedeprrafopredeter"/>
    <w:rsid w:val="00782F0F"/>
  </w:style>
  <w:style w:type="paragraph" w:styleId="Citadestacada">
    <w:name w:val="Intense Quote"/>
    <w:basedOn w:val="Normal"/>
    <w:next w:val="Normal"/>
    <w:link w:val="CitadestacadaCar"/>
    <w:uiPriority w:val="30"/>
    <w:qFormat/>
    <w:rsid w:val="00782F0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782F0F"/>
    <w:rPr>
      <w:rFonts w:eastAsiaTheme="minorEastAsia"/>
      <w:b/>
      <w:bCs/>
      <w:i/>
      <w:iCs/>
      <w:color w:val="4F81BD" w:themeColor="accent1"/>
      <w:lang w:val="es-MX" w:eastAsia="es-MX"/>
    </w:rPr>
  </w:style>
  <w:style w:type="character" w:styleId="Textoennegrita">
    <w:name w:val="Strong"/>
    <w:basedOn w:val="Fuentedeprrafopredeter"/>
    <w:uiPriority w:val="22"/>
    <w:qFormat/>
    <w:rsid w:val="00782F0F"/>
    <w:rPr>
      <w:b/>
      <w:bCs/>
    </w:rPr>
  </w:style>
  <w:style w:type="paragraph" w:customStyle="1" w:styleId="Default">
    <w:name w:val="Default"/>
    <w:rsid w:val="00782F0F"/>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782F0F"/>
    <w:pPr>
      <w:spacing w:after="0" w:line="240" w:lineRule="auto"/>
    </w:pPr>
  </w:style>
  <w:style w:type="character" w:styleId="Nmerodelnea">
    <w:name w:val="line number"/>
    <w:basedOn w:val="Fuentedeprrafopredeter"/>
    <w:uiPriority w:val="99"/>
    <w:semiHidden/>
    <w:unhideWhenUsed/>
    <w:rsid w:val="00782F0F"/>
  </w:style>
  <w:style w:type="paragraph" w:styleId="HTMLconformatoprevio">
    <w:name w:val="HTML Preformatted"/>
    <w:basedOn w:val="Normal"/>
    <w:link w:val="HTMLconformatoprevioCar"/>
    <w:uiPriority w:val="99"/>
    <w:semiHidden/>
    <w:unhideWhenUsed/>
    <w:rsid w:val="00C7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C721C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89888">
      <w:bodyDiv w:val="1"/>
      <w:marLeft w:val="0"/>
      <w:marRight w:val="0"/>
      <w:marTop w:val="0"/>
      <w:marBottom w:val="0"/>
      <w:divBdr>
        <w:top w:val="none" w:sz="0" w:space="0" w:color="auto"/>
        <w:left w:val="none" w:sz="0" w:space="0" w:color="auto"/>
        <w:bottom w:val="none" w:sz="0" w:space="0" w:color="auto"/>
        <w:right w:val="none" w:sz="0" w:space="0" w:color="auto"/>
      </w:divBdr>
      <w:divsChild>
        <w:div w:id="587155325">
          <w:marLeft w:val="547"/>
          <w:marRight w:val="0"/>
          <w:marTop w:val="0"/>
          <w:marBottom w:val="0"/>
          <w:divBdr>
            <w:top w:val="none" w:sz="0" w:space="0" w:color="auto"/>
            <w:left w:val="none" w:sz="0" w:space="0" w:color="auto"/>
            <w:bottom w:val="none" w:sz="0" w:space="0" w:color="auto"/>
            <w:right w:val="none" w:sz="0" w:space="0" w:color="auto"/>
          </w:divBdr>
        </w:div>
      </w:divsChild>
    </w:div>
    <w:div w:id="119901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microsoft.com/office/2007/relationships/stylesWithEffects" Target="stylesWithEffects.xml"/><Relationship Id="rId9" Type="http://schemas.openxmlformats.org/officeDocument/2006/relationships/hyperlink" Target="mailto:Inorg&#225;nicaana.escobedo@correo.buap.mx" TargetMode="Externa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RESULTADOS%20CUANTITATIVOS%20Y%20CUALITATIVOS%20(especi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Documents\RESULTADOS%20CUANTITATIVOS%20Y%20CUALITATIVOS%20(especi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Documents\RESULTADOS%20CUANTITATIVOS%20Y%20CUALITATIVOS%20(espec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1.7719075438150922E-3"/>
                  <c:y val="-1.6556146697878981E-2"/>
                </c:manualLayout>
              </c:layout>
              <c:spPr/>
              <c:txPr>
                <a:bodyPr/>
                <a:lstStyle/>
                <a:p>
                  <a:pPr>
                    <a:defRPr sz="600" baseline="0">
                      <a:latin typeface="Arial" panose="020B0604020202020204" pitchFamily="34" charset="0"/>
                      <a:cs typeface="Arial" panose="020B0604020202020204" pitchFamily="34" charset="0"/>
                    </a:defRPr>
                  </a:pPr>
                  <a:endParaRPr lang="es-MX"/>
                </a:p>
              </c:txPr>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A99-4B9E-961A-8E82741DB431}"/>
                </c:ext>
              </c:extLst>
            </c:dLbl>
            <c:dLbl>
              <c:idx val="1"/>
              <c:spPr/>
              <c:txPr>
                <a:bodyPr/>
                <a:lstStyle/>
                <a:p>
                  <a:pPr>
                    <a:defRPr sz="600" baseline="0">
                      <a:latin typeface="Arial" panose="020B0604020202020204" pitchFamily="34" charset="0"/>
                      <a:cs typeface="Arial" panose="020B0604020202020204" pitchFamily="34" charset="0"/>
                    </a:defRPr>
                  </a:pPr>
                  <a:endParaRPr lang="es-MX"/>
                </a:p>
              </c:txPr>
              <c:showLegendKey val="0"/>
              <c:showVal val="0"/>
              <c:showCatName val="1"/>
              <c:showSerName val="0"/>
              <c:showPercent val="1"/>
              <c:showBubbleSize val="0"/>
            </c:dLbl>
            <c:dLbl>
              <c:idx val="2"/>
              <c:layout>
                <c:manualLayout>
                  <c:x val="0.2145806451612908"/>
                  <c:y val="-0.12834503795133748"/>
                </c:manualLayout>
              </c:layout>
              <c:tx>
                <c:rich>
                  <a:bodyPr/>
                  <a:lstStyle/>
                  <a:p>
                    <a:pPr>
                      <a:defRPr sz="600" baseline="0">
                        <a:latin typeface="Arial" panose="020B0604020202020204" pitchFamily="34" charset="0"/>
                        <a:cs typeface="Arial" panose="020B0604020202020204" pitchFamily="34" charset="0"/>
                      </a:defRPr>
                    </a:pPr>
                    <a:r>
                      <a:rPr lang="en-US" sz="600" baseline="0">
                        <a:latin typeface="Arial" panose="020B0604020202020204" pitchFamily="34" charset="0"/>
                        <a:cs typeface="Arial" panose="020B0604020202020204" pitchFamily="34" charset="0"/>
                      </a:rPr>
                      <a:t>UTENSILIOS
58%</a:t>
                    </a:r>
                  </a:p>
                </c:rich>
              </c:tx>
              <c:spPr/>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A99-4B9E-961A-8E82741DB431}"/>
                </c:ext>
              </c:extLst>
            </c:dLbl>
            <c:spPr>
              <a:noFill/>
              <a:ln>
                <a:noFill/>
              </a:ln>
              <a:effectLst/>
            </c:spPr>
            <c:txPr>
              <a:bodyPr/>
              <a:lstStyle/>
              <a:p>
                <a:pPr>
                  <a:defRPr sz="600">
                    <a:latin typeface="Arial" panose="020B0604020202020204" pitchFamily="34" charset="0"/>
                    <a:cs typeface="Arial" panose="020B0604020202020204" pitchFamily="34" charset="0"/>
                  </a:defRPr>
                </a:pPr>
                <a:endParaRPr lang="es-MX"/>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Hoja5!$B$4:$B$6</c:f>
              <c:strCache>
                <c:ptCount val="3"/>
                <c:pt idx="0">
                  <c:v>MESA Y BARRA</c:v>
                </c:pt>
                <c:pt idx="1">
                  <c:v>TRAPOS</c:v>
                </c:pt>
                <c:pt idx="2">
                  <c:v>UTENSILIOS</c:v>
                </c:pt>
              </c:strCache>
            </c:strRef>
          </c:cat>
          <c:val>
            <c:numRef>
              <c:f>Hoja5!$C$4:$C$6</c:f>
              <c:numCache>
                <c:formatCode>General</c:formatCode>
                <c:ptCount val="3"/>
                <c:pt idx="0">
                  <c:v>24</c:v>
                </c:pt>
                <c:pt idx="1">
                  <c:v>26</c:v>
                </c:pt>
                <c:pt idx="2">
                  <c:v>69</c:v>
                </c:pt>
              </c:numCache>
            </c:numRef>
          </c:val>
          <c:extLst xmlns:c16r2="http://schemas.microsoft.com/office/drawing/2015/06/chart">
            <c:ext xmlns:c16="http://schemas.microsoft.com/office/drawing/2014/chart" uri="{C3380CC4-5D6E-409C-BE32-E72D297353CC}">
              <c16:uniqueId val="{00000003-CA99-4B9E-961A-8E82741DB431}"/>
            </c:ext>
          </c:extLst>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txPr>
              <a:bodyPr/>
              <a:lstStyle/>
              <a:p>
                <a:pPr>
                  <a:defRPr i="1"/>
                </a:pPr>
                <a:endParaRPr lang="es-MX"/>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Hoja8!$B$4:$B$12</c:f>
              <c:strCache>
                <c:ptCount val="9"/>
                <c:pt idx="0">
                  <c:v>Klebsiella oxitoca</c:v>
                </c:pt>
                <c:pt idx="1">
                  <c:v>Escherichia coli</c:v>
                </c:pt>
                <c:pt idx="2">
                  <c:v>Serratia marcescens</c:v>
                </c:pt>
                <c:pt idx="3">
                  <c:v>Serratia rubidae</c:v>
                </c:pt>
                <c:pt idx="4">
                  <c:v>Citrobacter diversus</c:v>
                </c:pt>
                <c:pt idx="5">
                  <c:v>Enterobacter aglomerans</c:v>
                </c:pt>
                <c:pt idx="6">
                  <c:v>Enterobacter cloacae</c:v>
                </c:pt>
                <c:pt idx="7">
                  <c:v>Enterobacter aerogenes</c:v>
                </c:pt>
                <c:pt idx="8">
                  <c:v>Klebsiella rhinoscleromatis</c:v>
                </c:pt>
              </c:strCache>
            </c:strRef>
          </c:cat>
          <c:val>
            <c:numRef>
              <c:f>Hoja8!$C$4:$C$12</c:f>
              <c:numCache>
                <c:formatCode>General</c:formatCode>
                <c:ptCount val="9"/>
                <c:pt idx="0">
                  <c:v>4</c:v>
                </c:pt>
                <c:pt idx="1">
                  <c:v>3</c:v>
                </c:pt>
                <c:pt idx="2">
                  <c:v>2</c:v>
                </c:pt>
                <c:pt idx="3">
                  <c:v>1</c:v>
                </c:pt>
                <c:pt idx="4">
                  <c:v>1</c:v>
                </c:pt>
                <c:pt idx="5">
                  <c:v>2</c:v>
                </c:pt>
                <c:pt idx="6">
                  <c:v>2</c:v>
                </c:pt>
                <c:pt idx="7">
                  <c:v>2</c:v>
                </c:pt>
                <c:pt idx="8">
                  <c:v>1</c:v>
                </c:pt>
              </c:numCache>
            </c:numRef>
          </c:val>
          <c:extLst xmlns:c16r2="http://schemas.microsoft.com/office/drawing/2015/06/chart">
            <c:ext xmlns:c16="http://schemas.microsoft.com/office/drawing/2014/chart" uri="{C3380CC4-5D6E-409C-BE32-E72D297353CC}">
              <c16:uniqueId val="{00000000-EC3A-40A0-8F79-1557198AA736}"/>
            </c:ext>
          </c:extLst>
        </c:ser>
        <c:dLbls>
          <c:showLegendKey val="0"/>
          <c:showVal val="0"/>
          <c:showCatName val="0"/>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6"/>
              <c:tx>
                <c:rich>
                  <a:bodyPr/>
                  <a:lstStyle/>
                  <a:p>
                    <a:r>
                      <a:rPr lang="en-US" sz="800" baseline="0"/>
                      <a:t>Klebsiella</a:t>
                    </a:r>
                    <a:r>
                      <a:rPr lang="en-US" sz="800"/>
                      <a:t> ozaenae
2%</a:t>
                    </a:r>
                    <a:endParaRPr lang="en-US"/>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6C4-4D3D-8335-48D15670D2D1}"/>
                </c:ext>
              </c:extLst>
            </c:dLbl>
            <c:dLbl>
              <c:idx val="15"/>
              <c:layout>
                <c:manualLayout>
                  <c:x val="2.8496350364963549E-2"/>
                  <c:y val="-6.1782138584496694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6C4-4D3D-8335-48D15670D2D1}"/>
                </c:ext>
              </c:extLst>
            </c:dLbl>
            <c:dLbl>
              <c:idx val="17"/>
              <c:tx>
                <c:rich>
                  <a:bodyPr/>
                  <a:lstStyle/>
                  <a:p>
                    <a:r>
                      <a:rPr lang="en-US" sz="800" i="1" baseline="0"/>
                      <a:t>B</a:t>
                    </a:r>
                    <a:r>
                      <a:rPr lang="en-US" sz="800" baseline="0"/>
                      <a:t>acillus spp
4%</a:t>
                    </a:r>
                    <a:endParaRPr lang="en-US"/>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6C4-4D3D-8335-48D15670D2D1}"/>
                </c:ext>
              </c:extLst>
            </c:dLbl>
            <c:dLbl>
              <c:idx val="19"/>
              <c:tx>
                <c:rich>
                  <a:bodyPr/>
                  <a:lstStyle/>
                  <a:p>
                    <a:r>
                      <a:rPr lang="en-US"/>
                      <a:t>Enterococcus  faecalis
1%</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6C4-4D3D-8335-48D15670D2D1}"/>
                </c:ext>
              </c:extLst>
            </c:dLbl>
            <c:spPr>
              <a:noFill/>
              <a:ln>
                <a:noFill/>
              </a:ln>
              <a:effectLst/>
            </c:spPr>
            <c:txPr>
              <a:bodyPr/>
              <a:lstStyle/>
              <a:p>
                <a:pPr>
                  <a:defRPr sz="800" i="1" baseline="0"/>
                </a:pPr>
                <a:endParaRPr lang="es-MX"/>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Hoja2!$D$3:$D$22</c:f>
              <c:strCache>
                <c:ptCount val="20"/>
                <c:pt idx="0">
                  <c:v>Escherichia coli</c:v>
                </c:pt>
                <c:pt idx="1">
                  <c:v>Klebsiella oxytoca</c:v>
                </c:pt>
                <c:pt idx="2">
                  <c:v>Enterobacter cloacae</c:v>
                </c:pt>
                <c:pt idx="3">
                  <c:v>Enterobacter agglomerans</c:v>
                </c:pt>
                <c:pt idx="4">
                  <c:v>Edwarsiella tarda</c:v>
                </c:pt>
                <c:pt idx="5">
                  <c:v>Enterobacter aerogenes</c:v>
                </c:pt>
                <c:pt idx="6">
                  <c:v>Klebsiella ozaenae</c:v>
                </c:pt>
                <c:pt idx="7">
                  <c:v>Serratia marcescens subgrupo 1</c:v>
                </c:pt>
                <c:pt idx="8">
                  <c:v>Citrobacter diversus (koseri)</c:v>
                </c:pt>
                <c:pt idx="9">
                  <c:v>Morganella morganii ss biogrupo 1</c:v>
                </c:pt>
                <c:pt idx="10">
                  <c:v>Serratia marcescens </c:v>
                </c:pt>
                <c:pt idx="11">
                  <c:v>Klebsiella rhinoscleromatis</c:v>
                </c:pt>
                <c:pt idx="12">
                  <c:v>Providencia rettgeri</c:v>
                </c:pt>
                <c:pt idx="13">
                  <c:v>Serratia rubidae</c:v>
                </c:pt>
                <c:pt idx="14">
                  <c:v>Staphylococcus saprophyticus</c:v>
                </c:pt>
                <c:pt idx="15">
                  <c:v>Staphylococcus epidermidis</c:v>
                </c:pt>
                <c:pt idx="16">
                  <c:v>Staphylococcus aureus</c:v>
                </c:pt>
                <c:pt idx="17">
                  <c:v>Bacillus</c:v>
                </c:pt>
                <c:pt idx="18">
                  <c:v>Citrobacter freundii</c:v>
                </c:pt>
                <c:pt idx="19">
                  <c:v>enterococcus  faecalis</c:v>
                </c:pt>
              </c:strCache>
            </c:strRef>
          </c:cat>
          <c:val>
            <c:numRef>
              <c:f>Hoja2!$E$3:$E$22</c:f>
              <c:numCache>
                <c:formatCode>General</c:formatCode>
                <c:ptCount val="20"/>
                <c:pt idx="0">
                  <c:v>2</c:v>
                </c:pt>
                <c:pt idx="1">
                  <c:v>8</c:v>
                </c:pt>
                <c:pt idx="2">
                  <c:v>8</c:v>
                </c:pt>
                <c:pt idx="3">
                  <c:v>11</c:v>
                </c:pt>
                <c:pt idx="4">
                  <c:v>1</c:v>
                </c:pt>
                <c:pt idx="5">
                  <c:v>3</c:v>
                </c:pt>
                <c:pt idx="6">
                  <c:v>3</c:v>
                </c:pt>
                <c:pt idx="7">
                  <c:v>4</c:v>
                </c:pt>
                <c:pt idx="8">
                  <c:v>7</c:v>
                </c:pt>
                <c:pt idx="9">
                  <c:v>2</c:v>
                </c:pt>
                <c:pt idx="10">
                  <c:v>10</c:v>
                </c:pt>
                <c:pt idx="11">
                  <c:v>4</c:v>
                </c:pt>
                <c:pt idx="12">
                  <c:v>2</c:v>
                </c:pt>
                <c:pt idx="13">
                  <c:v>3</c:v>
                </c:pt>
                <c:pt idx="14">
                  <c:v>56</c:v>
                </c:pt>
                <c:pt idx="15">
                  <c:v>15</c:v>
                </c:pt>
                <c:pt idx="16">
                  <c:v>17</c:v>
                </c:pt>
                <c:pt idx="17">
                  <c:v>7</c:v>
                </c:pt>
                <c:pt idx="18">
                  <c:v>6</c:v>
                </c:pt>
                <c:pt idx="19">
                  <c:v>1</c:v>
                </c:pt>
              </c:numCache>
            </c:numRef>
          </c:val>
          <c:extLst xmlns:c16r2="http://schemas.microsoft.com/office/drawing/2015/06/chart">
            <c:ext xmlns:c16="http://schemas.microsoft.com/office/drawing/2014/chart" uri="{C3380CC4-5D6E-409C-BE32-E72D297353CC}">
              <c16:uniqueId val="{00000004-C6C4-4D3D-8335-48D15670D2D1}"/>
            </c:ext>
          </c:extLst>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EABB53-3EEB-45EA-BFD8-61A6C7C9AC3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s-MX"/>
        </a:p>
      </dgm:t>
    </dgm:pt>
    <dgm:pt modelId="{A3E8355A-7559-42F7-814B-59D1C7C7BAA4}">
      <dgm:prSet phldrT="[Texto]"/>
      <dgm:spPr/>
      <dgm:t>
        <a:bodyPr/>
        <a:lstStyle/>
        <a:p>
          <a:r>
            <a:rPr lang="es-MX"/>
            <a:t>Elegir la superficie inerte deseada</a:t>
          </a:r>
        </a:p>
      </dgm:t>
    </dgm:pt>
    <dgm:pt modelId="{4E7798EE-AEBB-4109-A51A-9AC8EAB7F535}" type="parTrans" cxnId="{9FD1B98C-6FF4-42B4-9093-91E327E396EE}">
      <dgm:prSet/>
      <dgm:spPr/>
      <dgm:t>
        <a:bodyPr/>
        <a:lstStyle/>
        <a:p>
          <a:endParaRPr lang="es-MX"/>
        </a:p>
      </dgm:t>
    </dgm:pt>
    <dgm:pt modelId="{4439B634-7F3F-4088-97A7-ACF87BC68720}" type="sibTrans" cxnId="{9FD1B98C-6FF4-42B4-9093-91E327E396EE}">
      <dgm:prSet/>
      <dgm:spPr/>
      <dgm:t>
        <a:bodyPr/>
        <a:lstStyle/>
        <a:p>
          <a:endParaRPr lang="es-MX"/>
        </a:p>
      </dgm:t>
    </dgm:pt>
    <dgm:pt modelId="{B1926BB0-D4F7-4940-9BE2-45D7480CE820}">
      <dgm:prSet/>
      <dgm:spPr/>
      <dgm:t>
        <a:bodyPr/>
        <a:lstStyle/>
        <a:p>
          <a:r>
            <a:rPr lang="es-MX"/>
            <a:t>Colocarla en el frasco correspondiente</a:t>
          </a:r>
        </a:p>
      </dgm:t>
    </dgm:pt>
    <dgm:pt modelId="{D37FCB11-A8B3-48B4-8378-2FA3F8E6D73B}" type="parTrans" cxnId="{F87A4E61-9073-40B3-8D9B-F02ED53AF5BD}">
      <dgm:prSet/>
      <dgm:spPr/>
      <dgm:t>
        <a:bodyPr/>
        <a:lstStyle/>
        <a:p>
          <a:endParaRPr lang="es-MX"/>
        </a:p>
      </dgm:t>
    </dgm:pt>
    <dgm:pt modelId="{215C780F-BB12-487A-9ABF-F3DA0C689164}" type="sibTrans" cxnId="{F87A4E61-9073-40B3-8D9B-F02ED53AF5BD}">
      <dgm:prSet/>
      <dgm:spPr/>
      <dgm:t>
        <a:bodyPr/>
        <a:lstStyle/>
        <a:p>
          <a:endParaRPr lang="es-MX"/>
        </a:p>
      </dgm:t>
    </dgm:pt>
    <dgm:pt modelId="{A023C992-04D4-4CDC-AF15-447B6D9C6D7A}">
      <dgm:prSet/>
      <dgm:spPr/>
      <dgm:t>
        <a:bodyPr/>
        <a:lstStyle/>
        <a:p>
          <a:r>
            <a:rPr lang="es-MX"/>
            <a:t>Con una gasa tomar la muestra</a:t>
          </a:r>
        </a:p>
      </dgm:t>
    </dgm:pt>
    <dgm:pt modelId="{40948EA7-3D26-4E7E-BD30-8231AA04BCF4}" type="parTrans" cxnId="{342170DF-3FC5-4613-97CC-1A1DCD26AA4C}">
      <dgm:prSet/>
      <dgm:spPr/>
      <dgm:t>
        <a:bodyPr/>
        <a:lstStyle/>
        <a:p>
          <a:endParaRPr lang="es-MX"/>
        </a:p>
      </dgm:t>
    </dgm:pt>
    <dgm:pt modelId="{9DE22424-AAB7-436B-9C30-F651785A0F45}" type="sibTrans" cxnId="{342170DF-3FC5-4613-97CC-1A1DCD26AA4C}">
      <dgm:prSet/>
      <dgm:spPr/>
      <dgm:t>
        <a:bodyPr/>
        <a:lstStyle/>
        <a:p>
          <a:endParaRPr lang="es-MX"/>
        </a:p>
      </dgm:t>
    </dgm:pt>
    <dgm:pt modelId="{CE704003-CE0B-41C4-9ACA-46D8370D4325}">
      <dgm:prSet/>
      <dgm:spPr/>
      <dgm:t>
        <a:bodyPr/>
        <a:lstStyle/>
        <a:p>
          <a:r>
            <a:rPr lang="es-MX"/>
            <a:t>Etiquetarlo</a:t>
          </a:r>
        </a:p>
      </dgm:t>
    </dgm:pt>
    <dgm:pt modelId="{F4C34B90-F194-43A9-8A73-B4269D9E434E}" type="parTrans" cxnId="{5CFA0948-ECA1-4B3D-AA0D-437FCA104D8F}">
      <dgm:prSet/>
      <dgm:spPr/>
      <dgm:t>
        <a:bodyPr/>
        <a:lstStyle/>
        <a:p>
          <a:endParaRPr lang="es-MX"/>
        </a:p>
      </dgm:t>
    </dgm:pt>
    <dgm:pt modelId="{1EA40E4E-B5B9-4DF4-97FA-3E87D34F480F}" type="sibTrans" cxnId="{5CFA0948-ECA1-4B3D-AA0D-437FCA104D8F}">
      <dgm:prSet/>
      <dgm:spPr/>
      <dgm:t>
        <a:bodyPr/>
        <a:lstStyle/>
        <a:p>
          <a:endParaRPr lang="es-MX"/>
        </a:p>
      </dgm:t>
    </dgm:pt>
    <dgm:pt modelId="{B6A86A45-77C4-4F32-A289-8A027DB3718C}">
      <dgm:prSet phldrT="[Texto]"/>
      <dgm:spPr/>
      <dgm:t>
        <a:bodyPr/>
        <a:lstStyle/>
        <a:p>
          <a:endParaRPr lang="es-MX"/>
        </a:p>
      </dgm:t>
    </dgm:pt>
    <dgm:pt modelId="{1A619359-935E-420A-B0F9-041EF13BE55B}" type="sibTrans" cxnId="{3AC4ABBF-ECE0-49D4-B049-DF7425675A20}">
      <dgm:prSet/>
      <dgm:spPr/>
      <dgm:t>
        <a:bodyPr/>
        <a:lstStyle/>
        <a:p>
          <a:endParaRPr lang="es-MX"/>
        </a:p>
      </dgm:t>
    </dgm:pt>
    <dgm:pt modelId="{756D5219-6236-435B-A557-C194B6782382}" type="parTrans" cxnId="{3AC4ABBF-ECE0-49D4-B049-DF7425675A20}">
      <dgm:prSet/>
      <dgm:spPr/>
      <dgm:t>
        <a:bodyPr/>
        <a:lstStyle/>
        <a:p>
          <a:endParaRPr lang="es-MX"/>
        </a:p>
      </dgm:t>
    </dgm:pt>
    <dgm:pt modelId="{F135B03A-599B-43B2-A8B6-BEA2345EFFB3}" type="pres">
      <dgm:prSet presAssocID="{7CEABB53-3EEB-45EA-BFD8-61A6C7C9AC34}" presName="rootnode" presStyleCnt="0">
        <dgm:presLayoutVars>
          <dgm:chMax/>
          <dgm:chPref/>
          <dgm:dir/>
          <dgm:animLvl val="lvl"/>
        </dgm:presLayoutVars>
      </dgm:prSet>
      <dgm:spPr/>
      <dgm:t>
        <a:bodyPr/>
        <a:lstStyle/>
        <a:p>
          <a:endParaRPr lang="es-MX"/>
        </a:p>
      </dgm:t>
    </dgm:pt>
    <dgm:pt modelId="{FDEC3B7C-FCBC-4FD4-89F3-B3DB81CF66B2}" type="pres">
      <dgm:prSet presAssocID="{A3E8355A-7559-42F7-814B-59D1C7C7BAA4}" presName="composite" presStyleCnt="0"/>
      <dgm:spPr/>
    </dgm:pt>
    <dgm:pt modelId="{0539D44D-6544-41ED-9BCF-6B88CCFA5EF5}" type="pres">
      <dgm:prSet presAssocID="{A3E8355A-7559-42F7-814B-59D1C7C7BAA4}" presName="bentUpArrow1" presStyleLbl="alignImgPlace1" presStyleIdx="0" presStyleCnt="3"/>
      <dgm:spPr/>
    </dgm:pt>
    <dgm:pt modelId="{BB7D3356-328B-48CC-B52C-BD89B59C8A0B}" type="pres">
      <dgm:prSet presAssocID="{A3E8355A-7559-42F7-814B-59D1C7C7BAA4}" presName="ParentText" presStyleLbl="node1" presStyleIdx="0" presStyleCnt="4">
        <dgm:presLayoutVars>
          <dgm:chMax val="1"/>
          <dgm:chPref val="1"/>
          <dgm:bulletEnabled val="1"/>
        </dgm:presLayoutVars>
      </dgm:prSet>
      <dgm:spPr/>
      <dgm:t>
        <a:bodyPr/>
        <a:lstStyle/>
        <a:p>
          <a:endParaRPr lang="es-MX"/>
        </a:p>
      </dgm:t>
    </dgm:pt>
    <dgm:pt modelId="{C7DC3115-6D67-4246-9D74-1CA1C416E221}" type="pres">
      <dgm:prSet presAssocID="{A3E8355A-7559-42F7-814B-59D1C7C7BAA4}" presName="ChildText" presStyleLbl="revTx" presStyleIdx="0" presStyleCnt="3">
        <dgm:presLayoutVars>
          <dgm:chMax val="0"/>
          <dgm:chPref val="0"/>
          <dgm:bulletEnabled val="1"/>
        </dgm:presLayoutVars>
      </dgm:prSet>
      <dgm:spPr/>
      <dgm:t>
        <a:bodyPr/>
        <a:lstStyle/>
        <a:p>
          <a:endParaRPr lang="es-MX"/>
        </a:p>
      </dgm:t>
    </dgm:pt>
    <dgm:pt modelId="{53B3DDCF-083E-4232-BCE2-FCAA988A7667}" type="pres">
      <dgm:prSet presAssocID="{4439B634-7F3F-4088-97A7-ACF87BC68720}" presName="sibTrans" presStyleCnt="0"/>
      <dgm:spPr/>
    </dgm:pt>
    <dgm:pt modelId="{5381931D-F73F-4957-9756-F0C5FA138758}" type="pres">
      <dgm:prSet presAssocID="{A023C992-04D4-4CDC-AF15-447B6D9C6D7A}" presName="composite" presStyleCnt="0"/>
      <dgm:spPr/>
    </dgm:pt>
    <dgm:pt modelId="{231E1E72-615A-4EE5-9671-AC18318EB740}" type="pres">
      <dgm:prSet presAssocID="{A023C992-04D4-4CDC-AF15-447B6D9C6D7A}" presName="bentUpArrow1" presStyleLbl="alignImgPlace1" presStyleIdx="1" presStyleCnt="3"/>
      <dgm:spPr/>
    </dgm:pt>
    <dgm:pt modelId="{1A68A8D1-DC5E-466E-A70E-755684957A39}" type="pres">
      <dgm:prSet presAssocID="{A023C992-04D4-4CDC-AF15-447B6D9C6D7A}" presName="ParentText" presStyleLbl="node1" presStyleIdx="1" presStyleCnt="4">
        <dgm:presLayoutVars>
          <dgm:chMax val="1"/>
          <dgm:chPref val="1"/>
          <dgm:bulletEnabled val="1"/>
        </dgm:presLayoutVars>
      </dgm:prSet>
      <dgm:spPr/>
      <dgm:t>
        <a:bodyPr/>
        <a:lstStyle/>
        <a:p>
          <a:endParaRPr lang="es-MX"/>
        </a:p>
      </dgm:t>
    </dgm:pt>
    <dgm:pt modelId="{227D6F9D-3B2F-4B8D-B708-E7ECA47DC111}" type="pres">
      <dgm:prSet presAssocID="{A023C992-04D4-4CDC-AF15-447B6D9C6D7A}" presName="ChildText" presStyleLbl="revTx" presStyleIdx="1" presStyleCnt="3">
        <dgm:presLayoutVars>
          <dgm:chMax val="0"/>
          <dgm:chPref val="0"/>
          <dgm:bulletEnabled val="1"/>
        </dgm:presLayoutVars>
      </dgm:prSet>
      <dgm:spPr/>
    </dgm:pt>
    <dgm:pt modelId="{C80F73C6-BF77-4A9B-B59B-29A6E1C28D2D}" type="pres">
      <dgm:prSet presAssocID="{9DE22424-AAB7-436B-9C30-F651785A0F45}" presName="sibTrans" presStyleCnt="0"/>
      <dgm:spPr/>
    </dgm:pt>
    <dgm:pt modelId="{D2BBDF09-AD80-4081-9BA3-8F0BDEE4273E}" type="pres">
      <dgm:prSet presAssocID="{B1926BB0-D4F7-4940-9BE2-45D7480CE820}" presName="composite" presStyleCnt="0"/>
      <dgm:spPr/>
    </dgm:pt>
    <dgm:pt modelId="{73FDDB0A-9CA9-46F9-B6CD-7304C088BA7D}" type="pres">
      <dgm:prSet presAssocID="{B1926BB0-D4F7-4940-9BE2-45D7480CE820}" presName="bentUpArrow1" presStyleLbl="alignImgPlace1" presStyleIdx="2" presStyleCnt="3"/>
      <dgm:spPr/>
    </dgm:pt>
    <dgm:pt modelId="{E760E287-B1F9-4FBC-8E2A-390E24A183AB}" type="pres">
      <dgm:prSet presAssocID="{B1926BB0-D4F7-4940-9BE2-45D7480CE820}" presName="ParentText" presStyleLbl="node1" presStyleIdx="2" presStyleCnt="4">
        <dgm:presLayoutVars>
          <dgm:chMax val="1"/>
          <dgm:chPref val="1"/>
          <dgm:bulletEnabled val="1"/>
        </dgm:presLayoutVars>
      </dgm:prSet>
      <dgm:spPr/>
      <dgm:t>
        <a:bodyPr/>
        <a:lstStyle/>
        <a:p>
          <a:endParaRPr lang="es-MX"/>
        </a:p>
      </dgm:t>
    </dgm:pt>
    <dgm:pt modelId="{15D6382E-4BFF-4132-9816-43C929068A68}" type="pres">
      <dgm:prSet presAssocID="{B1926BB0-D4F7-4940-9BE2-45D7480CE820}" presName="ChildText" presStyleLbl="revTx" presStyleIdx="2" presStyleCnt="3">
        <dgm:presLayoutVars>
          <dgm:chMax val="0"/>
          <dgm:chPref val="0"/>
          <dgm:bulletEnabled val="1"/>
        </dgm:presLayoutVars>
      </dgm:prSet>
      <dgm:spPr/>
    </dgm:pt>
    <dgm:pt modelId="{451CBB32-4BF1-43B7-AD4E-35CAB15CD460}" type="pres">
      <dgm:prSet presAssocID="{215C780F-BB12-487A-9ABF-F3DA0C689164}" presName="sibTrans" presStyleCnt="0"/>
      <dgm:spPr/>
    </dgm:pt>
    <dgm:pt modelId="{D08C2E43-A091-41DF-B95A-68720EC12A64}" type="pres">
      <dgm:prSet presAssocID="{CE704003-CE0B-41C4-9ACA-46D8370D4325}" presName="composite" presStyleCnt="0"/>
      <dgm:spPr/>
    </dgm:pt>
    <dgm:pt modelId="{B59BDBA1-A23D-414D-8930-E93D12B09130}" type="pres">
      <dgm:prSet presAssocID="{CE704003-CE0B-41C4-9ACA-46D8370D4325}" presName="ParentText" presStyleLbl="node1" presStyleIdx="3" presStyleCnt="4">
        <dgm:presLayoutVars>
          <dgm:chMax val="1"/>
          <dgm:chPref val="1"/>
          <dgm:bulletEnabled val="1"/>
        </dgm:presLayoutVars>
      </dgm:prSet>
      <dgm:spPr/>
      <dgm:t>
        <a:bodyPr/>
        <a:lstStyle/>
        <a:p>
          <a:endParaRPr lang="es-MX"/>
        </a:p>
      </dgm:t>
    </dgm:pt>
  </dgm:ptLst>
  <dgm:cxnLst>
    <dgm:cxn modelId="{B42EA1AD-B4B5-4416-B4D6-E7F1FFEFBA32}" type="presOf" srcId="{CE704003-CE0B-41C4-9ACA-46D8370D4325}" destId="{B59BDBA1-A23D-414D-8930-E93D12B09130}" srcOrd="0" destOrd="0" presId="urn:microsoft.com/office/officeart/2005/8/layout/StepDownProcess"/>
    <dgm:cxn modelId="{342170DF-3FC5-4613-97CC-1A1DCD26AA4C}" srcId="{7CEABB53-3EEB-45EA-BFD8-61A6C7C9AC34}" destId="{A023C992-04D4-4CDC-AF15-447B6D9C6D7A}" srcOrd="1" destOrd="0" parTransId="{40948EA7-3D26-4E7E-BD30-8231AA04BCF4}" sibTransId="{9DE22424-AAB7-436B-9C30-F651785A0F45}"/>
    <dgm:cxn modelId="{ECD704C0-BED3-4A9B-8F1B-27117EC9A18A}" type="presOf" srcId="{7CEABB53-3EEB-45EA-BFD8-61A6C7C9AC34}" destId="{F135B03A-599B-43B2-A8B6-BEA2345EFFB3}" srcOrd="0" destOrd="0" presId="urn:microsoft.com/office/officeart/2005/8/layout/StepDownProcess"/>
    <dgm:cxn modelId="{5CFA0948-ECA1-4B3D-AA0D-437FCA104D8F}" srcId="{7CEABB53-3EEB-45EA-BFD8-61A6C7C9AC34}" destId="{CE704003-CE0B-41C4-9ACA-46D8370D4325}" srcOrd="3" destOrd="0" parTransId="{F4C34B90-F194-43A9-8A73-B4269D9E434E}" sibTransId="{1EA40E4E-B5B9-4DF4-97FA-3E87D34F480F}"/>
    <dgm:cxn modelId="{9FD1B98C-6FF4-42B4-9093-91E327E396EE}" srcId="{7CEABB53-3EEB-45EA-BFD8-61A6C7C9AC34}" destId="{A3E8355A-7559-42F7-814B-59D1C7C7BAA4}" srcOrd="0" destOrd="0" parTransId="{4E7798EE-AEBB-4109-A51A-9AC8EAB7F535}" sibTransId="{4439B634-7F3F-4088-97A7-ACF87BC68720}"/>
    <dgm:cxn modelId="{021612F7-E903-4C47-A318-ACFC086E923E}" type="presOf" srcId="{B6A86A45-77C4-4F32-A289-8A027DB3718C}" destId="{C7DC3115-6D67-4246-9D74-1CA1C416E221}" srcOrd="0" destOrd="0" presId="urn:microsoft.com/office/officeart/2005/8/layout/StepDownProcess"/>
    <dgm:cxn modelId="{F87A4E61-9073-40B3-8D9B-F02ED53AF5BD}" srcId="{7CEABB53-3EEB-45EA-BFD8-61A6C7C9AC34}" destId="{B1926BB0-D4F7-4940-9BE2-45D7480CE820}" srcOrd="2" destOrd="0" parTransId="{D37FCB11-A8B3-48B4-8378-2FA3F8E6D73B}" sibTransId="{215C780F-BB12-487A-9ABF-F3DA0C689164}"/>
    <dgm:cxn modelId="{4E4BBB86-98AA-4B03-BA25-1BAD6E05EC6D}" type="presOf" srcId="{A3E8355A-7559-42F7-814B-59D1C7C7BAA4}" destId="{BB7D3356-328B-48CC-B52C-BD89B59C8A0B}" srcOrd="0" destOrd="0" presId="urn:microsoft.com/office/officeart/2005/8/layout/StepDownProcess"/>
    <dgm:cxn modelId="{3AC4ABBF-ECE0-49D4-B049-DF7425675A20}" srcId="{A3E8355A-7559-42F7-814B-59D1C7C7BAA4}" destId="{B6A86A45-77C4-4F32-A289-8A027DB3718C}" srcOrd="0" destOrd="0" parTransId="{756D5219-6236-435B-A557-C194B6782382}" sibTransId="{1A619359-935E-420A-B0F9-041EF13BE55B}"/>
    <dgm:cxn modelId="{BD8C8FA0-5969-4554-9DC1-445D5D47DE84}" type="presOf" srcId="{B1926BB0-D4F7-4940-9BE2-45D7480CE820}" destId="{E760E287-B1F9-4FBC-8E2A-390E24A183AB}" srcOrd="0" destOrd="0" presId="urn:microsoft.com/office/officeart/2005/8/layout/StepDownProcess"/>
    <dgm:cxn modelId="{C3AE0B17-78C3-47A4-A105-0B14D661D1F8}" type="presOf" srcId="{A023C992-04D4-4CDC-AF15-447B6D9C6D7A}" destId="{1A68A8D1-DC5E-466E-A70E-755684957A39}" srcOrd="0" destOrd="0" presId="urn:microsoft.com/office/officeart/2005/8/layout/StepDownProcess"/>
    <dgm:cxn modelId="{D6468D86-48BD-4A63-9A2B-EC5567720474}" type="presParOf" srcId="{F135B03A-599B-43B2-A8B6-BEA2345EFFB3}" destId="{FDEC3B7C-FCBC-4FD4-89F3-B3DB81CF66B2}" srcOrd="0" destOrd="0" presId="urn:microsoft.com/office/officeart/2005/8/layout/StepDownProcess"/>
    <dgm:cxn modelId="{FEDAC8A8-E392-494C-B82D-3081D4F460E5}" type="presParOf" srcId="{FDEC3B7C-FCBC-4FD4-89F3-B3DB81CF66B2}" destId="{0539D44D-6544-41ED-9BCF-6B88CCFA5EF5}" srcOrd="0" destOrd="0" presId="urn:microsoft.com/office/officeart/2005/8/layout/StepDownProcess"/>
    <dgm:cxn modelId="{93ADFA69-AED0-423A-9FC6-0D84C9B28E16}" type="presParOf" srcId="{FDEC3B7C-FCBC-4FD4-89F3-B3DB81CF66B2}" destId="{BB7D3356-328B-48CC-B52C-BD89B59C8A0B}" srcOrd="1" destOrd="0" presId="urn:microsoft.com/office/officeart/2005/8/layout/StepDownProcess"/>
    <dgm:cxn modelId="{C3D0A693-B0E2-43B6-AEB8-736203CA2BC7}" type="presParOf" srcId="{FDEC3B7C-FCBC-4FD4-89F3-B3DB81CF66B2}" destId="{C7DC3115-6D67-4246-9D74-1CA1C416E221}" srcOrd="2" destOrd="0" presId="urn:microsoft.com/office/officeart/2005/8/layout/StepDownProcess"/>
    <dgm:cxn modelId="{9B6280BF-A31F-41A6-8D8C-3ECDB3B8A16E}" type="presParOf" srcId="{F135B03A-599B-43B2-A8B6-BEA2345EFFB3}" destId="{53B3DDCF-083E-4232-BCE2-FCAA988A7667}" srcOrd="1" destOrd="0" presId="urn:microsoft.com/office/officeart/2005/8/layout/StepDownProcess"/>
    <dgm:cxn modelId="{42CD8E82-EF12-4A9D-AAAD-F8D55E48595D}" type="presParOf" srcId="{F135B03A-599B-43B2-A8B6-BEA2345EFFB3}" destId="{5381931D-F73F-4957-9756-F0C5FA138758}" srcOrd="2" destOrd="0" presId="urn:microsoft.com/office/officeart/2005/8/layout/StepDownProcess"/>
    <dgm:cxn modelId="{A2DB833C-2513-4849-BAF2-FB896DC8FC82}" type="presParOf" srcId="{5381931D-F73F-4957-9756-F0C5FA138758}" destId="{231E1E72-615A-4EE5-9671-AC18318EB740}" srcOrd="0" destOrd="0" presId="urn:microsoft.com/office/officeart/2005/8/layout/StepDownProcess"/>
    <dgm:cxn modelId="{EF5890B4-62FD-429F-ABEC-B93334022A99}" type="presParOf" srcId="{5381931D-F73F-4957-9756-F0C5FA138758}" destId="{1A68A8D1-DC5E-466E-A70E-755684957A39}" srcOrd="1" destOrd="0" presId="urn:microsoft.com/office/officeart/2005/8/layout/StepDownProcess"/>
    <dgm:cxn modelId="{7013667E-EFF0-404C-8095-3016A77E5D07}" type="presParOf" srcId="{5381931D-F73F-4957-9756-F0C5FA138758}" destId="{227D6F9D-3B2F-4B8D-B708-E7ECA47DC111}" srcOrd="2" destOrd="0" presId="urn:microsoft.com/office/officeart/2005/8/layout/StepDownProcess"/>
    <dgm:cxn modelId="{834C5747-0125-4551-A52E-78D0CCC379D3}" type="presParOf" srcId="{F135B03A-599B-43B2-A8B6-BEA2345EFFB3}" destId="{C80F73C6-BF77-4A9B-B59B-29A6E1C28D2D}" srcOrd="3" destOrd="0" presId="urn:microsoft.com/office/officeart/2005/8/layout/StepDownProcess"/>
    <dgm:cxn modelId="{2725B210-C89F-4261-9610-B4AE2C478A2E}" type="presParOf" srcId="{F135B03A-599B-43B2-A8B6-BEA2345EFFB3}" destId="{D2BBDF09-AD80-4081-9BA3-8F0BDEE4273E}" srcOrd="4" destOrd="0" presId="urn:microsoft.com/office/officeart/2005/8/layout/StepDownProcess"/>
    <dgm:cxn modelId="{1879478A-20D7-455C-8D28-6D6A8B438A61}" type="presParOf" srcId="{D2BBDF09-AD80-4081-9BA3-8F0BDEE4273E}" destId="{73FDDB0A-9CA9-46F9-B6CD-7304C088BA7D}" srcOrd="0" destOrd="0" presId="urn:microsoft.com/office/officeart/2005/8/layout/StepDownProcess"/>
    <dgm:cxn modelId="{65D215D2-FE0E-46BC-9F5E-85C93B7D5079}" type="presParOf" srcId="{D2BBDF09-AD80-4081-9BA3-8F0BDEE4273E}" destId="{E760E287-B1F9-4FBC-8E2A-390E24A183AB}" srcOrd="1" destOrd="0" presId="urn:microsoft.com/office/officeart/2005/8/layout/StepDownProcess"/>
    <dgm:cxn modelId="{5AF45F8D-815C-4188-B7E1-538B3F65B37D}" type="presParOf" srcId="{D2BBDF09-AD80-4081-9BA3-8F0BDEE4273E}" destId="{15D6382E-4BFF-4132-9816-43C929068A68}" srcOrd="2" destOrd="0" presId="urn:microsoft.com/office/officeart/2005/8/layout/StepDownProcess"/>
    <dgm:cxn modelId="{37459FB2-F610-42E6-9D8B-47CDEBCE44D9}" type="presParOf" srcId="{F135B03A-599B-43B2-A8B6-BEA2345EFFB3}" destId="{451CBB32-4BF1-43B7-AD4E-35CAB15CD460}" srcOrd="5" destOrd="0" presId="urn:microsoft.com/office/officeart/2005/8/layout/StepDownProcess"/>
    <dgm:cxn modelId="{9CADD74F-3A6C-4BD7-9862-D32F24846F60}" type="presParOf" srcId="{F135B03A-599B-43B2-A8B6-BEA2345EFFB3}" destId="{D08C2E43-A091-41DF-B95A-68720EC12A64}" srcOrd="6" destOrd="0" presId="urn:microsoft.com/office/officeart/2005/8/layout/StepDownProcess"/>
    <dgm:cxn modelId="{2878BF96-D3C3-497E-ADA2-13DBC4961DE1}" type="presParOf" srcId="{D08C2E43-A091-41DF-B95A-68720EC12A64}" destId="{B59BDBA1-A23D-414D-8930-E93D12B09130}" srcOrd="0" destOrd="0" presId="urn:microsoft.com/office/officeart/2005/8/layout/StepDown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47C06C-36A9-4520-9C82-BCE918D361DD}"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s-MX"/>
        </a:p>
      </dgm:t>
    </dgm:pt>
    <dgm:pt modelId="{825A3232-9EF9-49F3-88AC-4F7499FA446D}">
      <dgm:prSet phldrT="[Texto]"/>
      <dgm:spPr/>
      <dgm:t>
        <a:bodyPr/>
        <a:lstStyle/>
        <a:p>
          <a:r>
            <a:rPr lang="es-MX">
              <a:solidFill>
                <a:srgbClr val="002060"/>
              </a:solidFill>
            </a:rPr>
            <a:t>Muestra</a:t>
          </a:r>
        </a:p>
      </dgm:t>
    </dgm:pt>
    <dgm:pt modelId="{512B8F49-99FA-414B-BEC6-F21D389D73A1}" type="parTrans" cxnId="{18756569-16D1-4671-BE3E-C3E9EBE10D39}">
      <dgm:prSet/>
      <dgm:spPr/>
      <dgm:t>
        <a:bodyPr/>
        <a:lstStyle/>
        <a:p>
          <a:endParaRPr lang="es-MX"/>
        </a:p>
      </dgm:t>
    </dgm:pt>
    <dgm:pt modelId="{2D2552A6-A7D0-4E32-A383-3F703D521F68}" type="sibTrans" cxnId="{18756569-16D1-4671-BE3E-C3E9EBE10D39}">
      <dgm:prSet/>
      <dgm:spPr/>
      <dgm:t>
        <a:bodyPr/>
        <a:lstStyle/>
        <a:p>
          <a:endParaRPr lang="es-MX"/>
        </a:p>
      </dgm:t>
    </dgm:pt>
    <dgm:pt modelId="{43A1D023-AD39-4B02-88F5-0DCA8BC0F2EB}" type="asst">
      <dgm:prSet phldrT="[Texto]"/>
      <dgm:spPr/>
      <dgm:t>
        <a:bodyPr/>
        <a:lstStyle/>
        <a:p>
          <a:r>
            <a:rPr lang="es-MX">
              <a:solidFill>
                <a:sysClr val="windowText" lastClr="000000"/>
              </a:solidFill>
            </a:rPr>
            <a:t>Transferir 1 mL en</a:t>
          </a:r>
        </a:p>
      </dgm:t>
    </dgm:pt>
    <dgm:pt modelId="{5C1B976E-A393-41D5-B271-14D9494A5E75}" type="parTrans" cxnId="{6EFD0335-7FA5-4A76-ACF9-11373F52E174}">
      <dgm:prSet/>
      <dgm:spPr/>
      <dgm:t>
        <a:bodyPr/>
        <a:lstStyle/>
        <a:p>
          <a:endParaRPr lang="es-MX"/>
        </a:p>
      </dgm:t>
    </dgm:pt>
    <dgm:pt modelId="{7861FCC7-55D5-4883-BF00-B07335C1B193}" type="sibTrans" cxnId="{6EFD0335-7FA5-4A76-ACF9-11373F52E174}">
      <dgm:prSet/>
      <dgm:spPr/>
      <dgm:t>
        <a:bodyPr/>
        <a:lstStyle/>
        <a:p>
          <a:endParaRPr lang="es-MX"/>
        </a:p>
      </dgm:t>
    </dgm:pt>
    <dgm:pt modelId="{4C87027C-6973-400B-A828-F19625FB3C50}">
      <dgm:prSet phldrT="[Texto]"/>
      <dgm:spPr/>
      <dgm:t>
        <a:bodyPr/>
        <a:lstStyle/>
        <a:p>
          <a:r>
            <a:rPr lang="es-MX">
              <a:solidFill>
                <a:srgbClr val="002060"/>
              </a:solidFill>
            </a:rPr>
            <a:t>Agar cuenta estandar</a:t>
          </a:r>
        </a:p>
      </dgm:t>
    </dgm:pt>
    <dgm:pt modelId="{285FFDC5-170F-44A3-B467-EBA14D08F156}" type="parTrans" cxnId="{66F8EFA5-85AA-4E8C-9FF1-07E40607C159}">
      <dgm:prSet/>
      <dgm:spPr/>
      <dgm:t>
        <a:bodyPr/>
        <a:lstStyle/>
        <a:p>
          <a:endParaRPr lang="es-MX"/>
        </a:p>
      </dgm:t>
    </dgm:pt>
    <dgm:pt modelId="{E4D1E735-0442-4B5A-A1AB-7A06D677A05B}" type="sibTrans" cxnId="{66F8EFA5-85AA-4E8C-9FF1-07E40607C159}">
      <dgm:prSet/>
      <dgm:spPr/>
      <dgm:t>
        <a:bodyPr/>
        <a:lstStyle/>
        <a:p>
          <a:endParaRPr lang="es-MX"/>
        </a:p>
      </dgm:t>
    </dgm:pt>
    <dgm:pt modelId="{2DDF2F36-8DEF-426B-8A14-5880A4B305EC}">
      <dgm:prSet phldrT="[Texto]"/>
      <dgm:spPr/>
      <dgm:t>
        <a:bodyPr/>
        <a:lstStyle/>
        <a:p>
          <a:r>
            <a:rPr lang="es-MX">
              <a:solidFill>
                <a:srgbClr val="002060"/>
              </a:solidFill>
            </a:rPr>
            <a:t>Agar rojo bilis violeta</a:t>
          </a:r>
        </a:p>
      </dgm:t>
    </dgm:pt>
    <dgm:pt modelId="{1B78E42F-EAD5-4BA9-9966-CB415C158583}" type="parTrans" cxnId="{12FA15C2-FD90-47C4-B445-899C38AD0C2B}">
      <dgm:prSet/>
      <dgm:spPr/>
      <dgm:t>
        <a:bodyPr/>
        <a:lstStyle/>
        <a:p>
          <a:endParaRPr lang="es-MX"/>
        </a:p>
      </dgm:t>
    </dgm:pt>
    <dgm:pt modelId="{8070C55C-9205-43F0-887D-592EAFCBBE4F}" type="sibTrans" cxnId="{12FA15C2-FD90-47C4-B445-899C38AD0C2B}">
      <dgm:prSet/>
      <dgm:spPr/>
      <dgm:t>
        <a:bodyPr/>
        <a:lstStyle/>
        <a:p>
          <a:endParaRPr lang="es-MX"/>
        </a:p>
      </dgm:t>
    </dgm:pt>
    <dgm:pt modelId="{66C1012F-7C33-4706-BCF0-A14558CDB92F}">
      <dgm:prSet phldrT="[Texto]"/>
      <dgm:spPr/>
      <dgm:t>
        <a:bodyPr/>
        <a:lstStyle/>
        <a:p>
          <a:r>
            <a:rPr lang="es-MX">
              <a:solidFill>
                <a:srgbClr val="002060"/>
              </a:solidFill>
            </a:rPr>
            <a:t>Caldo soya tripticasa</a:t>
          </a:r>
        </a:p>
      </dgm:t>
    </dgm:pt>
    <dgm:pt modelId="{F8A22760-9556-43EB-A4A9-3BB7D739DC84}" type="parTrans" cxnId="{23EAB022-35A1-4EAC-8120-9DE998785877}">
      <dgm:prSet/>
      <dgm:spPr/>
      <dgm:t>
        <a:bodyPr/>
        <a:lstStyle/>
        <a:p>
          <a:endParaRPr lang="es-MX"/>
        </a:p>
      </dgm:t>
    </dgm:pt>
    <dgm:pt modelId="{CCE47FED-90B6-4E59-B1AD-290AB84A570C}" type="sibTrans" cxnId="{23EAB022-35A1-4EAC-8120-9DE998785877}">
      <dgm:prSet/>
      <dgm:spPr/>
      <dgm:t>
        <a:bodyPr/>
        <a:lstStyle/>
        <a:p>
          <a:endParaRPr lang="es-MX"/>
        </a:p>
      </dgm:t>
    </dgm:pt>
    <dgm:pt modelId="{6612A155-E3AC-4D52-854A-6A74C4690FAA}">
      <dgm:prSet/>
      <dgm:spPr/>
      <dgm:t>
        <a:bodyPr/>
        <a:lstStyle/>
        <a:p>
          <a:r>
            <a:rPr lang="es-MX">
              <a:solidFill>
                <a:srgbClr val="002060"/>
              </a:solidFill>
            </a:rPr>
            <a:t>Incubar durante 48 hrs</a:t>
          </a:r>
        </a:p>
      </dgm:t>
    </dgm:pt>
    <dgm:pt modelId="{AA38D0A2-2897-4317-947E-E0CCF82D374F}" type="parTrans" cxnId="{50DC918F-E097-48F0-8E7C-E7CB475A7A88}">
      <dgm:prSet/>
      <dgm:spPr/>
      <dgm:t>
        <a:bodyPr/>
        <a:lstStyle/>
        <a:p>
          <a:endParaRPr lang="es-MX"/>
        </a:p>
      </dgm:t>
    </dgm:pt>
    <dgm:pt modelId="{C0944D03-7259-442C-9BA2-13D5F31B8A2E}" type="sibTrans" cxnId="{50DC918F-E097-48F0-8E7C-E7CB475A7A88}">
      <dgm:prSet/>
      <dgm:spPr/>
      <dgm:t>
        <a:bodyPr/>
        <a:lstStyle/>
        <a:p>
          <a:endParaRPr lang="es-MX"/>
        </a:p>
      </dgm:t>
    </dgm:pt>
    <dgm:pt modelId="{BE3B5B15-B13F-4F94-846F-EDE9ACACBE3C}">
      <dgm:prSet/>
      <dgm:spPr/>
      <dgm:t>
        <a:bodyPr/>
        <a:lstStyle/>
        <a:p>
          <a:r>
            <a:rPr lang="es-MX">
              <a:solidFill>
                <a:srgbClr val="002060"/>
              </a:solidFill>
            </a:rPr>
            <a:t>Cuantifición</a:t>
          </a:r>
        </a:p>
      </dgm:t>
    </dgm:pt>
    <dgm:pt modelId="{8189E604-6C26-4891-9DA1-D2D7238E6E1D}" type="parTrans" cxnId="{B09CCA98-5970-4CB3-B6B8-F2FB332D480D}">
      <dgm:prSet/>
      <dgm:spPr/>
      <dgm:t>
        <a:bodyPr/>
        <a:lstStyle/>
        <a:p>
          <a:endParaRPr lang="es-MX"/>
        </a:p>
      </dgm:t>
    </dgm:pt>
    <dgm:pt modelId="{F15D4F23-49D7-4963-96B8-31926DF49A76}" type="sibTrans" cxnId="{B09CCA98-5970-4CB3-B6B8-F2FB332D480D}">
      <dgm:prSet/>
      <dgm:spPr/>
      <dgm:t>
        <a:bodyPr/>
        <a:lstStyle/>
        <a:p>
          <a:endParaRPr lang="es-MX"/>
        </a:p>
      </dgm:t>
    </dgm:pt>
    <dgm:pt modelId="{336AC48C-7FC7-4922-830C-98FE5FF4E455}">
      <dgm:prSet/>
      <dgm:spPr/>
      <dgm:t>
        <a:bodyPr/>
        <a:lstStyle/>
        <a:p>
          <a:r>
            <a:rPr lang="es-MX">
              <a:solidFill>
                <a:srgbClr val="002060"/>
              </a:solidFill>
            </a:rPr>
            <a:t>Incubar durante 24 hrs</a:t>
          </a:r>
        </a:p>
      </dgm:t>
    </dgm:pt>
    <dgm:pt modelId="{071ED198-9807-43CF-A102-FF22BE200A3B}" type="parTrans" cxnId="{7F5AE1A6-CFE2-4FAD-9308-BE913EBA8BC3}">
      <dgm:prSet/>
      <dgm:spPr/>
      <dgm:t>
        <a:bodyPr/>
        <a:lstStyle/>
        <a:p>
          <a:endParaRPr lang="es-MX"/>
        </a:p>
      </dgm:t>
    </dgm:pt>
    <dgm:pt modelId="{24BFADED-1C42-4364-95FF-0F439A9EC43D}" type="sibTrans" cxnId="{7F5AE1A6-CFE2-4FAD-9308-BE913EBA8BC3}">
      <dgm:prSet/>
      <dgm:spPr/>
      <dgm:t>
        <a:bodyPr/>
        <a:lstStyle/>
        <a:p>
          <a:endParaRPr lang="es-MX"/>
        </a:p>
      </dgm:t>
    </dgm:pt>
    <dgm:pt modelId="{C210D846-1DFC-4C18-BC1F-75570B66D6AB}">
      <dgm:prSet/>
      <dgm:spPr/>
      <dgm:t>
        <a:bodyPr/>
        <a:lstStyle/>
        <a:p>
          <a:r>
            <a:rPr lang="es-MX">
              <a:solidFill>
                <a:srgbClr val="002060"/>
              </a:solidFill>
            </a:rPr>
            <a:t>Mac conkey</a:t>
          </a:r>
        </a:p>
      </dgm:t>
    </dgm:pt>
    <dgm:pt modelId="{06607A46-0133-41E0-852B-810CA8FEF2A7}" type="parTrans" cxnId="{568D4F45-0418-4A5E-A31B-230A642B3104}">
      <dgm:prSet/>
      <dgm:spPr/>
      <dgm:t>
        <a:bodyPr/>
        <a:lstStyle/>
        <a:p>
          <a:endParaRPr lang="es-MX"/>
        </a:p>
      </dgm:t>
    </dgm:pt>
    <dgm:pt modelId="{3A93E6C9-DEBD-416F-9E01-9AE67DEFBCC4}" type="sibTrans" cxnId="{568D4F45-0418-4A5E-A31B-230A642B3104}">
      <dgm:prSet/>
      <dgm:spPr/>
      <dgm:t>
        <a:bodyPr/>
        <a:lstStyle/>
        <a:p>
          <a:endParaRPr lang="es-MX"/>
        </a:p>
      </dgm:t>
    </dgm:pt>
    <dgm:pt modelId="{16952E66-15F8-4CAE-BADF-CB4BB9A8DFE3}">
      <dgm:prSet/>
      <dgm:spPr/>
      <dgm:t>
        <a:bodyPr/>
        <a:lstStyle/>
        <a:p>
          <a:r>
            <a:rPr lang="es-MX">
              <a:solidFill>
                <a:srgbClr val="002060"/>
              </a:solidFill>
            </a:rPr>
            <a:t>Sal y manitol</a:t>
          </a:r>
        </a:p>
      </dgm:t>
    </dgm:pt>
    <dgm:pt modelId="{EE42D915-3A1E-41A4-8642-B1799FA7B0E1}" type="parTrans" cxnId="{0CC213FE-6B68-41C8-B47D-CE6D115A08AF}">
      <dgm:prSet/>
      <dgm:spPr/>
      <dgm:t>
        <a:bodyPr/>
        <a:lstStyle/>
        <a:p>
          <a:endParaRPr lang="es-MX"/>
        </a:p>
      </dgm:t>
    </dgm:pt>
    <dgm:pt modelId="{57951255-7EEA-474D-BB2F-BE4B04AB1AE5}" type="sibTrans" cxnId="{0CC213FE-6B68-41C8-B47D-CE6D115A08AF}">
      <dgm:prSet/>
      <dgm:spPr/>
      <dgm:t>
        <a:bodyPr/>
        <a:lstStyle/>
        <a:p>
          <a:endParaRPr lang="es-MX"/>
        </a:p>
      </dgm:t>
    </dgm:pt>
    <dgm:pt modelId="{9FC45B2C-E2B4-402D-9BFD-DB2E52FFF6EE}">
      <dgm:prSet/>
      <dgm:spPr/>
      <dgm:t>
        <a:bodyPr/>
        <a:lstStyle/>
        <a:p>
          <a:r>
            <a:rPr lang="es-MX">
              <a:solidFill>
                <a:srgbClr val="002060"/>
              </a:solidFill>
            </a:rPr>
            <a:t>Sangre carnero</a:t>
          </a:r>
        </a:p>
      </dgm:t>
    </dgm:pt>
    <dgm:pt modelId="{7552E497-57C8-4403-94B2-0A5D4B44E446}" type="parTrans" cxnId="{344B0A81-9F35-4A57-ADBC-2C97D8C25B90}">
      <dgm:prSet/>
      <dgm:spPr/>
      <dgm:t>
        <a:bodyPr/>
        <a:lstStyle/>
        <a:p>
          <a:endParaRPr lang="es-MX"/>
        </a:p>
      </dgm:t>
    </dgm:pt>
    <dgm:pt modelId="{E42A9C3D-1AF3-4865-994C-7296B4FCA694}" type="sibTrans" cxnId="{344B0A81-9F35-4A57-ADBC-2C97D8C25B90}">
      <dgm:prSet/>
      <dgm:spPr/>
      <dgm:t>
        <a:bodyPr/>
        <a:lstStyle/>
        <a:p>
          <a:endParaRPr lang="es-MX"/>
        </a:p>
      </dgm:t>
    </dgm:pt>
    <dgm:pt modelId="{ABC291AC-5DE6-43E2-95C7-45D02AC98C89}" type="asst">
      <dgm:prSet/>
      <dgm:spPr/>
      <dgm:t>
        <a:bodyPr/>
        <a:lstStyle/>
        <a:p>
          <a:r>
            <a:rPr lang="es-MX">
              <a:solidFill>
                <a:srgbClr val="002060"/>
              </a:solidFill>
            </a:rPr>
            <a:t>Sembrar en:</a:t>
          </a:r>
        </a:p>
      </dgm:t>
    </dgm:pt>
    <dgm:pt modelId="{C5E2D5A3-661C-4FD2-9331-D007C702E629}" type="parTrans" cxnId="{C24B7EB3-B28E-49ED-AC14-579B7FB8F9E8}">
      <dgm:prSet/>
      <dgm:spPr/>
      <dgm:t>
        <a:bodyPr/>
        <a:lstStyle/>
        <a:p>
          <a:endParaRPr lang="es-MX"/>
        </a:p>
      </dgm:t>
    </dgm:pt>
    <dgm:pt modelId="{5886B6E5-315A-4F0B-AB3D-76E25F792E88}" type="sibTrans" cxnId="{C24B7EB3-B28E-49ED-AC14-579B7FB8F9E8}">
      <dgm:prSet/>
      <dgm:spPr/>
      <dgm:t>
        <a:bodyPr/>
        <a:lstStyle/>
        <a:p>
          <a:endParaRPr lang="es-MX"/>
        </a:p>
      </dgm:t>
    </dgm:pt>
    <dgm:pt modelId="{B0E92F13-3A4A-4A59-95E3-E9FBFA3533E0}" type="pres">
      <dgm:prSet presAssocID="{5247C06C-36A9-4520-9C82-BCE918D361DD}" presName="hierChild1" presStyleCnt="0">
        <dgm:presLayoutVars>
          <dgm:orgChart val="1"/>
          <dgm:chPref val="1"/>
          <dgm:dir/>
          <dgm:animOne val="branch"/>
          <dgm:animLvl val="lvl"/>
          <dgm:resizeHandles/>
        </dgm:presLayoutVars>
      </dgm:prSet>
      <dgm:spPr/>
      <dgm:t>
        <a:bodyPr/>
        <a:lstStyle/>
        <a:p>
          <a:endParaRPr lang="es-MX"/>
        </a:p>
      </dgm:t>
    </dgm:pt>
    <dgm:pt modelId="{73187ED1-7DAF-48CF-BC9B-5AF2FFBF95B1}" type="pres">
      <dgm:prSet presAssocID="{825A3232-9EF9-49F3-88AC-4F7499FA446D}" presName="hierRoot1" presStyleCnt="0">
        <dgm:presLayoutVars>
          <dgm:hierBranch val="init"/>
        </dgm:presLayoutVars>
      </dgm:prSet>
      <dgm:spPr/>
    </dgm:pt>
    <dgm:pt modelId="{73E1FAA2-1D0F-4AD0-A4DD-C464E5B2EE48}" type="pres">
      <dgm:prSet presAssocID="{825A3232-9EF9-49F3-88AC-4F7499FA446D}" presName="rootComposite1" presStyleCnt="0"/>
      <dgm:spPr/>
    </dgm:pt>
    <dgm:pt modelId="{13B564B9-123D-418C-9C3E-DFA07B02486B}" type="pres">
      <dgm:prSet presAssocID="{825A3232-9EF9-49F3-88AC-4F7499FA446D}" presName="rootText1" presStyleLbl="node0" presStyleIdx="0" presStyleCnt="1">
        <dgm:presLayoutVars>
          <dgm:chPref val="3"/>
        </dgm:presLayoutVars>
      </dgm:prSet>
      <dgm:spPr/>
      <dgm:t>
        <a:bodyPr/>
        <a:lstStyle/>
        <a:p>
          <a:endParaRPr lang="es-MX"/>
        </a:p>
      </dgm:t>
    </dgm:pt>
    <dgm:pt modelId="{9903A9B8-E45D-4D76-BEDD-003269CE3D65}" type="pres">
      <dgm:prSet presAssocID="{825A3232-9EF9-49F3-88AC-4F7499FA446D}" presName="rootConnector1" presStyleLbl="node1" presStyleIdx="0" presStyleCnt="0"/>
      <dgm:spPr/>
      <dgm:t>
        <a:bodyPr/>
        <a:lstStyle/>
        <a:p>
          <a:endParaRPr lang="es-MX"/>
        </a:p>
      </dgm:t>
    </dgm:pt>
    <dgm:pt modelId="{1F98B631-25FE-40E1-9962-C41D6E1C7178}" type="pres">
      <dgm:prSet presAssocID="{825A3232-9EF9-49F3-88AC-4F7499FA446D}" presName="hierChild2" presStyleCnt="0"/>
      <dgm:spPr/>
    </dgm:pt>
    <dgm:pt modelId="{34B42515-BE71-412E-B181-0951ECE026F3}" type="pres">
      <dgm:prSet presAssocID="{285FFDC5-170F-44A3-B467-EBA14D08F156}" presName="Name37" presStyleLbl="parChTrans1D2" presStyleIdx="0" presStyleCnt="4"/>
      <dgm:spPr/>
      <dgm:t>
        <a:bodyPr/>
        <a:lstStyle/>
        <a:p>
          <a:endParaRPr lang="es-MX"/>
        </a:p>
      </dgm:t>
    </dgm:pt>
    <dgm:pt modelId="{64B6F1DC-6DE9-4336-874E-BC32AFDE1406}" type="pres">
      <dgm:prSet presAssocID="{4C87027C-6973-400B-A828-F19625FB3C50}" presName="hierRoot2" presStyleCnt="0">
        <dgm:presLayoutVars>
          <dgm:hierBranch val="init"/>
        </dgm:presLayoutVars>
      </dgm:prSet>
      <dgm:spPr/>
    </dgm:pt>
    <dgm:pt modelId="{1B93F46B-313E-447A-B6A2-A0BE8CE83478}" type="pres">
      <dgm:prSet presAssocID="{4C87027C-6973-400B-A828-F19625FB3C50}" presName="rootComposite" presStyleCnt="0"/>
      <dgm:spPr/>
    </dgm:pt>
    <dgm:pt modelId="{D4603A94-EFBC-440D-A0AE-CB28A68F181B}" type="pres">
      <dgm:prSet presAssocID="{4C87027C-6973-400B-A828-F19625FB3C50}" presName="rootText" presStyleLbl="node2" presStyleIdx="0" presStyleCnt="3">
        <dgm:presLayoutVars>
          <dgm:chPref val="3"/>
        </dgm:presLayoutVars>
      </dgm:prSet>
      <dgm:spPr/>
      <dgm:t>
        <a:bodyPr/>
        <a:lstStyle/>
        <a:p>
          <a:endParaRPr lang="es-MX"/>
        </a:p>
      </dgm:t>
    </dgm:pt>
    <dgm:pt modelId="{ADDD31E9-624A-45F1-A336-4C0A4ECD74C2}" type="pres">
      <dgm:prSet presAssocID="{4C87027C-6973-400B-A828-F19625FB3C50}" presName="rootConnector" presStyleLbl="node2" presStyleIdx="0" presStyleCnt="3"/>
      <dgm:spPr/>
      <dgm:t>
        <a:bodyPr/>
        <a:lstStyle/>
        <a:p>
          <a:endParaRPr lang="es-MX"/>
        </a:p>
      </dgm:t>
    </dgm:pt>
    <dgm:pt modelId="{038D1DD6-4340-4EAF-835A-C6C5050A1D92}" type="pres">
      <dgm:prSet presAssocID="{4C87027C-6973-400B-A828-F19625FB3C50}" presName="hierChild4" presStyleCnt="0"/>
      <dgm:spPr/>
    </dgm:pt>
    <dgm:pt modelId="{2532B30F-947F-4EBA-A1AA-09AB052EAF9F}" type="pres">
      <dgm:prSet presAssocID="{AA38D0A2-2897-4317-947E-E0CCF82D374F}" presName="Name37" presStyleLbl="parChTrans1D3" presStyleIdx="0" presStyleCnt="3"/>
      <dgm:spPr/>
      <dgm:t>
        <a:bodyPr/>
        <a:lstStyle/>
        <a:p>
          <a:endParaRPr lang="es-MX"/>
        </a:p>
      </dgm:t>
    </dgm:pt>
    <dgm:pt modelId="{6A1A1B43-BE75-4CE3-B80B-EECC66F36D17}" type="pres">
      <dgm:prSet presAssocID="{6612A155-E3AC-4D52-854A-6A74C4690FAA}" presName="hierRoot2" presStyleCnt="0">
        <dgm:presLayoutVars>
          <dgm:hierBranch val="init"/>
        </dgm:presLayoutVars>
      </dgm:prSet>
      <dgm:spPr/>
    </dgm:pt>
    <dgm:pt modelId="{42A111FD-D6B5-474B-B60D-4BEDBE436CEB}" type="pres">
      <dgm:prSet presAssocID="{6612A155-E3AC-4D52-854A-6A74C4690FAA}" presName="rootComposite" presStyleCnt="0"/>
      <dgm:spPr/>
    </dgm:pt>
    <dgm:pt modelId="{53E796F0-6E5D-4DC6-91F2-1A0669CC8803}" type="pres">
      <dgm:prSet presAssocID="{6612A155-E3AC-4D52-854A-6A74C4690FAA}" presName="rootText" presStyleLbl="node3" presStyleIdx="0" presStyleCnt="3">
        <dgm:presLayoutVars>
          <dgm:chPref val="3"/>
        </dgm:presLayoutVars>
      </dgm:prSet>
      <dgm:spPr/>
      <dgm:t>
        <a:bodyPr/>
        <a:lstStyle/>
        <a:p>
          <a:endParaRPr lang="es-MX"/>
        </a:p>
      </dgm:t>
    </dgm:pt>
    <dgm:pt modelId="{905080BD-D551-45CF-AC73-D29F72130314}" type="pres">
      <dgm:prSet presAssocID="{6612A155-E3AC-4D52-854A-6A74C4690FAA}" presName="rootConnector" presStyleLbl="node3" presStyleIdx="0" presStyleCnt="3"/>
      <dgm:spPr/>
      <dgm:t>
        <a:bodyPr/>
        <a:lstStyle/>
        <a:p>
          <a:endParaRPr lang="es-MX"/>
        </a:p>
      </dgm:t>
    </dgm:pt>
    <dgm:pt modelId="{96B13CA0-2F18-42E4-AFD2-C928608A9CEA}" type="pres">
      <dgm:prSet presAssocID="{6612A155-E3AC-4D52-854A-6A74C4690FAA}" presName="hierChild4" presStyleCnt="0"/>
      <dgm:spPr/>
    </dgm:pt>
    <dgm:pt modelId="{9C4EC926-717D-4DFB-9247-8C44A198539C}" type="pres">
      <dgm:prSet presAssocID="{6612A155-E3AC-4D52-854A-6A74C4690FAA}" presName="hierChild5" presStyleCnt="0"/>
      <dgm:spPr/>
    </dgm:pt>
    <dgm:pt modelId="{E09957D6-DA5A-41AF-919E-56190B2A5B83}" type="pres">
      <dgm:prSet presAssocID="{8189E604-6C26-4891-9DA1-D2D7238E6E1D}" presName="Name37" presStyleLbl="parChTrans1D3" presStyleIdx="1" presStyleCnt="3"/>
      <dgm:spPr/>
      <dgm:t>
        <a:bodyPr/>
        <a:lstStyle/>
        <a:p>
          <a:endParaRPr lang="es-MX"/>
        </a:p>
      </dgm:t>
    </dgm:pt>
    <dgm:pt modelId="{342688F6-B2B8-4158-B331-576C9D7625DF}" type="pres">
      <dgm:prSet presAssocID="{BE3B5B15-B13F-4F94-846F-EDE9ACACBE3C}" presName="hierRoot2" presStyleCnt="0">
        <dgm:presLayoutVars>
          <dgm:hierBranch val="init"/>
        </dgm:presLayoutVars>
      </dgm:prSet>
      <dgm:spPr/>
    </dgm:pt>
    <dgm:pt modelId="{2F81B593-2805-4735-AD98-F8C7DB783B32}" type="pres">
      <dgm:prSet presAssocID="{BE3B5B15-B13F-4F94-846F-EDE9ACACBE3C}" presName="rootComposite" presStyleCnt="0"/>
      <dgm:spPr/>
    </dgm:pt>
    <dgm:pt modelId="{3206F902-0E3F-4EFF-961B-4F0F6C330F94}" type="pres">
      <dgm:prSet presAssocID="{BE3B5B15-B13F-4F94-846F-EDE9ACACBE3C}" presName="rootText" presStyleLbl="node3" presStyleIdx="1" presStyleCnt="3">
        <dgm:presLayoutVars>
          <dgm:chPref val="3"/>
        </dgm:presLayoutVars>
      </dgm:prSet>
      <dgm:spPr/>
      <dgm:t>
        <a:bodyPr/>
        <a:lstStyle/>
        <a:p>
          <a:endParaRPr lang="es-MX"/>
        </a:p>
      </dgm:t>
    </dgm:pt>
    <dgm:pt modelId="{F79F366E-D8CB-46B8-8871-E36603477E40}" type="pres">
      <dgm:prSet presAssocID="{BE3B5B15-B13F-4F94-846F-EDE9ACACBE3C}" presName="rootConnector" presStyleLbl="node3" presStyleIdx="1" presStyleCnt="3"/>
      <dgm:spPr/>
      <dgm:t>
        <a:bodyPr/>
        <a:lstStyle/>
        <a:p>
          <a:endParaRPr lang="es-MX"/>
        </a:p>
      </dgm:t>
    </dgm:pt>
    <dgm:pt modelId="{BC18D6FC-48EC-4EAF-AAFC-6D1CBBA5F289}" type="pres">
      <dgm:prSet presAssocID="{BE3B5B15-B13F-4F94-846F-EDE9ACACBE3C}" presName="hierChild4" presStyleCnt="0"/>
      <dgm:spPr/>
    </dgm:pt>
    <dgm:pt modelId="{E655DDFD-7616-4B84-A324-2D146356D8E3}" type="pres">
      <dgm:prSet presAssocID="{BE3B5B15-B13F-4F94-846F-EDE9ACACBE3C}" presName="hierChild5" presStyleCnt="0"/>
      <dgm:spPr/>
    </dgm:pt>
    <dgm:pt modelId="{56422454-BF0B-489D-B294-8CFC307F53B9}" type="pres">
      <dgm:prSet presAssocID="{4C87027C-6973-400B-A828-F19625FB3C50}" presName="hierChild5" presStyleCnt="0"/>
      <dgm:spPr/>
    </dgm:pt>
    <dgm:pt modelId="{C1C90DE1-2AFA-485C-836F-6CAAB6946D67}" type="pres">
      <dgm:prSet presAssocID="{1B78E42F-EAD5-4BA9-9966-CB415C158583}" presName="Name37" presStyleLbl="parChTrans1D2" presStyleIdx="1" presStyleCnt="4"/>
      <dgm:spPr/>
      <dgm:t>
        <a:bodyPr/>
        <a:lstStyle/>
        <a:p>
          <a:endParaRPr lang="es-MX"/>
        </a:p>
      </dgm:t>
    </dgm:pt>
    <dgm:pt modelId="{83D94D68-97D7-4AD3-89E7-4A0EE995952B}" type="pres">
      <dgm:prSet presAssocID="{2DDF2F36-8DEF-426B-8A14-5880A4B305EC}" presName="hierRoot2" presStyleCnt="0">
        <dgm:presLayoutVars>
          <dgm:hierBranch val="init"/>
        </dgm:presLayoutVars>
      </dgm:prSet>
      <dgm:spPr/>
    </dgm:pt>
    <dgm:pt modelId="{3BCE6E1B-BFDE-4D78-A682-B1AC6B2CFB84}" type="pres">
      <dgm:prSet presAssocID="{2DDF2F36-8DEF-426B-8A14-5880A4B305EC}" presName="rootComposite" presStyleCnt="0"/>
      <dgm:spPr/>
    </dgm:pt>
    <dgm:pt modelId="{DD8C7D0B-1B2F-4B2E-9A97-D13951B9F1E2}" type="pres">
      <dgm:prSet presAssocID="{2DDF2F36-8DEF-426B-8A14-5880A4B305EC}" presName="rootText" presStyleLbl="node2" presStyleIdx="1" presStyleCnt="3">
        <dgm:presLayoutVars>
          <dgm:chPref val="3"/>
        </dgm:presLayoutVars>
      </dgm:prSet>
      <dgm:spPr/>
      <dgm:t>
        <a:bodyPr/>
        <a:lstStyle/>
        <a:p>
          <a:endParaRPr lang="es-MX"/>
        </a:p>
      </dgm:t>
    </dgm:pt>
    <dgm:pt modelId="{8B3569F7-E516-45CF-94B6-A0A1BAC895FF}" type="pres">
      <dgm:prSet presAssocID="{2DDF2F36-8DEF-426B-8A14-5880A4B305EC}" presName="rootConnector" presStyleLbl="node2" presStyleIdx="1" presStyleCnt="3"/>
      <dgm:spPr/>
      <dgm:t>
        <a:bodyPr/>
        <a:lstStyle/>
        <a:p>
          <a:endParaRPr lang="es-MX"/>
        </a:p>
      </dgm:t>
    </dgm:pt>
    <dgm:pt modelId="{37B1C41F-CB1D-4DCB-BC01-69445FD95BA4}" type="pres">
      <dgm:prSet presAssocID="{2DDF2F36-8DEF-426B-8A14-5880A4B305EC}" presName="hierChild4" presStyleCnt="0"/>
      <dgm:spPr/>
    </dgm:pt>
    <dgm:pt modelId="{1F938B39-7C2D-4558-9415-EE788062F067}" type="pres">
      <dgm:prSet presAssocID="{2DDF2F36-8DEF-426B-8A14-5880A4B305EC}" presName="hierChild5" presStyleCnt="0"/>
      <dgm:spPr/>
    </dgm:pt>
    <dgm:pt modelId="{F2BADA6B-0FC2-4A7B-9E73-4FD00DC035D2}" type="pres">
      <dgm:prSet presAssocID="{F8A22760-9556-43EB-A4A9-3BB7D739DC84}" presName="Name37" presStyleLbl="parChTrans1D2" presStyleIdx="2" presStyleCnt="4"/>
      <dgm:spPr/>
      <dgm:t>
        <a:bodyPr/>
        <a:lstStyle/>
        <a:p>
          <a:endParaRPr lang="es-MX"/>
        </a:p>
      </dgm:t>
    </dgm:pt>
    <dgm:pt modelId="{31E78AC6-95B8-4F7C-8AEB-0DFB4E26E66F}" type="pres">
      <dgm:prSet presAssocID="{66C1012F-7C33-4706-BCF0-A14558CDB92F}" presName="hierRoot2" presStyleCnt="0">
        <dgm:presLayoutVars>
          <dgm:hierBranch val="init"/>
        </dgm:presLayoutVars>
      </dgm:prSet>
      <dgm:spPr/>
    </dgm:pt>
    <dgm:pt modelId="{C42A2797-12FC-4BB3-A686-6AB2A9D35192}" type="pres">
      <dgm:prSet presAssocID="{66C1012F-7C33-4706-BCF0-A14558CDB92F}" presName="rootComposite" presStyleCnt="0"/>
      <dgm:spPr/>
    </dgm:pt>
    <dgm:pt modelId="{1FC14B39-AE1A-4C5F-B36D-5E6387463CB3}" type="pres">
      <dgm:prSet presAssocID="{66C1012F-7C33-4706-BCF0-A14558CDB92F}" presName="rootText" presStyleLbl="node2" presStyleIdx="2" presStyleCnt="3">
        <dgm:presLayoutVars>
          <dgm:chPref val="3"/>
        </dgm:presLayoutVars>
      </dgm:prSet>
      <dgm:spPr/>
      <dgm:t>
        <a:bodyPr/>
        <a:lstStyle/>
        <a:p>
          <a:endParaRPr lang="es-MX"/>
        </a:p>
      </dgm:t>
    </dgm:pt>
    <dgm:pt modelId="{943968F8-A4CC-469D-8389-E13E54D3A0ED}" type="pres">
      <dgm:prSet presAssocID="{66C1012F-7C33-4706-BCF0-A14558CDB92F}" presName="rootConnector" presStyleLbl="node2" presStyleIdx="2" presStyleCnt="3"/>
      <dgm:spPr/>
      <dgm:t>
        <a:bodyPr/>
        <a:lstStyle/>
        <a:p>
          <a:endParaRPr lang="es-MX"/>
        </a:p>
      </dgm:t>
    </dgm:pt>
    <dgm:pt modelId="{647CF799-9F0B-4A1F-B33E-CE8155328977}" type="pres">
      <dgm:prSet presAssocID="{66C1012F-7C33-4706-BCF0-A14558CDB92F}" presName="hierChild4" presStyleCnt="0"/>
      <dgm:spPr/>
    </dgm:pt>
    <dgm:pt modelId="{B6A26298-1240-4FC3-AE30-69073D18B175}" type="pres">
      <dgm:prSet presAssocID="{071ED198-9807-43CF-A102-FF22BE200A3B}" presName="Name37" presStyleLbl="parChTrans1D3" presStyleIdx="2" presStyleCnt="3"/>
      <dgm:spPr/>
      <dgm:t>
        <a:bodyPr/>
        <a:lstStyle/>
        <a:p>
          <a:endParaRPr lang="es-MX"/>
        </a:p>
      </dgm:t>
    </dgm:pt>
    <dgm:pt modelId="{A562E2C1-8131-4018-9454-AA78D7A3BC1A}" type="pres">
      <dgm:prSet presAssocID="{336AC48C-7FC7-4922-830C-98FE5FF4E455}" presName="hierRoot2" presStyleCnt="0">
        <dgm:presLayoutVars>
          <dgm:hierBranch val="init"/>
        </dgm:presLayoutVars>
      </dgm:prSet>
      <dgm:spPr/>
    </dgm:pt>
    <dgm:pt modelId="{64D5B832-AA0D-4E11-A212-40F5667CF6D0}" type="pres">
      <dgm:prSet presAssocID="{336AC48C-7FC7-4922-830C-98FE5FF4E455}" presName="rootComposite" presStyleCnt="0"/>
      <dgm:spPr/>
    </dgm:pt>
    <dgm:pt modelId="{CD2F40A8-8045-45ED-B68D-BA1C5A9948B1}" type="pres">
      <dgm:prSet presAssocID="{336AC48C-7FC7-4922-830C-98FE5FF4E455}" presName="rootText" presStyleLbl="node3" presStyleIdx="2" presStyleCnt="3">
        <dgm:presLayoutVars>
          <dgm:chPref val="3"/>
        </dgm:presLayoutVars>
      </dgm:prSet>
      <dgm:spPr/>
      <dgm:t>
        <a:bodyPr/>
        <a:lstStyle/>
        <a:p>
          <a:endParaRPr lang="es-MX"/>
        </a:p>
      </dgm:t>
    </dgm:pt>
    <dgm:pt modelId="{5260DCDC-B779-4842-8ED1-315C87EDA538}" type="pres">
      <dgm:prSet presAssocID="{336AC48C-7FC7-4922-830C-98FE5FF4E455}" presName="rootConnector" presStyleLbl="node3" presStyleIdx="2" presStyleCnt="3"/>
      <dgm:spPr/>
      <dgm:t>
        <a:bodyPr/>
        <a:lstStyle/>
        <a:p>
          <a:endParaRPr lang="es-MX"/>
        </a:p>
      </dgm:t>
    </dgm:pt>
    <dgm:pt modelId="{0971396E-8EEB-423E-A2F5-F3AC32F12BF1}" type="pres">
      <dgm:prSet presAssocID="{336AC48C-7FC7-4922-830C-98FE5FF4E455}" presName="hierChild4" presStyleCnt="0"/>
      <dgm:spPr/>
    </dgm:pt>
    <dgm:pt modelId="{F046CF01-A378-4B50-BED8-2DB4971B6FDD}" type="pres">
      <dgm:prSet presAssocID="{06607A46-0133-41E0-852B-810CA8FEF2A7}" presName="Name37" presStyleLbl="parChTrans1D4" presStyleIdx="0" presStyleCnt="4"/>
      <dgm:spPr/>
      <dgm:t>
        <a:bodyPr/>
        <a:lstStyle/>
        <a:p>
          <a:endParaRPr lang="es-MX"/>
        </a:p>
      </dgm:t>
    </dgm:pt>
    <dgm:pt modelId="{28F765EA-938C-4B63-80FF-B010A5EA8221}" type="pres">
      <dgm:prSet presAssocID="{C210D846-1DFC-4C18-BC1F-75570B66D6AB}" presName="hierRoot2" presStyleCnt="0">
        <dgm:presLayoutVars>
          <dgm:hierBranch val="init"/>
        </dgm:presLayoutVars>
      </dgm:prSet>
      <dgm:spPr/>
    </dgm:pt>
    <dgm:pt modelId="{C6C82EBA-5D67-4975-B774-D29EE6321455}" type="pres">
      <dgm:prSet presAssocID="{C210D846-1DFC-4C18-BC1F-75570B66D6AB}" presName="rootComposite" presStyleCnt="0"/>
      <dgm:spPr/>
    </dgm:pt>
    <dgm:pt modelId="{0CB82C47-634F-4333-A013-5C885D5AC908}" type="pres">
      <dgm:prSet presAssocID="{C210D846-1DFC-4C18-BC1F-75570B66D6AB}" presName="rootText" presStyleLbl="node4" presStyleIdx="0" presStyleCnt="3">
        <dgm:presLayoutVars>
          <dgm:chPref val="3"/>
        </dgm:presLayoutVars>
      </dgm:prSet>
      <dgm:spPr/>
      <dgm:t>
        <a:bodyPr/>
        <a:lstStyle/>
        <a:p>
          <a:endParaRPr lang="es-MX"/>
        </a:p>
      </dgm:t>
    </dgm:pt>
    <dgm:pt modelId="{0DABCAC3-0CEE-4431-B646-ABFD37423DF6}" type="pres">
      <dgm:prSet presAssocID="{C210D846-1DFC-4C18-BC1F-75570B66D6AB}" presName="rootConnector" presStyleLbl="node4" presStyleIdx="0" presStyleCnt="3"/>
      <dgm:spPr/>
      <dgm:t>
        <a:bodyPr/>
        <a:lstStyle/>
        <a:p>
          <a:endParaRPr lang="es-MX"/>
        </a:p>
      </dgm:t>
    </dgm:pt>
    <dgm:pt modelId="{E69DDD36-ABEC-4550-8EEF-EC9B1BF8C98C}" type="pres">
      <dgm:prSet presAssocID="{C210D846-1DFC-4C18-BC1F-75570B66D6AB}" presName="hierChild4" presStyleCnt="0"/>
      <dgm:spPr/>
    </dgm:pt>
    <dgm:pt modelId="{55944E82-EC1A-489C-8932-C4CCC6ED7491}" type="pres">
      <dgm:prSet presAssocID="{C210D846-1DFC-4C18-BC1F-75570B66D6AB}" presName="hierChild5" presStyleCnt="0"/>
      <dgm:spPr/>
    </dgm:pt>
    <dgm:pt modelId="{10EA0E93-8F06-438A-B034-02F3951A2B1E}" type="pres">
      <dgm:prSet presAssocID="{EE42D915-3A1E-41A4-8642-B1799FA7B0E1}" presName="Name37" presStyleLbl="parChTrans1D4" presStyleIdx="1" presStyleCnt="4"/>
      <dgm:spPr/>
      <dgm:t>
        <a:bodyPr/>
        <a:lstStyle/>
        <a:p>
          <a:endParaRPr lang="es-MX"/>
        </a:p>
      </dgm:t>
    </dgm:pt>
    <dgm:pt modelId="{7977E713-350C-4918-8A19-80F82026A27A}" type="pres">
      <dgm:prSet presAssocID="{16952E66-15F8-4CAE-BADF-CB4BB9A8DFE3}" presName="hierRoot2" presStyleCnt="0">
        <dgm:presLayoutVars>
          <dgm:hierBranch val="init"/>
        </dgm:presLayoutVars>
      </dgm:prSet>
      <dgm:spPr/>
    </dgm:pt>
    <dgm:pt modelId="{CD89F127-8718-4DC4-99C9-8A24700B267C}" type="pres">
      <dgm:prSet presAssocID="{16952E66-15F8-4CAE-BADF-CB4BB9A8DFE3}" presName="rootComposite" presStyleCnt="0"/>
      <dgm:spPr/>
    </dgm:pt>
    <dgm:pt modelId="{04FBE9E2-D4C9-4BDE-97F2-4E0FF677B2B4}" type="pres">
      <dgm:prSet presAssocID="{16952E66-15F8-4CAE-BADF-CB4BB9A8DFE3}" presName="rootText" presStyleLbl="node4" presStyleIdx="1" presStyleCnt="3">
        <dgm:presLayoutVars>
          <dgm:chPref val="3"/>
        </dgm:presLayoutVars>
      </dgm:prSet>
      <dgm:spPr/>
      <dgm:t>
        <a:bodyPr/>
        <a:lstStyle/>
        <a:p>
          <a:endParaRPr lang="es-MX"/>
        </a:p>
      </dgm:t>
    </dgm:pt>
    <dgm:pt modelId="{52CCFEB2-18D6-4447-8072-43F882EE3414}" type="pres">
      <dgm:prSet presAssocID="{16952E66-15F8-4CAE-BADF-CB4BB9A8DFE3}" presName="rootConnector" presStyleLbl="node4" presStyleIdx="1" presStyleCnt="3"/>
      <dgm:spPr/>
      <dgm:t>
        <a:bodyPr/>
        <a:lstStyle/>
        <a:p>
          <a:endParaRPr lang="es-MX"/>
        </a:p>
      </dgm:t>
    </dgm:pt>
    <dgm:pt modelId="{285AFEB9-3472-446E-8029-4077D907ACCA}" type="pres">
      <dgm:prSet presAssocID="{16952E66-15F8-4CAE-BADF-CB4BB9A8DFE3}" presName="hierChild4" presStyleCnt="0"/>
      <dgm:spPr/>
    </dgm:pt>
    <dgm:pt modelId="{A146D1FB-79B5-480F-8702-11189EC5092E}" type="pres">
      <dgm:prSet presAssocID="{16952E66-15F8-4CAE-BADF-CB4BB9A8DFE3}" presName="hierChild5" presStyleCnt="0"/>
      <dgm:spPr/>
    </dgm:pt>
    <dgm:pt modelId="{98E761D3-A90B-49E3-AF96-5BD2F947EB6D}" type="pres">
      <dgm:prSet presAssocID="{7552E497-57C8-4403-94B2-0A5D4B44E446}" presName="Name37" presStyleLbl="parChTrans1D4" presStyleIdx="2" presStyleCnt="4"/>
      <dgm:spPr/>
      <dgm:t>
        <a:bodyPr/>
        <a:lstStyle/>
        <a:p>
          <a:endParaRPr lang="es-MX"/>
        </a:p>
      </dgm:t>
    </dgm:pt>
    <dgm:pt modelId="{53EF1ABA-9B9B-4D3B-9A8C-B0E20B7B6795}" type="pres">
      <dgm:prSet presAssocID="{9FC45B2C-E2B4-402D-9BFD-DB2E52FFF6EE}" presName="hierRoot2" presStyleCnt="0">
        <dgm:presLayoutVars>
          <dgm:hierBranch val="init"/>
        </dgm:presLayoutVars>
      </dgm:prSet>
      <dgm:spPr/>
    </dgm:pt>
    <dgm:pt modelId="{C5386C6A-5003-4B47-B1C5-842E58383219}" type="pres">
      <dgm:prSet presAssocID="{9FC45B2C-E2B4-402D-9BFD-DB2E52FFF6EE}" presName="rootComposite" presStyleCnt="0"/>
      <dgm:spPr/>
    </dgm:pt>
    <dgm:pt modelId="{50CE82E5-EC7A-4792-81E9-3B6EBBFAA03A}" type="pres">
      <dgm:prSet presAssocID="{9FC45B2C-E2B4-402D-9BFD-DB2E52FFF6EE}" presName="rootText" presStyleLbl="node4" presStyleIdx="2" presStyleCnt="3">
        <dgm:presLayoutVars>
          <dgm:chPref val="3"/>
        </dgm:presLayoutVars>
      </dgm:prSet>
      <dgm:spPr/>
      <dgm:t>
        <a:bodyPr/>
        <a:lstStyle/>
        <a:p>
          <a:endParaRPr lang="es-MX"/>
        </a:p>
      </dgm:t>
    </dgm:pt>
    <dgm:pt modelId="{52A30544-35EA-487F-93B7-8A5484FF052F}" type="pres">
      <dgm:prSet presAssocID="{9FC45B2C-E2B4-402D-9BFD-DB2E52FFF6EE}" presName="rootConnector" presStyleLbl="node4" presStyleIdx="2" presStyleCnt="3"/>
      <dgm:spPr/>
      <dgm:t>
        <a:bodyPr/>
        <a:lstStyle/>
        <a:p>
          <a:endParaRPr lang="es-MX"/>
        </a:p>
      </dgm:t>
    </dgm:pt>
    <dgm:pt modelId="{E53ED685-048D-4231-BEBA-FDA0FCC7E15F}" type="pres">
      <dgm:prSet presAssocID="{9FC45B2C-E2B4-402D-9BFD-DB2E52FFF6EE}" presName="hierChild4" presStyleCnt="0"/>
      <dgm:spPr/>
    </dgm:pt>
    <dgm:pt modelId="{FE2A9C13-E211-46EB-85C5-56E73C8EE0E2}" type="pres">
      <dgm:prSet presAssocID="{9FC45B2C-E2B4-402D-9BFD-DB2E52FFF6EE}" presName="hierChild5" presStyleCnt="0"/>
      <dgm:spPr/>
    </dgm:pt>
    <dgm:pt modelId="{7E2A3A63-EBB4-4E0E-BECB-6F63070F6823}" type="pres">
      <dgm:prSet presAssocID="{336AC48C-7FC7-4922-830C-98FE5FF4E455}" presName="hierChild5" presStyleCnt="0"/>
      <dgm:spPr/>
    </dgm:pt>
    <dgm:pt modelId="{195B6785-2624-4A29-B908-FDA7B5975FD2}" type="pres">
      <dgm:prSet presAssocID="{C5E2D5A3-661C-4FD2-9331-D007C702E629}" presName="Name111" presStyleLbl="parChTrans1D4" presStyleIdx="3" presStyleCnt="4"/>
      <dgm:spPr/>
      <dgm:t>
        <a:bodyPr/>
        <a:lstStyle/>
        <a:p>
          <a:endParaRPr lang="es-MX"/>
        </a:p>
      </dgm:t>
    </dgm:pt>
    <dgm:pt modelId="{08C836D7-62C3-402D-B200-A5449D0DC0FB}" type="pres">
      <dgm:prSet presAssocID="{ABC291AC-5DE6-43E2-95C7-45D02AC98C89}" presName="hierRoot3" presStyleCnt="0">
        <dgm:presLayoutVars>
          <dgm:hierBranch val="init"/>
        </dgm:presLayoutVars>
      </dgm:prSet>
      <dgm:spPr/>
    </dgm:pt>
    <dgm:pt modelId="{0CA124A1-7460-45A5-BCF8-D21A702428DA}" type="pres">
      <dgm:prSet presAssocID="{ABC291AC-5DE6-43E2-95C7-45D02AC98C89}" presName="rootComposite3" presStyleCnt="0"/>
      <dgm:spPr/>
    </dgm:pt>
    <dgm:pt modelId="{165EA649-3A9F-442E-9FF6-1F54444289F8}" type="pres">
      <dgm:prSet presAssocID="{ABC291AC-5DE6-43E2-95C7-45D02AC98C89}" presName="rootText3" presStyleLbl="asst3" presStyleIdx="0" presStyleCnt="1">
        <dgm:presLayoutVars>
          <dgm:chPref val="3"/>
        </dgm:presLayoutVars>
      </dgm:prSet>
      <dgm:spPr/>
      <dgm:t>
        <a:bodyPr/>
        <a:lstStyle/>
        <a:p>
          <a:endParaRPr lang="es-MX"/>
        </a:p>
      </dgm:t>
    </dgm:pt>
    <dgm:pt modelId="{0B90CC05-CAC4-4ECF-9039-F7DCDDE995CD}" type="pres">
      <dgm:prSet presAssocID="{ABC291AC-5DE6-43E2-95C7-45D02AC98C89}" presName="rootConnector3" presStyleLbl="asst3" presStyleIdx="0" presStyleCnt="1"/>
      <dgm:spPr/>
      <dgm:t>
        <a:bodyPr/>
        <a:lstStyle/>
        <a:p>
          <a:endParaRPr lang="es-MX"/>
        </a:p>
      </dgm:t>
    </dgm:pt>
    <dgm:pt modelId="{D978DCA8-5F62-499E-B650-0B16F79E8BE1}" type="pres">
      <dgm:prSet presAssocID="{ABC291AC-5DE6-43E2-95C7-45D02AC98C89}" presName="hierChild6" presStyleCnt="0"/>
      <dgm:spPr/>
    </dgm:pt>
    <dgm:pt modelId="{DB5D0227-576F-4BD2-9DEC-1EDE066147FB}" type="pres">
      <dgm:prSet presAssocID="{ABC291AC-5DE6-43E2-95C7-45D02AC98C89}" presName="hierChild7" presStyleCnt="0"/>
      <dgm:spPr/>
    </dgm:pt>
    <dgm:pt modelId="{D7427AA1-03D4-4246-B1AB-924A80A1E0BF}" type="pres">
      <dgm:prSet presAssocID="{66C1012F-7C33-4706-BCF0-A14558CDB92F}" presName="hierChild5" presStyleCnt="0"/>
      <dgm:spPr/>
    </dgm:pt>
    <dgm:pt modelId="{D204E867-7946-4E80-BEF8-2CEA609F351A}" type="pres">
      <dgm:prSet presAssocID="{825A3232-9EF9-49F3-88AC-4F7499FA446D}" presName="hierChild3" presStyleCnt="0"/>
      <dgm:spPr/>
    </dgm:pt>
    <dgm:pt modelId="{DA0A1112-FA52-47A6-AE45-45A8364AB73A}" type="pres">
      <dgm:prSet presAssocID="{5C1B976E-A393-41D5-B271-14D9494A5E75}" presName="Name111" presStyleLbl="parChTrans1D2" presStyleIdx="3" presStyleCnt="4"/>
      <dgm:spPr/>
      <dgm:t>
        <a:bodyPr/>
        <a:lstStyle/>
        <a:p>
          <a:endParaRPr lang="es-MX"/>
        </a:p>
      </dgm:t>
    </dgm:pt>
    <dgm:pt modelId="{8559BB63-DDF7-4DA0-9116-41BB5DE420E5}" type="pres">
      <dgm:prSet presAssocID="{43A1D023-AD39-4B02-88F5-0DCA8BC0F2EB}" presName="hierRoot3" presStyleCnt="0">
        <dgm:presLayoutVars>
          <dgm:hierBranch val="init"/>
        </dgm:presLayoutVars>
      </dgm:prSet>
      <dgm:spPr/>
    </dgm:pt>
    <dgm:pt modelId="{73A98232-AD4B-4D49-940F-9AEF09BA304D}" type="pres">
      <dgm:prSet presAssocID="{43A1D023-AD39-4B02-88F5-0DCA8BC0F2EB}" presName="rootComposite3" presStyleCnt="0"/>
      <dgm:spPr/>
    </dgm:pt>
    <dgm:pt modelId="{FA47A52E-8A11-4123-B8F6-3FF3DAD6AF49}" type="pres">
      <dgm:prSet presAssocID="{43A1D023-AD39-4B02-88F5-0DCA8BC0F2EB}" presName="rootText3" presStyleLbl="asst1" presStyleIdx="0" presStyleCnt="1">
        <dgm:presLayoutVars>
          <dgm:chPref val="3"/>
        </dgm:presLayoutVars>
      </dgm:prSet>
      <dgm:spPr/>
      <dgm:t>
        <a:bodyPr/>
        <a:lstStyle/>
        <a:p>
          <a:endParaRPr lang="es-MX"/>
        </a:p>
      </dgm:t>
    </dgm:pt>
    <dgm:pt modelId="{DA73BFBE-0716-4094-A0E5-230E440FFA1F}" type="pres">
      <dgm:prSet presAssocID="{43A1D023-AD39-4B02-88F5-0DCA8BC0F2EB}" presName="rootConnector3" presStyleLbl="asst1" presStyleIdx="0" presStyleCnt="1"/>
      <dgm:spPr/>
      <dgm:t>
        <a:bodyPr/>
        <a:lstStyle/>
        <a:p>
          <a:endParaRPr lang="es-MX"/>
        </a:p>
      </dgm:t>
    </dgm:pt>
    <dgm:pt modelId="{CFA2DDB4-B114-4DAA-9E6D-251B49C76241}" type="pres">
      <dgm:prSet presAssocID="{43A1D023-AD39-4B02-88F5-0DCA8BC0F2EB}" presName="hierChild6" presStyleCnt="0"/>
      <dgm:spPr/>
    </dgm:pt>
    <dgm:pt modelId="{57152470-9167-4B12-9FC4-BC4ABAAEA17E}" type="pres">
      <dgm:prSet presAssocID="{43A1D023-AD39-4B02-88F5-0DCA8BC0F2EB}" presName="hierChild7" presStyleCnt="0"/>
      <dgm:spPr/>
    </dgm:pt>
  </dgm:ptLst>
  <dgm:cxnLst>
    <dgm:cxn modelId="{8F32C385-D17E-476D-855E-841B9201B5D4}" type="presOf" srcId="{66C1012F-7C33-4706-BCF0-A14558CDB92F}" destId="{943968F8-A4CC-469D-8389-E13E54D3A0ED}" srcOrd="1" destOrd="0" presId="urn:microsoft.com/office/officeart/2005/8/layout/orgChart1"/>
    <dgm:cxn modelId="{AC18AA27-E137-433D-B5A8-B3CD5D725C9B}" type="presOf" srcId="{AA38D0A2-2897-4317-947E-E0CCF82D374F}" destId="{2532B30F-947F-4EBA-A1AA-09AB052EAF9F}" srcOrd="0" destOrd="0" presId="urn:microsoft.com/office/officeart/2005/8/layout/orgChart1"/>
    <dgm:cxn modelId="{74B916D9-849F-4029-AB2A-D6B714ADFC3E}" type="presOf" srcId="{7552E497-57C8-4403-94B2-0A5D4B44E446}" destId="{98E761D3-A90B-49E3-AF96-5BD2F947EB6D}" srcOrd="0" destOrd="0" presId="urn:microsoft.com/office/officeart/2005/8/layout/orgChart1"/>
    <dgm:cxn modelId="{9924C931-962F-4855-B961-137461D53370}" type="presOf" srcId="{9FC45B2C-E2B4-402D-9BFD-DB2E52FFF6EE}" destId="{50CE82E5-EC7A-4792-81E9-3B6EBBFAA03A}" srcOrd="0" destOrd="0" presId="urn:microsoft.com/office/officeart/2005/8/layout/orgChart1"/>
    <dgm:cxn modelId="{5999B4CE-8D42-48E9-B55C-C22DD9074B0C}" type="presOf" srcId="{16952E66-15F8-4CAE-BADF-CB4BB9A8DFE3}" destId="{52CCFEB2-18D6-4447-8072-43F882EE3414}" srcOrd="1" destOrd="0" presId="urn:microsoft.com/office/officeart/2005/8/layout/orgChart1"/>
    <dgm:cxn modelId="{9DEC4414-E02C-4C01-92B4-47673AC81D00}" type="presOf" srcId="{8189E604-6C26-4891-9DA1-D2D7238E6E1D}" destId="{E09957D6-DA5A-41AF-919E-56190B2A5B83}" srcOrd="0" destOrd="0" presId="urn:microsoft.com/office/officeart/2005/8/layout/orgChart1"/>
    <dgm:cxn modelId="{6EFD0335-7FA5-4A76-ACF9-11373F52E174}" srcId="{825A3232-9EF9-49F3-88AC-4F7499FA446D}" destId="{43A1D023-AD39-4B02-88F5-0DCA8BC0F2EB}" srcOrd="0" destOrd="0" parTransId="{5C1B976E-A393-41D5-B271-14D9494A5E75}" sibTransId="{7861FCC7-55D5-4883-BF00-B07335C1B193}"/>
    <dgm:cxn modelId="{79EB84B0-6309-4F8E-9C05-3B0E34215AF3}" type="presOf" srcId="{66C1012F-7C33-4706-BCF0-A14558CDB92F}" destId="{1FC14B39-AE1A-4C5F-B36D-5E6387463CB3}" srcOrd="0" destOrd="0" presId="urn:microsoft.com/office/officeart/2005/8/layout/orgChart1"/>
    <dgm:cxn modelId="{D6F47A66-B73A-4937-AECC-B135DA87D17A}" type="presOf" srcId="{336AC48C-7FC7-4922-830C-98FE5FF4E455}" destId="{5260DCDC-B779-4842-8ED1-315C87EDA538}" srcOrd="1" destOrd="0" presId="urn:microsoft.com/office/officeart/2005/8/layout/orgChart1"/>
    <dgm:cxn modelId="{03F694FC-28A9-4732-B3CE-D92D528C7D2D}" type="presOf" srcId="{825A3232-9EF9-49F3-88AC-4F7499FA446D}" destId="{13B564B9-123D-418C-9C3E-DFA07B02486B}" srcOrd="0" destOrd="0" presId="urn:microsoft.com/office/officeart/2005/8/layout/orgChart1"/>
    <dgm:cxn modelId="{12FA15C2-FD90-47C4-B445-899C38AD0C2B}" srcId="{825A3232-9EF9-49F3-88AC-4F7499FA446D}" destId="{2DDF2F36-8DEF-426B-8A14-5880A4B305EC}" srcOrd="2" destOrd="0" parTransId="{1B78E42F-EAD5-4BA9-9966-CB415C158583}" sibTransId="{8070C55C-9205-43F0-887D-592EAFCBBE4F}"/>
    <dgm:cxn modelId="{46674846-37F4-4E1A-A6D7-DFB4FFA609BE}" type="presOf" srcId="{2DDF2F36-8DEF-426B-8A14-5880A4B305EC}" destId="{DD8C7D0B-1B2F-4B2E-9A97-D13951B9F1E2}" srcOrd="0" destOrd="0" presId="urn:microsoft.com/office/officeart/2005/8/layout/orgChart1"/>
    <dgm:cxn modelId="{60CD4A73-2A4B-49B6-B2FB-E8B276FBB68A}" type="presOf" srcId="{1B78E42F-EAD5-4BA9-9966-CB415C158583}" destId="{C1C90DE1-2AFA-485C-836F-6CAAB6946D67}" srcOrd="0" destOrd="0" presId="urn:microsoft.com/office/officeart/2005/8/layout/orgChart1"/>
    <dgm:cxn modelId="{A2C3E5DC-8A5B-4DC9-97EC-4565D37A6EFC}" type="presOf" srcId="{43A1D023-AD39-4B02-88F5-0DCA8BC0F2EB}" destId="{FA47A52E-8A11-4123-B8F6-3FF3DAD6AF49}" srcOrd="0" destOrd="0" presId="urn:microsoft.com/office/officeart/2005/8/layout/orgChart1"/>
    <dgm:cxn modelId="{CE0E9139-3946-4DB2-A110-85229E45E56B}" type="presOf" srcId="{C210D846-1DFC-4C18-BC1F-75570B66D6AB}" destId="{0DABCAC3-0CEE-4431-B646-ABFD37423DF6}" srcOrd="1" destOrd="0" presId="urn:microsoft.com/office/officeart/2005/8/layout/orgChart1"/>
    <dgm:cxn modelId="{E2BD7BAE-A717-4778-AE1C-24D82BDA47E9}" type="presOf" srcId="{825A3232-9EF9-49F3-88AC-4F7499FA446D}" destId="{9903A9B8-E45D-4D76-BEDD-003269CE3D65}" srcOrd="1" destOrd="0" presId="urn:microsoft.com/office/officeart/2005/8/layout/orgChart1"/>
    <dgm:cxn modelId="{EA77B388-4B6B-43E3-AE46-162A370713EA}" type="presOf" srcId="{06607A46-0133-41E0-852B-810CA8FEF2A7}" destId="{F046CF01-A378-4B50-BED8-2DB4971B6FDD}" srcOrd="0" destOrd="0" presId="urn:microsoft.com/office/officeart/2005/8/layout/orgChart1"/>
    <dgm:cxn modelId="{EE06C2E2-AA1D-42EB-931C-5F0A47B38F20}" type="presOf" srcId="{2DDF2F36-8DEF-426B-8A14-5880A4B305EC}" destId="{8B3569F7-E516-45CF-94B6-A0A1BAC895FF}" srcOrd="1" destOrd="0" presId="urn:microsoft.com/office/officeart/2005/8/layout/orgChart1"/>
    <dgm:cxn modelId="{18756569-16D1-4671-BE3E-C3E9EBE10D39}" srcId="{5247C06C-36A9-4520-9C82-BCE918D361DD}" destId="{825A3232-9EF9-49F3-88AC-4F7499FA446D}" srcOrd="0" destOrd="0" parTransId="{512B8F49-99FA-414B-BEC6-F21D389D73A1}" sibTransId="{2D2552A6-A7D0-4E32-A383-3F703D521F68}"/>
    <dgm:cxn modelId="{C3E38976-6DD0-41B3-AE5E-589879F5B282}" type="presOf" srcId="{071ED198-9807-43CF-A102-FF22BE200A3B}" destId="{B6A26298-1240-4FC3-AE30-69073D18B175}" srcOrd="0" destOrd="0" presId="urn:microsoft.com/office/officeart/2005/8/layout/orgChart1"/>
    <dgm:cxn modelId="{DD04970F-947E-4A53-8454-6A60E9AE27A7}" type="presOf" srcId="{ABC291AC-5DE6-43E2-95C7-45D02AC98C89}" destId="{0B90CC05-CAC4-4ECF-9039-F7DCDDE995CD}" srcOrd="1" destOrd="0" presId="urn:microsoft.com/office/officeart/2005/8/layout/orgChart1"/>
    <dgm:cxn modelId="{037C50B0-462C-4B5E-992C-2BFABFE3822E}" type="presOf" srcId="{EE42D915-3A1E-41A4-8642-B1799FA7B0E1}" destId="{10EA0E93-8F06-438A-B034-02F3951A2B1E}" srcOrd="0" destOrd="0" presId="urn:microsoft.com/office/officeart/2005/8/layout/orgChart1"/>
    <dgm:cxn modelId="{C24B7EB3-B28E-49ED-AC14-579B7FB8F9E8}" srcId="{336AC48C-7FC7-4922-830C-98FE5FF4E455}" destId="{ABC291AC-5DE6-43E2-95C7-45D02AC98C89}" srcOrd="3" destOrd="0" parTransId="{C5E2D5A3-661C-4FD2-9331-D007C702E629}" sibTransId="{5886B6E5-315A-4F0B-AB3D-76E25F792E88}"/>
    <dgm:cxn modelId="{090B8188-CD82-4376-9189-ABDC212FF260}" type="presOf" srcId="{4C87027C-6973-400B-A828-F19625FB3C50}" destId="{ADDD31E9-624A-45F1-A336-4C0A4ECD74C2}" srcOrd="1" destOrd="0" presId="urn:microsoft.com/office/officeart/2005/8/layout/orgChart1"/>
    <dgm:cxn modelId="{ECD4FC25-316F-430E-AD27-CF94EB0A70CF}" type="presOf" srcId="{285FFDC5-170F-44A3-B467-EBA14D08F156}" destId="{34B42515-BE71-412E-B181-0951ECE026F3}" srcOrd="0" destOrd="0" presId="urn:microsoft.com/office/officeart/2005/8/layout/orgChart1"/>
    <dgm:cxn modelId="{7F5AE1A6-CFE2-4FAD-9308-BE913EBA8BC3}" srcId="{66C1012F-7C33-4706-BCF0-A14558CDB92F}" destId="{336AC48C-7FC7-4922-830C-98FE5FF4E455}" srcOrd="0" destOrd="0" parTransId="{071ED198-9807-43CF-A102-FF22BE200A3B}" sibTransId="{24BFADED-1C42-4364-95FF-0F439A9EC43D}"/>
    <dgm:cxn modelId="{B0722012-C8F5-40BA-9BAC-C0B86AC5FC9D}" type="presOf" srcId="{4C87027C-6973-400B-A828-F19625FB3C50}" destId="{D4603A94-EFBC-440D-A0AE-CB28A68F181B}" srcOrd="0" destOrd="0" presId="urn:microsoft.com/office/officeart/2005/8/layout/orgChart1"/>
    <dgm:cxn modelId="{50DC918F-E097-48F0-8E7C-E7CB475A7A88}" srcId="{4C87027C-6973-400B-A828-F19625FB3C50}" destId="{6612A155-E3AC-4D52-854A-6A74C4690FAA}" srcOrd="0" destOrd="0" parTransId="{AA38D0A2-2897-4317-947E-E0CCF82D374F}" sibTransId="{C0944D03-7259-442C-9BA2-13D5F31B8A2E}"/>
    <dgm:cxn modelId="{66F8EFA5-85AA-4E8C-9FF1-07E40607C159}" srcId="{825A3232-9EF9-49F3-88AC-4F7499FA446D}" destId="{4C87027C-6973-400B-A828-F19625FB3C50}" srcOrd="1" destOrd="0" parTransId="{285FFDC5-170F-44A3-B467-EBA14D08F156}" sibTransId="{E4D1E735-0442-4B5A-A1AB-7A06D677A05B}"/>
    <dgm:cxn modelId="{3E2B3BFE-28AB-48EE-A312-7B109FF951F7}" type="presOf" srcId="{43A1D023-AD39-4B02-88F5-0DCA8BC0F2EB}" destId="{DA73BFBE-0716-4094-A0E5-230E440FFA1F}" srcOrd="1" destOrd="0" presId="urn:microsoft.com/office/officeart/2005/8/layout/orgChart1"/>
    <dgm:cxn modelId="{AC8E0F02-D735-4A71-8578-D02D4360DB59}" type="presOf" srcId="{5C1B976E-A393-41D5-B271-14D9494A5E75}" destId="{DA0A1112-FA52-47A6-AE45-45A8364AB73A}" srcOrd="0" destOrd="0" presId="urn:microsoft.com/office/officeart/2005/8/layout/orgChart1"/>
    <dgm:cxn modelId="{C891043B-C1AC-400F-92FA-F332BBDF55BA}" type="presOf" srcId="{C5E2D5A3-661C-4FD2-9331-D007C702E629}" destId="{195B6785-2624-4A29-B908-FDA7B5975FD2}" srcOrd="0" destOrd="0" presId="urn:microsoft.com/office/officeart/2005/8/layout/orgChart1"/>
    <dgm:cxn modelId="{23EAB022-35A1-4EAC-8120-9DE998785877}" srcId="{825A3232-9EF9-49F3-88AC-4F7499FA446D}" destId="{66C1012F-7C33-4706-BCF0-A14558CDB92F}" srcOrd="3" destOrd="0" parTransId="{F8A22760-9556-43EB-A4A9-3BB7D739DC84}" sibTransId="{CCE47FED-90B6-4E59-B1AD-290AB84A570C}"/>
    <dgm:cxn modelId="{7C2EA526-AC8A-4580-9B93-FCF9C45344C1}" type="presOf" srcId="{ABC291AC-5DE6-43E2-95C7-45D02AC98C89}" destId="{165EA649-3A9F-442E-9FF6-1F54444289F8}" srcOrd="0" destOrd="0" presId="urn:microsoft.com/office/officeart/2005/8/layout/orgChart1"/>
    <dgm:cxn modelId="{754B7A98-42BD-4B31-AB8D-00AABE0F2B0B}" type="presOf" srcId="{6612A155-E3AC-4D52-854A-6A74C4690FAA}" destId="{53E796F0-6E5D-4DC6-91F2-1A0669CC8803}" srcOrd="0" destOrd="0" presId="urn:microsoft.com/office/officeart/2005/8/layout/orgChart1"/>
    <dgm:cxn modelId="{37F41272-7120-4945-BF56-3CA08BE17A73}" type="presOf" srcId="{9FC45B2C-E2B4-402D-9BFD-DB2E52FFF6EE}" destId="{52A30544-35EA-487F-93B7-8A5484FF052F}" srcOrd="1" destOrd="0" presId="urn:microsoft.com/office/officeart/2005/8/layout/orgChart1"/>
    <dgm:cxn modelId="{0CC213FE-6B68-41C8-B47D-CE6D115A08AF}" srcId="{336AC48C-7FC7-4922-830C-98FE5FF4E455}" destId="{16952E66-15F8-4CAE-BADF-CB4BB9A8DFE3}" srcOrd="1" destOrd="0" parTransId="{EE42D915-3A1E-41A4-8642-B1799FA7B0E1}" sibTransId="{57951255-7EEA-474D-BB2F-BE4B04AB1AE5}"/>
    <dgm:cxn modelId="{F235CC3F-BB73-48F9-967D-02A1AD1F7A08}" type="presOf" srcId="{C210D846-1DFC-4C18-BC1F-75570B66D6AB}" destId="{0CB82C47-634F-4333-A013-5C885D5AC908}" srcOrd="0" destOrd="0" presId="urn:microsoft.com/office/officeart/2005/8/layout/orgChart1"/>
    <dgm:cxn modelId="{436EF6E6-B903-4DB9-92D8-E4B2C842B84F}" type="presOf" srcId="{16952E66-15F8-4CAE-BADF-CB4BB9A8DFE3}" destId="{04FBE9E2-D4C9-4BDE-97F2-4E0FF677B2B4}" srcOrd="0" destOrd="0" presId="urn:microsoft.com/office/officeart/2005/8/layout/orgChart1"/>
    <dgm:cxn modelId="{344B0A81-9F35-4A57-ADBC-2C97D8C25B90}" srcId="{336AC48C-7FC7-4922-830C-98FE5FF4E455}" destId="{9FC45B2C-E2B4-402D-9BFD-DB2E52FFF6EE}" srcOrd="2" destOrd="0" parTransId="{7552E497-57C8-4403-94B2-0A5D4B44E446}" sibTransId="{E42A9C3D-1AF3-4865-994C-7296B4FCA694}"/>
    <dgm:cxn modelId="{8D131148-A8A9-4F53-B70D-13A5D3B3D342}" type="presOf" srcId="{336AC48C-7FC7-4922-830C-98FE5FF4E455}" destId="{CD2F40A8-8045-45ED-B68D-BA1C5A9948B1}" srcOrd="0" destOrd="0" presId="urn:microsoft.com/office/officeart/2005/8/layout/orgChart1"/>
    <dgm:cxn modelId="{568D4F45-0418-4A5E-A31B-230A642B3104}" srcId="{336AC48C-7FC7-4922-830C-98FE5FF4E455}" destId="{C210D846-1DFC-4C18-BC1F-75570B66D6AB}" srcOrd="0" destOrd="0" parTransId="{06607A46-0133-41E0-852B-810CA8FEF2A7}" sibTransId="{3A93E6C9-DEBD-416F-9E01-9AE67DEFBCC4}"/>
    <dgm:cxn modelId="{B09CCA98-5970-4CB3-B6B8-F2FB332D480D}" srcId="{4C87027C-6973-400B-A828-F19625FB3C50}" destId="{BE3B5B15-B13F-4F94-846F-EDE9ACACBE3C}" srcOrd="1" destOrd="0" parTransId="{8189E604-6C26-4891-9DA1-D2D7238E6E1D}" sibTransId="{F15D4F23-49D7-4963-96B8-31926DF49A76}"/>
    <dgm:cxn modelId="{62ED1D72-90A1-40A9-888E-AC043781DC0B}" type="presOf" srcId="{5247C06C-36A9-4520-9C82-BCE918D361DD}" destId="{B0E92F13-3A4A-4A59-95E3-E9FBFA3533E0}" srcOrd="0" destOrd="0" presId="urn:microsoft.com/office/officeart/2005/8/layout/orgChart1"/>
    <dgm:cxn modelId="{2F014F68-E7C1-4DE6-BE03-7513CD7681BA}" type="presOf" srcId="{BE3B5B15-B13F-4F94-846F-EDE9ACACBE3C}" destId="{F79F366E-D8CB-46B8-8871-E36603477E40}" srcOrd="1" destOrd="0" presId="urn:microsoft.com/office/officeart/2005/8/layout/orgChart1"/>
    <dgm:cxn modelId="{918A7033-AF9D-4EB3-BF5A-043A3D15D999}" type="presOf" srcId="{BE3B5B15-B13F-4F94-846F-EDE9ACACBE3C}" destId="{3206F902-0E3F-4EFF-961B-4F0F6C330F94}" srcOrd="0" destOrd="0" presId="urn:microsoft.com/office/officeart/2005/8/layout/orgChart1"/>
    <dgm:cxn modelId="{5AAF6843-E125-4097-BAD3-606AA36873E0}" type="presOf" srcId="{6612A155-E3AC-4D52-854A-6A74C4690FAA}" destId="{905080BD-D551-45CF-AC73-D29F72130314}" srcOrd="1" destOrd="0" presId="urn:microsoft.com/office/officeart/2005/8/layout/orgChart1"/>
    <dgm:cxn modelId="{B4DC1D9B-DF1B-4B44-8923-6DD9B22828D4}" type="presOf" srcId="{F8A22760-9556-43EB-A4A9-3BB7D739DC84}" destId="{F2BADA6B-0FC2-4A7B-9E73-4FD00DC035D2}" srcOrd="0" destOrd="0" presId="urn:microsoft.com/office/officeart/2005/8/layout/orgChart1"/>
    <dgm:cxn modelId="{8AAFC803-DDD8-4E37-A2A1-C5042FDCE981}" type="presParOf" srcId="{B0E92F13-3A4A-4A59-95E3-E9FBFA3533E0}" destId="{73187ED1-7DAF-48CF-BC9B-5AF2FFBF95B1}" srcOrd="0" destOrd="0" presId="urn:microsoft.com/office/officeart/2005/8/layout/orgChart1"/>
    <dgm:cxn modelId="{B0674F5E-4A62-457B-810C-A236E1A769D1}" type="presParOf" srcId="{73187ED1-7DAF-48CF-BC9B-5AF2FFBF95B1}" destId="{73E1FAA2-1D0F-4AD0-A4DD-C464E5B2EE48}" srcOrd="0" destOrd="0" presId="urn:microsoft.com/office/officeart/2005/8/layout/orgChart1"/>
    <dgm:cxn modelId="{71209762-23AF-4A96-B733-803370F5437D}" type="presParOf" srcId="{73E1FAA2-1D0F-4AD0-A4DD-C464E5B2EE48}" destId="{13B564B9-123D-418C-9C3E-DFA07B02486B}" srcOrd="0" destOrd="0" presId="urn:microsoft.com/office/officeart/2005/8/layout/orgChart1"/>
    <dgm:cxn modelId="{2A94EC0B-C309-4B8C-82D8-86115B00922A}" type="presParOf" srcId="{73E1FAA2-1D0F-4AD0-A4DD-C464E5B2EE48}" destId="{9903A9B8-E45D-4D76-BEDD-003269CE3D65}" srcOrd="1" destOrd="0" presId="urn:microsoft.com/office/officeart/2005/8/layout/orgChart1"/>
    <dgm:cxn modelId="{BEEDEAE0-9CDD-484B-911B-6E3E52BDAC9D}" type="presParOf" srcId="{73187ED1-7DAF-48CF-BC9B-5AF2FFBF95B1}" destId="{1F98B631-25FE-40E1-9962-C41D6E1C7178}" srcOrd="1" destOrd="0" presId="urn:microsoft.com/office/officeart/2005/8/layout/orgChart1"/>
    <dgm:cxn modelId="{252298A3-DD1D-4CFB-81FE-AE5BD6BE01E9}" type="presParOf" srcId="{1F98B631-25FE-40E1-9962-C41D6E1C7178}" destId="{34B42515-BE71-412E-B181-0951ECE026F3}" srcOrd="0" destOrd="0" presId="urn:microsoft.com/office/officeart/2005/8/layout/orgChart1"/>
    <dgm:cxn modelId="{5F75A30A-4D8F-4FFF-9AC4-5035CF4E29EB}" type="presParOf" srcId="{1F98B631-25FE-40E1-9962-C41D6E1C7178}" destId="{64B6F1DC-6DE9-4336-874E-BC32AFDE1406}" srcOrd="1" destOrd="0" presId="urn:microsoft.com/office/officeart/2005/8/layout/orgChart1"/>
    <dgm:cxn modelId="{F2102690-9550-4147-80B5-52D78ECB2D98}" type="presParOf" srcId="{64B6F1DC-6DE9-4336-874E-BC32AFDE1406}" destId="{1B93F46B-313E-447A-B6A2-A0BE8CE83478}" srcOrd="0" destOrd="0" presId="urn:microsoft.com/office/officeart/2005/8/layout/orgChart1"/>
    <dgm:cxn modelId="{0762A63C-0350-429B-93AD-D8C46CB4AF66}" type="presParOf" srcId="{1B93F46B-313E-447A-B6A2-A0BE8CE83478}" destId="{D4603A94-EFBC-440D-A0AE-CB28A68F181B}" srcOrd="0" destOrd="0" presId="urn:microsoft.com/office/officeart/2005/8/layout/orgChart1"/>
    <dgm:cxn modelId="{8BA9ED9B-3040-4B6F-A3A9-E6068F77A574}" type="presParOf" srcId="{1B93F46B-313E-447A-B6A2-A0BE8CE83478}" destId="{ADDD31E9-624A-45F1-A336-4C0A4ECD74C2}" srcOrd="1" destOrd="0" presId="urn:microsoft.com/office/officeart/2005/8/layout/orgChart1"/>
    <dgm:cxn modelId="{B58EA236-05FC-440C-AAB4-0674181C5133}" type="presParOf" srcId="{64B6F1DC-6DE9-4336-874E-BC32AFDE1406}" destId="{038D1DD6-4340-4EAF-835A-C6C5050A1D92}" srcOrd="1" destOrd="0" presId="urn:microsoft.com/office/officeart/2005/8/layout/orgChart1"/>
    <dgm:cxn modelId="{5D64E234-60C4-4C1D-BE52-5D9C536A1AF5}" type="presParOf" srcId="{038D1DD6-4340-4EAF-835A-C6C5050A1D92}" destId="{2532B30F-947F-4EBA-A1AA-09AB052EAF9F}" srcOrd="0" destOrd="0" presId="urn:microsoft.com/office/officeart/2005/8/layout/orgChart1"/>
    <dgm:cxn modelId="{E0BA7F7D-BB70-4675-B695-3810B25B2EB0}" type="presParOf" srcId="{038D1DD6-4340-4EAF-835A-C6C5050A1D92}" destId="{6A1A1B43-BE75-4CE3-B80B-EECC66F36D17}" srcOrd="1" destOrd="0" presId="urn:microsoft.com/office/officeart/2005/8/layout/orgChart1"/>
    <dgm:cxn modelId="{D6C9EEC8-297B-43EB-8737-4CDCB4E90B2B}" type="presParOf" srcId="{6A1A1B43-BE75-4CE3-B80B-EECC66F36D17}" destId="{42A111FD-D6B5-474B-B60D-4BEDBE436CEB}" srcOrd="0" destOrd="0" presId="urn:microsoft.com/office/officeart/2005/8/layout/orgChart1"/>
    <dgm:cxn modelId="{A4E59760-1320-480F-96EC-955F077CCD2E}" type="presParOf" srcId="{42A111FD-D6B5-474B-B60D-4BEDBE436CEB}" destId="{53E796F0-6E5D-4DC6-91F2-1A0669CC8803}" srcOrd="0" destOrd="0" presId="urn:microsoft.com/office/officeart/2005/8/layout/orgChart1"/>
    <dgm:cxn modelId="{3BB84E1A-9ECD-4EA3-A6BA-B6FBA9D4A31E}" type="presParOf" srcId="{42A111FD-D6B5-474B-B60D-4BEDBE436CEB}" destId="{905080BD-D551-45CF-AC73-D29F72130314}" srcOrd="1" destOrd="0" presId="urn:microsoft.com/office/officeart/2005/8/layout/orgChart1"/>
    <dgm:cxn modelId="{092683E8-3691-439A-A6AF-E43567E95071}" type="presParOf" srcId="{6A1A1B43-BE75-4CE3-B80B-EECC66F36D17}" destId="{96B13CA0-2F18-42E4-AFD2-C928608A9CEA}" srcOrd="1" destOrd="0" presId="urn:microsoft.com/office/officeart/2005/8/layout/orgChart1"/>
    <dgm:cxn modelId="{09CB9FAD-F57E-4804-8C7D-F8D88BB598E9}" type="presParOf" srcId="{6A1A1B43-BE75-4CE3-B80B-EECC66F36D17}" destId="{9C4EC926-717D-4DFB-9247-8C44A198539C}" srcOrd="2" destOrd="0" presId="urn:microsoft.com/office/officeart/2005/8/layout/orgChart1"/>
    <dgm:cxn modelId="{D0A6CE28-15BB-4C71-861B-EAABEC791179}" type="presParOf" srcId="{038D1DD6-4340-4EAF-835A-C6C5050A1D92}" destId="{E09957D6-DA5A-41AF-919E-56190B2A5B83}" srcOrd="2" destOrd="0" presId="urn:microsoft.com/office/officeart/2005/8/layout/orgChart1"/>
    <dgm:cxn modelId="{853278FA-0937-436A-B7B8-A8CA3FF955D2}" type="presParOf" srcId="{038D1DD6-4340-4EAF-835A-C6C5050A1D92}" destId="{342688F6-B2B8-4158-B331-576C9D7625DF}" srcOrd="3" destOrd="0" presId="urn:microsoft.com/office/officeart/2005/8/layout/orgChart1"/>
    <dgm:cxn modelId="{DC47986F-6E39-4068-AC18-4014689AB267}" type="presParOf" srcId="{342688F6-B2B8-4158-B331-576C9D7625DF}" destId="{2F81B593-2805-4735-AD98-F8C7DB783B32}" srcOrd="0" destOrd="0" presId="urn:microsoft.com/office/officeart/2005/8/layout/orgChart1"/>
    <dgm:cxn modelId="{D108365C-4FB1-4311-9E0A-9F508A7101F9}" type="presParOf" srcId="{2F81B593-2805-4735-AD98-F8C7DB783B32}" destId="{3206F902-0E3F-4EFF-961B-4F0F6C330F94}" srcOrd="0" destOrd="0" presId="urn:microsoft.com/office/officeart/2005/8/layout/orgChart1"/>
    <dgm:cxn modelId="{19117308-A9A1-4007-90E7-84AF95352D83}" type="presParOf" srcId="{2F81B593-2805-4735-AD98-F8C7DB783B32}" destId="{F79F366E-D8CB-46B8-8871-E36603477E40}" srcOrd="1" destOrd="0" presId="urn:microsoft.com/office/officeart/2005/8/layout/orgChart1"/>
    <dgm:cxn modelId="{FCB98FFD-F620-4B56-81CA-C16F106848E9}" type="presParOf" srcId="{342688F6-B2B8-4158-B331-576C9D7625DF}" destId="{BC18D6FC-48EC-4EAF-AAFC-6D1CBBA5F289}" srcOrd="1" destOrd="0" presId="urn:microsoft.com/office/officeart/2005/8/layout/orgChart1"/>
    <dgm:cxn modelId="{221085CA-F1F1-4B1F-AEAF-73A73373CB4C}" type="presParOf" srcId="{342688F6-B2B8-4158-B331-576C9D7625DF}" destId="{E655DDFD-7616-4B84-A324-2D146356D8E3}" srcOrd="2" destOrd="0" presId="urn:microsoft.com/office/officeart/2005/8/layout/orgChart1"/>
    <dgm:cxn modelId="{55E6F672-9F98-455A-82CA-2280748969B0}" type="presParOf" srcId="{64B6F1DC-6DE9-4336-874E-BC32AFDE1406}" destId="{56422454-BF0B-489D-B294-8CFC307F53B9}" srcOrd="2" destOrd="0" presId="urn:microsoft.com/office/officeart/2005/8/layout/orgChart1"/>
    <dgm:cxn modelId="{9D234044-6206-4A26-8921-8A06B1DB4715}" type="presParOf" srcId="{1F98B631-25FE-40E1-9962-C41D6E1C7178}" destId="{C1C90DE1-2AFA-485C-836F-6CAAB6946D67}" srcOrd="2" destOrd="0" presId="urn:microsoft.com/office/officeart/2005/8/layout/orgChart1"/>
    <dgm:cxn modelId="{023739E1-A564-4201-B33F-C6F83BE3E547}" type="presParOf" srcId="{1F98B631-25FE-40E1-9962-C41D6E1C7178}" destId="{83D94D68-97D7-4AD3-89E7-4A0EE995952B}" srcOrd="3" destOrd="0" presId="urn:microsoft.com/office/officeart/2005/8/layout/orgChart1"/>
    <dgm:cxn modelId="{E020366C-0045-41A9-9487-7B661785EAF1}" type="presParOf" srcId="{83D94D68-97D7-4AD3-89E7-4A0EE995952B}" destId="{3BCE6E1B-BFDE-4D78-A682-B1AC6B2CFB84}" srcOrd="0" destOrd="0" presId="urn:microsoft.com/office/officeart/2005/8/layout/orgChart1"/>
    <dgm:cxn modelId="{CCC665CC-EDB5-418C-B872-0F6BC8565470}" type="presParOf" srcId="{3BCE6E1B-BFDE-4D78-A682-B1AC6B2CFB84}" destId="{DD8C7D0B-1B2F-4B2E-9A97-D13951B9F1E2}" srcOrd="0" destOrd="0" presId="urn:microsoft.com/office/officeart/2005/8/layout/orgChart1"/>
    <dgm:cxn modelId="{DA2E16D9-F316-4660-8138-C118F809F9A2}" type="presParOf" srcId="{3BCE6E1B-BFDE-4D78-A682-B1AC6B2CFB84}" destId="{8B3569F7-E516-45CF-94B6-A0A1BAC895FF}" srcOrd="1" destOrd="0" presId="urn:microsoft.com/office/officeart/2005/8/layout/orgChart1"/>
    <dgm:cxn modelId="{D6E224C1-C9FB-4C4C-A6E8-28ADEE59EBB0}" type="presParOf" srcId="{83D94D68-97D7-4AD3-89E7-4A0EE995952B}" destId="{37B1C41F-CB1D-4DCB-BC01-69445FD95BA4}" srcOrd="1" destOrd="0" presId="urn:microsoft.com/office/officeart/2005/8/layout/orgChart1"/>
    <dgm:cxn modelId="{BFF871F4-7277-459F-B6F9-77497FD303A1}" type="presParOf" srcId="{83D94D68-97D7-4AD3-89E7-4A0EE995952B}" destId="{1F938B39-7C2D-4558-9415-EE788062F067}" srcOrd="2" destOrd="0" presId="urn:microsoft.com/office/officeart/2005/8/layout/orgChart1"/>
    <dgm:cxn modelId="{B7F6F3BD-CF58-4459-A635-EFF8B8AD9B7F}" type="presParOf" srcId="{1F98B631-25FE-40E1-9962-C41D6E1C7178}" destId="{F2BADA6B-0FC2-4A7B-9E73-4FD00DC035D2}" srcOrd="4" destOrd="0" presId="urn:microsoft.com/office/officeart/2005/8/layout/orgChart1"/>
    <dgm:cxn modelId="{16F39DF9-4131-4DF9-98C6-5676ECC12404}" type="presParOf" srcId="{1F98B631-25FE-40E1-9962-C41D6E1C7178}" destId="{31E78AC6-95B8-4F7C-8AEB-0DFB4E26E66F}" srcOrd="5" destOrd="0" presId="urn:microsoft.com/office/officeart/2005/8/layout/orgChart1"/>
    <dgm:cxn modelId="{A9BD0286-E8FA-401F-A26F-D3130E7DAC8D}" type="presParOf" srcId="{31E78AC6-95B8-4F7C-8AEB-0DFB4E26E66F}" destId="{C42A2797-12FC-4BB3-A686-6AB2A9D35192}" srcOrd="0" destOrd="0" presId="urn:microsoft.com/office/officeart/2005/8/layout/orgChart1"/>
    <dgm:cxn modelId="{9F6EB4E1-CF03-44A3-B7EF-B5C3DA39E2D9}" type="presParOf" srcId="{C42A2797-12FC-4BB3-A686-6AB2A9D35192}" destId="{1FC14B39-AE1A-4C5F-B36D-5E6387463CB3}" srcOrd="0" destOrd="0" presId="urn:microsoft.com/office/officeart/2005/8/layout/orgChart1"/>
    <dgm:cxn modelId="{036722CC-8607-4CBB-BACA-E57AD57F7977}" type="presParOf" srcId="{C42A2797-12FC-4BB3-A686-6AB2A9D35192}" destId="{943968F8-A4CC-469D-8389-E13E54D3A0ED}" srcOrd="1" destOrd="0" presId="urn:microsoft.com/office/officeart/2005/8/layout/orgChart1"/>
    <dgm:cxn modelId="{CAC4358B-D434-491D-B9E3-2CEDF450CDE7}" type="presParOf" srcId="{31E78AC6-95B8-4F7C-8AEB-0DFB4E26E66F}" destId="{647CF799-9F0B-4A1F-B33E-CE8155328977}" srcOrd="1" destOrd="0" presId="urn:microsoft.com/office/officeart/2005/8/layout/orgChart1"/>
    <dgm:cxn modelId="{2A1F80D0-66B3-4AFE-966E-20F671F112C7}" type="presParOf" srcId="{647CF799-9F0B-4A1F-B33E-CE8155328977}" destId="{B6A26298-1240-4FC3-AE30-69073D18B175}" srcOrd="0" destOrd="0" presId="urn:microsoft.com/office/officeart/2005/8/layout/orgChart1"/>
    <dgm:cxn modelId="{D9AB14CE-F4A6-49DB-A59A-5799630F3EFD}" type="presParOf" srcId="{647CF799-9F0B-4A1F-B33E-CE8155328977}" destId="{A562E2C1-8131-4018-9454-AA78D7A3BC1A}" srcOrd="1" destOrd="0" presId="urn:microsoft.com/office/officeart/2005/8/layout/orgChart1"/>
    <dgm:cxn modelId="{70197ADE-38C2-4714-BF99-A2EB669EB369}" type="presParOf" srcId="{A562E2C1-8131-4018-9454-AA78D7A3BC1A}" destId="{64D5B832-AA0D-4E11-A212-40F5667CF6D0}" srcOrd="0" destOrd="0" presId="urn:microsoft.com/office/officeart/2005/8/layout/orgChart1"/>
    <dgm:cxn modelId="{5619B25E-12A7-48F8-B3E5-5A52D2002703}" type="presParOf" srcId="{64D5B832-AA0D-4E11-A212-40F5667CF6D0}" destId="{CD2F40A8-8045-45ED-B68D-BA1C5A9948B1}" srcOrd="0" destOrd="0" presId="urn:microsoft.com/office/officeart/2005/8/layout/orgChart1"/>
    <dgm:cxn modelId="{B8A26997-6DDE-45CD-8C15-2B558C938AEC}" type="presParOf" srcId="{64D5B832-AA0D-4E11-A212-40F5667CF6D0}" destId="{5260DCDC-B779-4842-8ED1-315C87EDA538}" srcOrd="1" destOrd="0" presId="urn:microsoft.com/office/officeart/2005/8/layout/orgChart1"/>
    <dgm:cxn modelId="{27F2F87C-0FEE-4DC5-9CDE-77EE333C1C6C}" type="presParOf" srcId="{A562E2C1-8131-4018-9454-AA78D7A3BC1A}" destId="{0971396E-8EEB-423E-A2F5-F3AC32F12BF1}" srcOrd="1" destOrd="0" presId="urn:microsoft.com/office/officeart/2005/8/layout/orgChart1"/>
    <dgm:cxn modelId="{63162134-CAE5-4F0E-B311-F533E8C6C2DD}" type="presParOf" srcId="{0971396E-8EEB-423E-A2F5-F3AC32F12BF1}" destId="{F046CF01-A378-4B50-BED8-2DB4971B6FDD}" srcOrd="0" destOrd="0" presId="urn:microsoft.com/office/officeart/2005/8/layout/orgChart1"/>
    <dgm:cxn modelId="{90123C9A-7F9D-4B9A-B873-21C3FBBDC2F1}" type="presParOf" srcId="{0971396E-8EEB-423E-A2F5-F3AC32F12BF1}" destId="{28F765EA-938C-4B63-80FF-B010A5EA8221}" srcOrd="1" destOrd="0" presId="urn:microsoft.com/office/officeart/2005/8/layout/orgChart1"/>
    <dgm:cxn modelId="{103418E4-A0E0-4A6A-8789-A8F2D3FEEFC3}" type="presParOf" srcId="{28F765EA-938C-4B63-80FF-B010A5EA8221}" destId="{C6C82EBA-5D67-4975-B774-D29EE6321455}" srcOrd="0" destOrd="0" presId="urn:microsoft.com/office/officeart/2005/8/layout/orgChart1"/>
    <dgm:cxn modelId="{82311416-476B-4864-A8D6-7FCB48BBF69E}" type="presParOf" srcId="{C6C82EBA-5D67-4975-B774-D29EE6321455}" destId="{0CB82C47-634F-4333-A013-5C885D5AC908}" srcOrd="0" destOrd="0" presId="urn:microsoft.com/office/officeart/2005/8/layout/orgChart1"/>
    <dgm:cxn modelId="{2A843422-C4A2-4219-BD10-0F40D78EE265}" type="presParOf" srcId="{C6C82EBA-5D67-4975-B774-D29EE6321455}" destId="{0DABCAC3-0CEE-4431-B646-ABFD37423DF6}" srcOrd="1" destOrd="0" presId="urn:microsoft.com/office/officeart/2005/8/layout/orgChart1"/>
    <dgm:cxn modelId="{A57E1EF0-1F05-48C3-9D44-98E7EC68CF73}" type="presParOf" srcId="{28F765EA-938C-4B63-80FF-B010A5EA8221}" destId="{E69DDD36-ABEC-4550-8EEF-EC9B1BF8C98C}" srcOrd="1" destOrd="0" presId="urn:microsoft.com/office/officeart/2005/8/layout/orgChart1"/>
    <dgm:cxn modelId="{831F2E80-4B2A-4838-8F57-3E27D5237FA1}" type="presParOf" srcId="{28F765EA-938C-4B63-80FF-B010A5EA8221}" destId="{55944E82-EC1A-489C-8932-C4CCC6ED7491}" srcOrd="2" destOrd="0" presId="urn:microsoft.com/office/officeart/2005/8/layout/orgChart1"/>
    <dgm:cxn modelId="{07C482A3-F675-4D73-B000-9B0814C552B1}" type="presParOf" srcId="{0971396E-8EEB-423E-A2F5-F3AC32F12BF1}" destId="{10EA0E93-8F06-438A-B034-02F3951A2B1E}" srcOrd="2" destOrd="0" presId="urn:microsoft.com/office/officeart/2005/8/layout/orgChart1"/>
    <dgm:cxn modelId="{17389C38-D117-4066-860E-0CD3A48893B5}" type="presParOf" srcId="{0971396E-8EEB-423E-A2F5-F3AC32F12BF1}" destId="{7977E713-350C-4918-8A19-80F82026A27A}" srcOrd="3" destOrd="0" presId="urn:microsoft.com/office/officeart/2005/8/layout/orgChart1"/>
    <dgm:cxn modelId="{6CE1EDB5-799C-4CD3-9406-78C3007ADFC6}" type="presParOf" srcId="{7977E713-350C-4918-8A19-80F82026A27A}" destId="{CD89F127-8718-4DC4-99C9-8A24700B267C}" srcOrd="0" destOrd="0" presId="urn:microsoft.com/office/officeart/2005/8/layout/orgChart1"/>
    <dgm:cxn modelId="{04D0560D-61A4-470B-9B0D-946FCB348DEA}" type="presParOf" srcId="{CD89F127-8718-4DC4-99C9-8A24700B267C}" destId="{04FBE9E2-D4C9-4BDE-97F2-4E0FF677B2B4}" srcOrd="0" destOrd="0" presId="urn:microsoft.com/office/officeart/2005/8/layout/orgChart1"/>
    <dgm:cxn modelId="{EF85A311-77D5-402F-8870-4447AD8D4E8A}" type="presParOf" srcId="{CD89F127-8718-4DC4-99C9-8A24700B267C}" destId="{52CCFEB2-18D6-4447-8072-43F882EE3414}" srcOrd="1" destOrd="0" presId="urn:microsoft.com/office/officeart/2005/8/layout/orgChart1"/>
    <dgm:cxn modelId="{1E3A54B3-A4AF-4F23-AACB-CB0CE5CFBEDA}" type="presParOf" srcId="{7977E713-350C-4918-8A19-80F82026A27A}" destId="{285AFEB9-3472-446E-8029-4077D907ACCA}" srcOrd="1" destOrd="0" presId="urn:microsoft.com/office/officeart/2005/8/layout/orgChart1"/>
    <dgm:cxn modelId="{3CD9C00B-1505-4AB9-8DC8-35A366070A3B}" type="presParOf" srcId="{7977E713-350C-4918-8A19-80F82026A27A}" destId="{A146D1FB-79B5-480F-8702-11189EC5092E}" srcOrd="2" destOrd="0" presId="urn:microsoft.com/office/officeart/2005/8/layout/orgChart1"/>
    <dgm:cxn modelId="{7C41EF11-2538-4F75-B6CB-18081BB5249E}" type="presParOf" srcId="{0971396E-8EEB-423E-A2F5-F3AC32F12BF1}" destId="{98E761D3-A90B-49E3-AF96-5BD2F947EB6D}" srcOrd="4" destOrd="0" presId="urn:microsoft.com/office/officeart/2005/8/layout/orgChart1"/>
    <dgm:cxn modelId="{BDF6378E-64B2-473D-853F-2CE8932D7FA5}" type="presParOf" srcId="{0971396E-8EEB-423E-A2F5-F3AC32F12BF1}" destId="{53EF1ABA-9B9B-4D3B-9A8C-B0E20B7B6795}" srcOrd="5" destOrd="0" presId="urn:microsoft.com/office/officeart/2005/8/layout/orgChart1"/>
    <dgm:cxn modelId="{757DFD51-5B7C-470D-8D78-1CC25EF11971}" type="presParOf" srcId="{53EF1ABA-9B9B-4D3B-9A8C-B0E20B7B6795}" destId="{C5386C6A-5003-4B47-B1C5-842E58383219}" srcOrd="0" destOrd="0" presId="urn:microsoft.com/office/officeart/2005/8/layout/orgChart1"/>
    <dgm:cxn modelId="{702AFF9A-CAB0-48E8-8110-E0163BA05F12}" type="presParOf" srcId="{C5386C6A-5003-4B47-B1C5-842E58383219}" destId="{50CE82E5-EC7A-4792-81E9-3B6EBBFAA03A}" srcOrd="0" destOrd="0" presId="urn:microsoft.com/office/officeart/2005/8/layout/orgChart1"/>
    <dgm:cxn modelId="{C98766A0-269A-434D-8A7E-3D4FC25535B3}" type="presParOf" srcId="{C5386C6A-5003-4B47-B1C5-842E58383219}" destId="{52A30544-35EA-487F-93B7-8A5484FF052F}" srcOrd="1" destOrd="0" presId="urn:microsoft.com/office/officeart/2005/8/layout/orgChart1"/>
    <dgm:cxn modelId="{0A925C6E-DAF5-4850-8FBB-BB13760A53FD}" type="presParOf" srcId="{53EF1ABA-9B9B-4D3B-9A8C-B0E20B7B6795}" destId="{E53ED685-048D-4231-BEBA-FDA0FCC7E15F}" srcOrd="1" destOrd="0" presId="urn:microsoft.com/office/officeart/2005/8/layout/orgChart1"/>
    <dgm:cxn modelId="{042AB8BA-CE40-4696-891F-C9688B9FDD5B}" type="presParOf" srcId="{53EF1ABA-9B9B-4D3B-9A8C-B0E20B7B6795}" destId="{FE2A9C13-E211-46EB-85C5-56E73C8EE0E2}" srcOrd="2" destOrd="0" presId="urn:microsoft.com/office/officeart/2005/8/layout/orgChart1"/>
    <dgm:cxn modelId="{FC7C79C8-BE05-4375-A693-04BC06537346}" type="presParOf" srcId="{A562E2C1-8131-4018-9454-AA78D7A3BC1A}" destId="{7E2A3A63-EBB4-4E0E-BECB-6F63070F6823}" srcOrd="2" destOrd="0" presId="urn:microsoft.com/office/officeart/2005/8/layout/orgChart1"/>
    <dgm:cxn modelId="{6E6D0FDF-CAE0-4A71-AB18-6FFB5986D17A}" type="presParOf" srcId="{7E2A3A63-EBB4-4E0E-BECB-6F63070F6823}" destId="{195B6785-2624-4A29-B908-FDA7B5975FD2}" srcOrd="0" destOrd="0" presId="urn:microsoft.com/office/officeart/2005/8/layout/orgChart1"/>
    <dgm:cxn modelId="{22041C4B-918B-4928-9FF9-CE3DC1A8210C}" type="presParOf" srcId="{7E2A3A63-EBB4-4E0E-BECB-6F63070F6823}" destId="{08C836D7-62C3-402D-B200-A5449D0DC0FB}" srcOrd="1" destOrd="0" presId="urn:microsoft.com/office/officeart/2005/8/layout/orgChart1"/>
    <dgm:cxn modelId="{8CCC16A0-2BA2-4BBF-91AC-A263E050FE68}" type="presParOf" srcId="{08C836D7-62C3-402D-B200-A5449D0DC0FB}" destId="{0CA124A1-7460-45A5-BCF8-D21A702428DA}" srcOrd="0" destOrd="0" presId="urn:microsoft.com/office/officeart/2005/8/layout/orgChart1"/>
    <dgm:cxn modelId="{5656A4F2-18ED-4695-959A-C63F8CCE1314}" type="presParOf" srcId="{0CA124A1-7460-45A5-BCF8-D21A702428DA}" destId="{165EA649-3A9F-442E-9FF6-1F54444289F8}" srcOrd="0" destOrd="0" presId="urn:microsoft.com/office/officeart/2005/8/layout/orgChart1"/>
    <dgm:cxn modelId="{88A009EB-5AA4-4FAB-B541-D8B19F55AEF4}" type="presParOf" srcId="{0CA124A1-7460-45A5-BCF8-D21A702428DA}" destId="{0B90CC05-CAC4-4ECF-9039-F7DCDDE995CD}" srcOrd="1" destOrd="0" presId="urn:microsoft.com/office/officeart/2005/8/layout/orgChart1"/>
    <dgm:cxn modelId="{8016A6D2-813B-4BD7-BEF3-F36A40E7598B}" type="presParOf" srcId="{08C836D7-62C3-402D-B200-A5449D0DC0FB}" destId="{D978DCA8-5F62-499E-B650-0B16F79E8BE1}" srcOrd="1" destOrd="0" presId="urn:microsoft.com/office/officeart/2005/8/layout/orgChart1"/>
    <dgm:cxn modelId="{984792AF-6C80-4F04-9F1B-059347B68512}" type="presParOf" srcId="{08C836D7-62C3-402D-B200-A5449D0DC0FB}" destId="{DB5D0227-576F-4BD2-9DEC-1EDE066147FB}" srcOrd="2" destOrd="0" presId="urn:microsoft.com/office/officeart/2005/8/layout/orgChart1"/>
    <dgm:cxn modelId="{35F4B0BA-5EBA-4D1D-B6FD-6EF1C5327B76}" type="presParOf" srcId="{31E78AC6-95B8-4F7C-8AEB-0DFB4E26E66F}" destId="{D7427AA1-03D4-4246-B1AB-924A80A1E0BF}" srcOrd="2" destOrd="0" presId="urn:microsoft.com/office/officeart/2005/8/layout/orgChart1"/>
    <dgm:cxn modelId="{558BF77D-D2C7-4859-A970-64D4CBEF927E}" type="presParOf" srcId="{73187ED1-7DAF-48CF-BC9B-5AF2FFBF95B1}" destId="{D204E867-7946-4E80-BEF8-2CEA609F351A}" srcOrd="2" destOrd="0" presId="urn:microsoft.com/office/officeart/2005/8/layout/orgChart1"/>
    <dgm:cxn modelId="{F888EA6B-A239-4BF7-8C7A-E755BE66C159}" type="presParOf" srcId="{D204E867-7946-4E80-BEF8-2CEA609F351A}" destId="{DA0A1112-FA52-47A6-AE45-45A8364AB73A}" srcOrd="0" destOrd="0" presId="urn:microsoft.com/office/officeart/2005/8/layout/orgChart1"/>
    <dgm:cxn modelId="{BB6785CB-AB53-4D28-8FD2-6146A774867E}" type="presParOf" srcId="{D204E867-7946-4E80-BEF8-2CEA609F351A}" destId="{8559BB63-DDF7-4DA0-9116-41BB5DE420E5}" srcOrd="1" destOrd="0" presId="urn:microsoft.com/office/officeart/2005/8/layout/orgChart1"/>
    <dgm:cxn modelId="{9F17C512-5FC6-47FA-A02E-701EB7C4829C}" type="presParOf" srcId="{8559BB63-DDF7-4DA0-9116-41BB5DE420E5}" destId="{73A98232-AD4B-4D49-940F-9AEF09BA304D}" srcOrd="0" destOrd="0" presId="urn:microsoft.com/office/officeart/2005/8/layout/orgChart1"/>
    <dgm:cxn modelId="{82964A31-B30B-4BDD-9DB8-226D0795E4AC}" type="presParOf" srcId="{73A98232-AD4B-4D49-940F-9AEF09BA304D}" destId="{FA47A52E-8A11-4123-B8F6-3FF3DAD6AF49}" srcOrd="0" destOrd="0" presId="urn:microsoft.com/office/officeart/2005/8/layout/orgChart1"/>
    <dgm:cxn modelId="{4909FCE8-75BE-4E2C-89CC-32BFA5F334C6}" type="presParOf" srcId="{73A98232-AD4B-4D49-940F-9AEF09BA304D}" destId="{DA73BFBE-0716-4094-A0E5-230E440FFA1F}" srcOrd="1" destOrd="0" presId="urn:microsoft.com/office/officeart/2005/8/layout/orgChart1"/>
    <dgm:cxn modelId="{095D991D-C64B-4AD8-9410-1CAA9CE2FE52}" type="presParOf" srcId="{8559BB63-DDF7-4DA0-9116-41BB5DE420E5}" destId="{CFA2DDB4-B114-4DAA-9E6D-251B49C76241}" srcOrd="1" destOrd="0" presId="urn:microsoft.com/office/officeart/2005/8/layout/orgChart1"/>
    <dgm:cxn modelId="{AE6C1907-D7DC-465A-A989-2E7BD20F1953}" type="presParOf" srcId="{8559BB63-DDF7-4DA0-9116-41BB5DE420E5}" destId="{57152470-9167-4B12-9FC4-BC4ABAAEA17E}"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BEE38E-BDEC-448E-9278-9D1589E2EFA3}"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s-MX"/>
        </a:p>
      </dgm:t>
    </dgm:pt>
    <dgm:pt modelId="{48B94556-C01B-4514-9142-A1CAE3FE93E1}">
      <dgm:prSet phldrT="[Texto]" custT="1"/>
      <dgm:spPr/>
      <dgm:t>
        <a:bodyPr/>
        <a:lstStyle/>
        <a:p>
          <a:r>
            <a:rPr lang="es-MX" sz="1000">
              <a:latin typeface="Arial" panose="020B0604020202020204" pitchFamily="34" charset="0"/>
              <a:cs typeface="Arial" panose="020B0604020202020204" pitchFamily="34" charset="0"/>
            </a:rPr>
            <a:t>Agar sal y manitol</a:t>
          </a:r>
        </a:p>
      </dgm:t>
    </dgm:pt>
    <dgm:pt modelId="{7EAB71A2-643B-4E43-B6E0-993FEF47704F}" type="parTrans" cxnId="{9729CEC5-0DC6-4A1E-B4D1-08F64243DB63}">
      <dgm:prSet/>
      <dgm:spPr/>
      <dgm:t>
        <a:bodyPr/>
        <a:lstStyle/>
        <a:p>
          <a:endParaRPr lang="es-MX"/>
        </a:p>
      </dgm:t>
    </dgm:pt>
    <dgm:pt modelId="{284EACF9-EB3C-4AF9-95FE-B124F6F9EB0D}" type="sibTrans" cxnId="{9729CEC5-0DC6-4A1E-B4D1-08F64243DB63}">
      <dgm:prSet/>
      <dgm:spPr/>
      <dgm:t>
        <a:bodyPr/>
        <a:lstStyle/>
        <a:p>
          <a:endParaRPr lang="es-MX"/>
        </a:p>
      </dgm:t>
    </dgm:pt>
    <dgm:pt modelId="{7F3ABC84-4F14-4169-BC31-B056B2A47261}">
      <dgm:prSet phldrT="[Texto]" custT="1"/>
      <dgm:spPr/>
      <dgm:t>
        <a:bodyPr/>
        <a:lstStyle/>
        <a:p>
          <a:r>
            <a:rPr lang="es-MX" sz="1000">
              <a:latin typeface="Arial" panose="020B0604020202020204" pitchFamily="34" charset="0"/>
              <a:cs typeface="Arial" panose="020B0604020202020204" pitchFamily="34" charset="0"/>
            </a:rPr>
            <a:t>Tincion de gram</a:t>
          </a:r>
        </a:p>
      </dgm:t>
    </dgm:pt>
    <dgm:pt modelId="{791F8819-2BFA-475F-86BD-1E7722622B3C}" type="parTrans" cxnId="{47577E8A-2375-4373-AFBC-B39CE9D0DD6C}">
      <dgm:prSet/>
      <dgm:spPr/>
      <dgm:t>
        <a:bodyPr/>
        <a:lstStyle/>
        <a:p>
          <a:endParaRPr lang="es-MX"/>
        </a:p>
      </dgm:t>
    </dgm:pt>
    <dgm:pt modelId="{2A43C77A-4321-4054-BC5C-0F706639F973}" type="sibTrans" cxnId="{47577E8A-2375-4373-AFBC-B39CE9D0DD6C}">
      <dgm:prSet/>
      <dgm:spPr/>
      <dgm:t>
        <a:bodyPr/>
        <a:lstStyle/>
        <a:p>
          <a:endParaRPr lang="es-MX"/>
        </a:p>
      </dgm:t>
    </dgm:pt>
    <dgm:pt modelId="{27344B37-8B24-4E04-B19E-050CEFA71860}">
      <dgm:prSet phldrT="[Texto]" custT="1"/>
      <dgm:spPr/>
      <dgm:t>
        <a:bodyPr/>
        <a:lstStyle/>
        <a:p>
          <a:r>
            <a:rPr lang="es-MX" sz="1000">
              <a:latin typeface="Arial" panose="020B0604020202020204" pitchFamily="34" charset="0"/>
              <a:cs typeface="Arial" panose="020B0604020202020204" pitchFamily="34" charset="0"/>
            </a:rPr>
            <a:t>Prueba de catalasa (+)</a:t>
          </a:r>
        </a:p>
      </dgm:t>
    </dgm:pt>
    <dgm:pt modelId="{E1AB3D4B-D5F6-46C5-B0E6-A460F67C721B}" type="parTrans" cxnId="{3994B0AC-47C1-4F77-BA09-E000BF7ACA42}">
      <dgm:prSet/>
      <dgm:spPr/>
      <dgm:t>
        <a:bodyPr/>
        <a:lstStyle/>
        <a:p>
          <a:endParaRPr lang="es-MX"/>
        </a:p>
      </dgm:t>
    </dgm:pt>
    <dgm:pt modelId="{A3C5A01D-2AC4-474A-9CC8-DF534AC797D1}" type="sibTrans" cxnId="{3994B0AC-47C1-4F77-BA09-E000BF7ACA42}">
      <dgm:prSet/>
      <dgm:spPr/>
      <dgm:t>
        <a:bodyPr/>
        <a:lstStyle/>
        <a:p>
          <a:endParaRPr lang="es-MX"/>
        </a:p>
      </dgm:t>
    </dgm:pt>
    <dgm:pt modelId="{FB32545A-8B84-4CED-BAA8-25BB628721A5}">
      <dgm:prSet phldrT="[Texto]" custT="1"/>
      <dgm:spPr/>
      <dgm:t>
        <a:bodyPr/>
        <a:lstStyle/>
        <a:p>
          <a:r>
            <a:rPr lang="es-MX" sz="1000">
              <a:latin typeface="Arial" panose="020B0604020202020204" pitchFamily="34" charset="0"/>
              <a:cs typeface="Arial" panose="020B0604020202020204" pitchFamily="34" charset="0"/>
            </a:rPr>
            <a:t>Agar sangre carnero</a:t>
          </a:r>
        </a:p>
      </dgm:t>
    </dgm:pt>
    <dgm:pt modelId="{F776520F-F182-4CF0-9409-F3DBAB5D2617}" type="parTrans" cxnId="{A7588002-DFFD-4FF2-B877-72DC2C09E02D}">
      <dgm:prSet/>
      <dgm:spPr/>
      <dgm:t>
        <a:bodyPr/>
        <a:lstStyle/>
        <a:p>
          <a:endParaRPr lang="es-MX"/>
        </a:p>
      </dgm:t>
    </dgm:pt>
    <dgm:pt modelId="{898A7362-4794-4020-AD75-C185569EDFC0}" type="sibTrans" cxnId="{A7588002-DFFD-4FF2-B877-72DC2C09E02D}">
      <dgm:prSet/>
      <dgm:spPr/>
      <dgm:t>
        <a:bodyPr/>
        <a:lstStyle/>
        <a:p>
          <a:endParaRPr lang="es-MX"/>
        </a:p>
      </dgm:t>
    </dgm:pt>
    <dgm:pt modelId="{CD61A322-4720-4930-870C-13EAE50D54A9}">
      <dgm:prSet phldrT="[Texto]" custT="1"/>
      <dgm:spPr/>
      <dgm:t>
        <a:bodyPr/>
        <a:lstStyle/>
        <a:p>
          <a:r>
            <a:rPr lang="es-MX" sz="1000">
              <a:latin typeface="Arial" panose="020B0604020202020204" pitchFamily="34" charset="0"/>
              <a:cs typeface="Arial" panose="020B0604020202020204" pitchFamily="34" charset="0"/>
            </a:rPr>
            <a:t>Tincion de gram</a:t>
          </a:r>
        </a:p>
      </dgm:t>
    </dgm:pt>
    <dgm:pt modelId="{A9742179-5D15-4A49-9B6A-7679927B8990}" type="parTrans" cxnId="{2414051C-3860-4BC9-BC1A-88061E501D87}">
      <dgm:prSet/>
      <dgm:spPr/>
      <dgm:t>
        <a:bodyPr/>
        <a:lstStyle/>
        <a:p>
          <a:endParaRPr lang="es-MX"/>
        </a:p>
      </dgm:t>
    </dgm:pt>
    <dgm:pt modelId="{AE1EED7F-F536-4E50-87FF-FC0A585BC997}" type="sibTrans" cxnId="{2414051C-3860-4BC9-BC1A-88061E501D87}">
      <dgm:prSet/>
      <dgm:spPr/>
      <dgm:t>
        <a:bodyPr/>
        <a:lstStyle/>
        <a:p>
          <a:endParaRPr lang="es-MX"/>
        </a:p>
      </dgm:t>
    </dgm:pt>
    <dgm:pt modelId="{6F9713D9-AF3B-4C59-9FFF-28AFB2745A6B}">
      <dgm:prSet phldrT="[Texto]" custT="1"/>
      <dgm:spPr/>
      <dgm:t>
        <a:bodyPr/>
        <a:lstStyle/>
        <a:p>
          <a:r>
            <a:rPr lang="es-MX" sz="1000">
              <a:latin typeface="Arial" panose="020B0604020202020204" pitchFamily="34" charset="0"/>
              <a:cs typeface="Arial" panose="020B0604020202020204" pitchFamily="34" charset="0"/>
            </a:rPr>
            <a:t>Prueba de DNAsa (+)</a:t>
          </a:r>
        </a:p>
      </dgm:t>
    </dgm:pt>
    <dgm:pt modelId="{503678F5-B8DD-4ECB-95A1-3BA71D6D3018}" type="parTrans" cxnId="{1352E3C0-6BA4-4AB3-A0D9-954482CB0655}">
      <dgm:prSet/>
      <dgm:spPr/>
      <dgm:t>
        <a:bodyPr/>
        <a:lstStyle/>
        <a:p>
          <a:endParaRPr lang="es-MX"/>
        </a:p>
      </dgm:t>
    </dgm:pt>
    <dgm:pt modelId="{7EDE66D5-06BA-4889-A07F-22A7B24D6A96}" type="sibTrans" cxnId="{1352E3C0-6BA4-4AB3-A0D9-954482CB0655}">
      <dgm:prSet/>
      <dgm:spPr/>
      <dgm:t>
        <a:bodyPr/>
        <a:lstStyle/>
        <a:p>
          <a:endParaRPr lang="es-MX"/>
        </a:p>
      </dgm:t>
    </dgm:pt>
    <dgm:pt modelId="{E27FCAC4-120E-4607-9F2C-58EACA08133C}">
      <dgm:prSet phldrT="[Texto]" custT="1"/>
      <dgm:spPr/>
      <dgm:t>
        <a:bodyPr/>
        <a:lstStyle/>
        <a:p>
          <a:r>
            <a:rPr lang="es-MX" sz="1000">
              <a:latin typeface="Arial" panose="020B0604020202020204" pitchFamily="34" charset="0"/>
              <a:cs typeface="Arial" panose="020B0604020202020204" pitchFamily="34" charset="0"/>
            </a:rPr>
            <a:t>Resistencia a Novobiocina (+)</a:t>
          </a:r>
        </a:p>
      </dgm:t>
    </dgm:pt>
    <dgm:pt modelId="{5B87D6DB-7DA8-49A9-909B-0AA824FF4B06}" type="parTrans" cxnId="{6322E071-C86D-46E6-89F5-EFADE4876C6F}">
      <dgm:prSet/>
      <dgm:spPr/>
      <dgm:t>
        <a:bodyPr/>
        <a:lstStyle/>
        <a:p>
          <a:endParaRPr lang="es-MX"/>
        </a:p>
      </dgm:t>
    </dgm:pt>
    <dgm:pt modelId="{A8393E42-E757-4EF3-8B0F-4D79A008177D}" type="sibTrans" cxnId="{6322E071-C86D-46E6-89F5-EFADE4876C6F}">
      <dgm:prSet/>
      <dgm:spPr/>
      <dgm:t>
        <a:bodyPr/>
        <a:lstStyle/>
        <a:p>
          <a:endParaRPr lang="es-MX"/>
        </a:p>
      </dgm:t>
    </dgm:pt>
    <dgm:pt modelId="{E687B664-39FA-4D6D-B4B9-07A5C575DDC5}">
      <dgm:prSet phldrT="[Texto]" custT="1"/>
      <dgm:spPr/>
      <dgm:t>
        <a:bodyPr/>
        <a:lstStyle/>
        <a:p>
          <a:r>
            <a:rPr lang="es-MX" sz="1000">
              <a:latin typeface="Arial" panose="020B0604020202020204" pitchFamily="34" charset="0"/>
              <a:cs typeface="Arial" panose="020B0604020202020204" pitchFamily="34" charset="0"/>
            </a:rPr>
            <a:t>Prueba de coagulasa</a:t>
          </a:r>
        </a:p>
      </dgm:t>
    </dgm:pt>
    <dgm:pt modelId="{407E2EE6-0613-4E8F-A0FA-65E1BB6EC143}" type="parTrans" cxnId="{57989D25-27F5-4FC9-8085-17FB511AA5BF}">
      <dgm:prSet/>
      <dgm:spPr/>
      <dgm:t>
        <a:bodyPr/>
        <a:lstStyle/>
        <a:p>
          <a:endParaRPr lang="es-MX"/>
        </a:p>
      </dgm:t>
    </dgm:pt>
    <dgm:pt modelId="{902A8E90-775A-4419-A822-A1138E3E2842}" type="sibTrans" cxnId="{57989D25-27F5-4FC9-8085-17FB511AA5BF}">
      <dgm:prSet/>
      <dgm:spPr/>
      <dgm:t>
        <a:bodyPr/>
        <a:lstStyle/>
        <a:p>
          <a:endParaRPr lang="es-MX"/>
        </a:p>
      </dgm:t>
    </dgm:pt>
    <dgm:pt modelId="{27D08E76-BEAF-490F-A6B6-8D5AD3E01393}">
      <dgm:prSet phldrT="[Texto]" custT="1"/>
      <dgm:spPr/>
      <dgm:t>
        <a:bodyPr/>
        <a:lstStyle/>
        <a:p>
          <a:r>
            <a:rPr lang="es-MX" sz="1000">
              <a:latin typeface="Arial" panose="020B0604020202020204" pitchFamily="34" charset="0"/>
              <a:cs typeface="Arial" panose="020B0604020202020204" pitchFamily="34" charset="0"/>
            </a:rPr>
            <a:t>Prueba de catalasa (-)</a:t>
          </a:r>
        </a:p>
      </dgm:t>
    </dgm:pt>
    <dgm:pt modelId="{E9A9C2D6-7E5A-4DBC-BFDD-694DDCD192BA}" type="parTrans" cxnId="{36717C75-B62A-41C1-AC13-4D9B9CA6C913}">
      <dgm:prSet/>
      <dgm:spPr/>
      <dgm:t>
        <a:bodyPr/>
        <a:lstStyle/>
        <a:p>
          <a:endParaRPr lang="es-MX"/>
        </a:p>
      </dgm:t>
    </dgm:pt>
    <dgm:pt modelId="{355FCB80-4669-43B3-A306-A2BEDC6FD80D}" type="sibTrans" cxnId="{36717C75-B62A-41C1-AC13-4D9B9CA6C913}">
      <dgm:prSet/>
      <dgm:spPr/>
      <dgm:t>
        <a:bodyPr/>
        <a:lstStyle/>
        <a:p>
          <a:endParaRPr lang="es-MX"/>
        </a:p>
      </dgm:t>
    </dgm:pt>
    <dgm:pt modelId="{32C3D62E-B0F3-4E75-B0FE-39AD9698E3AB}">
      <dgm:prSet phldrT="[Texto]" custT="1"/>
      <dgm:spPr/>
      <dgm:t>
        <a:bodyPr/>
        <a:lstStyle/>
        <a:p>
          <a:r>
            <a:rPr lang="es-MX" sz="1000">
              <a:latin typeface="Arial" panose="020B0604020202020204" pitchFamily="34" charset="0"/>
              <a:cs typeface="Arial" panose="020B0604020202020204" pitchFamily="34" charset="0"/>
            </a:rPr>
            <a:t>Hemolisis gamma</a:t>
          </a:r>
        </a:p>
      </dgm:t>
    </dgm:pt>
    <dgm:pt modelId="{C5CD50C9-71E0-4951-AA9E-D679E1F89E67}" type="parTrans" cxnId="{E02E64C0-B0B7-4614-8D7F-BA7053D3D0D8}">
      <dgm:prSet/>
      <dgm:spPr/>
      <dgm:t>
        <a:bodyPr/>
        <a:lstStyle/>
        <a:p>
          <a:endParaRPr lang="es-MX"/>
        </a:p>
      </dgm:t>
    </dgm:pt>
    <dgm:pt modelId="{D2A727AB-D072-421A-86BF-0D90F4C96FB6}" type="sibTrans" cxnId="{E02E64C0-B0B7-4614-8D7F-BA7053D3D0D8}">
      <dgm:prSet/>
      <dgm:spPr/>
      <dgm:t>
        <a:bodyPr/>
        <a:lstStyle/>
        <a:p>
          <a:endParaRPr lang="es-MX"/>
        </a:p>
      </dgm:t>
    </dgm:pt>
    <dgm:pt modelId="{3D63BBED-FC12-43A6-AEA3-75566D93DBC1}">
      <dgm:prSet phldrT="[Texto]" custT="1"/>
      <dgm:spPr/>
      <dgm:t>
        <a:bodyPr/>
        <a:lstStyle/>
        <a:p>
          <a:r>
            <a:rPr lang="es-MX" sz="1000">
              <a:latin typeface="Arial" panose="020B0604020202020204" pitchFamily="34" charset="0"/>
              <a:cs typeface="Arial" panose="020B0604020202020204" pitchFamily="34" charset="0"/>
            </a:rPr>
            <a:t>Crecimiento en NaCl 6.5%</a:t>
          </a:r>
        </a:p>
      </dgm:t>
    </dgm:pt>
    <dgm:pt modelId="{75EFD9AC-BC54-4FAC-A12D-C83E3AA48BF8}" type="parTrans" cxnId="{7D36A458-FFDF-41CB-95B2-6D66A98BF361}">
      <dgm:prSet/>
      <dgm:spPr/>
      <dgm:t>
        <a:bodyPr/>
        <a:lstStyle/>
        <a:p>
          <a:endParaRPr lang="es-MX"/>
        </a:p>
      </dgm:t>
    </dgm:pt>
    <dgm:pt modelId="{B8118350-2BEF-489C-9336-38A953847CCB}" type="sibTrans" cxnId="{7D36A458-FFDF-41CB-95B2-6D66A98BF361}">
      <dgm:prSet/>
      <dgm:spPr/>
      <dgm:t>
        <a:bodyPr/>
        <a:lstStyle/>
        <a:p>
          <a:endParaRPr lang="es-MX"/>
        </a:p>
      </dgm:t>
    </dgm:pt>
    <dgm:pt modelId="{F0809B06-EDFF-4A48-B1F3-BF9CE6411F98}">
      <dgm:prSet phldrT="[Texto]" custT="1"/>
      <dgm:spPr/>
      <dgm:t>
        <a:bodyPr/>
        <a:lstStyle/>
        <a:p>
          <a:r>
            <a:rPr lang="es-MX" sz="1000" i="1">
              <a:latin typeface="Arial" panose="020B0604020202020204" pitchFamily="34" charset="0"/>
              <a:cs typeface="Arial" panose="020B0604020202020204" pitchFamily="34" charset="0"/>
            </a:rPr>
            <a:t>Enterococcus faecalis</a:t>
          </a:r>
        </a:p>
      </dgm:t>
    </dgm:pt>
    <dgm:pt modelId="{3C197450-BFE8-4A13-A197-C7AFB93E7AE1}" type="parTrans" cxnId="{47E13403-B47F-4574-8ABA-4EC6FCE20629}">
      <dgm:prSet/>
      <dgm:spPr/>
      <dgm:t>
        <a:bodyPr/>
        <a:lstStyle/>
        <a:p>
          <a:endParaRPr lang="es-MX"/>
        </a:p>
      </dgm:t>
    </dgm:pt>
    <dgm:pt modelId="{39D07317-80B7-4AC0-A364-760889025F33}" type="sibTrans" cxnId="{47E13403-B47F-4574-8ABA-4EC6FCE20629}">
      <dgm:prSet/>
      <dgm:spPr/>
      <dgm:t>
        <a:bodyPr/>
        <a:lstStyle/>
        <a:p>
          <a:endParaRPr lang="es-MX"/>
        </a:p>
      </dgm:t>
    </dgm:pt>
    <dgm:pt modelId="{4D8B39D4-2DD3-437A-A50B-771AB31331C5}">
      <dgm:prSet phldrT="[Texto]" custT="1"/>
      <dgm:spPr/>
      <dgm:t>
        <a:bodyPr/>
        <a:lstStyle/>
        <a:p>
          <a:r>
            <a:rPr lang="es-MX" sz="1000" i="1">
              <a:latin typeface="Arial" panose="020B0604020202020204" pitchFamily="34" charset="0"/>
              <a:cs typeface="Arial" panose="020B0604020202020204" pitchFamily="34" charset="0"/>
            </a:rPr>
            <a:t>Staphylococcus aureus</a:t>
          </a:r>
        </a:p>
      </dgm:t>
    </dgm:pt>
    <dgm:pt modelId="{31E6DD11-70EF-48E8-9C83-5023C15E9D5C}" type="parTrans" cxnId="{1C3DDC99-CA2A-493A-8662-A9B42B73CD75}">
      <dgm:prSet/>
      <dgm:spPr/>
      <dgm:t>
        <a:bodyPr/>
        <a:lstStyle/>
        <a:p>
          <a:endParaRPr lang="es-MX"/>
        </a:p>
      </dgm:t>
    </dgm:pt>
    <dgm:pt modelId="{7757BE3A-2AA7-463E-BF2D-7B1ED5AD7FE9}" type="sibTrans" cxnId="{1C3DDC99-CA2A-493A-8662-A9B42B73CD75}">
      <dgm:prSet/>
      <dgm:spPr/>
      <dgm:t>
        <a:bodyPr/>
        <a:lstStyle/>
        <a:p>
          <a:endParaRPr lang="es-MX"/>
        </a:p>
      </dgm:t>
    </dgm:pt>
    <dgm:pt modelId="{2A0A443E-6AD0-4974-9010-0D097C4B7882}" type="pres">
      <dgm:prSet presAssocID="{1DBEE38E-BDEC-448E-9278-9D1589E2EFA3}" presName="diagram" presStyleCnt="0">
        <dgm:presLayoutVars>
          <dgm:chPref val="1"/>
          <dgm:dir/>
          <dgm:animOne val="branch"/>
          <dgm:animLvl val="lvl"/>
          <dgm:resizeHandles/>
        </dgm:presLayoutVars>
      </dgm:prSet>
      <dgm:spPr/>
      <dgm:t>
        <a:bodyPr/>
        <a:lstStyle/>
        <a:p>
          <a:endParaRPr lang="es-MX"/>
        </a:p>
      </dgm:t>
    </dgm:pt>
    <dgm:pt modelId="{693DB2DA-0C96-41AF-8BC6-5F6FEA1305CC}" type="pres">
      <dgm:prSet presAssocID="{48B94556-C01B-4514-9142-A1CAE3FE93E1}" presName="root" presStyleCnt="0"/>
      <dgm:spPr/>
    </dgm:pt>
    <dgm:pt modelId="{48AFF909-415E-434E-869F-0E640DB2C24E}" type="pres">
      <dgm:prSet presAssocID="{48B94556-C01B-4514-9142-A1CAE3FE93E1}" presName="rootComposite" presStyleCnt="0"/>
      <dgm:spPr/>
    </dgm:pt>
    <dgm:pt modelId="{7C76F979-82EE-4475-B6B9-C501A81157EF}" type="pres">
      <dgm:prSet presAssocID="{48B94556-C01B-4514-9142-A1CAE3FE93E1}" presName="rootText" presStyleLbl="node1" presStyleIdx="0" presStyleCnt="2"/>
      <dgm:spPr/>
      <dgm:t>
        <a:bodyPr/>
        <a:lstStyle/>
        <a:p>
          <a:endParaRPr lang="es-MX"/>
        </a:p>
      </dgm:t>
    </dgm:pt>
    <dgm:pt modelId="{A329307C-DCA2-43D6-8F0B-2EFCF12F1EC9}" type="pres">
      <dgm:prSet presAssocID="{48B94556-C01B-4514-9142-A1CAE3FE93E1}" presName="rootConnector" presStyleLbl="node1" presStyleIdx="0" presStyleCnt="2"/>
      <dgm:spPr/>
      <dgm:t>
        <a:bodyPr/>
        <a:lstStyle/>
        <a:p>
          <a:endParaRPr lang="es-MX"/>
        </a:p>
      </dgm:t>
    </dgm:pt>
    <dgm:pt modelId="{E0A81644-3C91-4392-8534-93998ECE2C8E}" type="pres">
      <dgm:prSet presAssocID="{48B94556-C01B-4514-9142-A1CAE3FE93E1}" presName="childShape" presStyleCnt="0"/>
      <dgm:spPr/>
    </dgm:pt>
    <dgm:pt modelId="{CCCD4108-0228-4159-8562-4BDF350C7DF1}" type="pres">
      <dgm:prSet presAssocID="{791F8819-2BFA-475F-86BD-1E7722622B3C}" presName="Name13" presStyleLbl="parChTrans1D2" presStyleIdx="0" presStyleCnt="11"/>
      <dgm:spPr/>
      <dgm:t>
        <a:bodyPr/>
        <a:lstStyle/>
        <a:p>
          <a:endParaRPr lang="es-MX"/>
        </a:p>
      </dgm:t>
    </dgm:pt>
    <dgm:pt modelId="{2EEA9770-4DE4-433E-A3B3-E3C41A6C838D}" type="pres">
      <dgm:prSet presAssocID="{7F3ABC84-4F14-4169-BC31-B056B2A47261}" presName="childText" presStyleLbl="bgAcc1" presStyleIdx="0" presStyleCnt="11">
        <dgm:presLayoutVars>
          <dgm:bulletEnabled val="1"/>
        </dgm:presLayoutVars>
      </dgm:prSet>
      <dgm:spPr/>
      <dgm:t>
        <a:bodyPr/>
        <a:lstStyle/>
        <a:p>
          <a:endParaRPr lang="es-MX"/>
        </a:p>
      </dgm:t>
    </dgm:pt>
    <dgm:pt modelId="{A770B564-7C81-4FE1-9D76-11E10FEFE26A}" type="pres">
      <dgm:prSet presAssocID="{E1AB3D4B-D5F6-46C5-B0E6-A460F67C721B}" presName="Name13" presStyleLbl="parChTrans1D2" presStyleIdx="1" presStyleCnt="11"/>
      <dgm:spPr/>
      <dgm:t>
        <a:bodyPr/>
        <a:lstStyle/>
        <a:p>
          <a:endParaRPr lang="es-MX"/>
        </a:p>
      </dgm:t>
    </dgm:pt>
    <dgm:pt modelId="{7CC15CE8-C5D2-4C6B-8AFE-CD10912F6091}" type="pres">
      <dgm:prSet presAssocID="{27344B37-8B24-4E04-B19E-050CEFA71860}" presName="childText" presStyleLbl="bgAcc1" presStyleIdx="1" presStyleCnt="11">
        <dgm:presLayoutVars>
          <dgm:bulletEnabled val="1"/>
        </dgm:presLayoutVars>
      </dgm:prSet>
      <dgm:spPr/>
      <dgm:t>
        <a:bodyPr/>
        <a:lstStyle/>
        <a:p>
          <a:endParaRPr lang="es-MX"/>
        </a:p>
      </dgm:t>
    </dgm:pt>
    <dgm:pt modelId="{01F75BDB-11A7-47BC-A030-180C270174A1}" type="pres">
      <dgm:prSet presAssocID="{503678F5-B8DD-4ECB-95A1-3BA71D6D3018}" presName="Name13" presStyleLbl="parChTrans1D2" presStyleIdx="2" presStyleCnt="11"/>
      <dgm:spPr/>
      <dgm:t>
        <a:bodyPr/>
        <a:lstStyle/>
        <a:p>
          <a:endParaRPr lang="es-MX"/>
        </a:p>
      </dgm:t>
    </dgm:pt>
    <dgm:pt modelId="{EBC3A4FB-C23E-47DA-B244-CBBCC08B59B6}" type="pres">
      <dgm:prSet presAssocID="{6F9713D9-AF3B-4C59-9FFF-28AFB2745A6B}" presName="childText" presStyleLbl="bgAcc1" presStyleIdx="2" presStyleCnt="11">
        <dgm:presLayoutVars>
          <dgm:bulletEnabled val="1"/>
        </dgm:presLayoutVars>
      </dgm:prSet>
      <dgm:spPr/>
      <dgm:t>
        <a:bodyPr/>
        <a:lstStyle/>
        <a:p>
          <a:endParaRPr lang="es-MX"/>
        </a:p>
      </dgm:t>
    </dgm:pt>
    <dgm:pt modelId="{8AF45665-EFFE-48EF-A8BB-64160AE6A882}" type="pres">
      <dgm:prSet presAssocID="{407E2EE6-0613-4E8F-A0FA-65E1BB6EC143}" presName="Name13" presStyleLbl="parChTrans1D2" presStyleIdx="3" presStyleCnt="11"/>
      <dgm:spPr/>
      <dgm:t>
        <a:bodyPr/>
        <a:lstStyle/>
        <a:p>
          <a:endParaRPr lang="es-MX"/>
        </a:p>
      </dgm:t>
    </dgm:pt>
    <dgm:pt modelId="{F030A0A6-5F54-4E9F-856A-FE15E561A51F}" type="pres">
      <dgm:prSet presAssocID="{E687B664-39FA-4D6D-B4B9-07A5C575DDC5}" presName="childText" presStyleLbl="bgAcc1" presStyleIdx="3" presStyleCnt="11">
        <dgm:presLayoutVars>
          <dgm:bulletEnabled val="1"/>
        </dgm:presLayoutVars>
      </dgm:prSet>
      <dgm:spPr/>
      <dgm:t>
        <a:bodyPr/>
        <a:lstStyle/>
        <a:p>
          <a:endParaRPr lang="es-MX"/>
        </a:p>
      </dgm:t>
    </dgm:pt>
    <dgm:pt modelId="{7089232A-0ACC-4D0F-9343-C0C6E469D4E2}" type="pres">
      <dgm:prSet presAssocID="{5B87D6DB-7DA8-49A9-909B-0AA824FF4B06}" presName="Name13" presStyleLbl="parChTrans1D2" presStyleIdx="4" presStyleCnt="11"/>
      <dgm:spPr/>
      <dgm:t>
        <a:bodyPr/>
        <a:lstStyle/>
        <a:p>
          <a:endParaRPr lang="es-MX"/>
        </a:p>
      </dgm:t>
    </dgm:pt>
    <dgm:pt modelId="{280CBCCB-2F99-4C10-8AC1-74152A8A2CE1}" type="pres">
      <dgm:prSet presAssocID="{E27FCAC4-120E-4607-9F2C-58EACA08133C}" presName="childText" presStyleLbl="bgAcc1" presStyleIdx="4" presStyleCnt="11" custScaleX="124063">
        <dgm:presLayoutVars>
          <dgm:bulletEnabled val="1"/>
        </dgm:presLayoutVars>
      </dgm:prSet>
      <dgm:spPr/>
      <dgm:t>
        <a:bodyPr/>
        <a:lstStyle/>
        <a:p>
          <a:endParaRPr lang="es-MX"/>
        </a:p>
      </dgm:t>
    </dgm:pt>
    <dgm:pt modelId="{2CF42364-4DB0-4E4E-8BD4-B5C3E9328AC1}" type="pres">
      <dgm:prSet presAssocID="{31E6DD11-70EF-48E8-9C83-5023C15E9D5C}" presName="Name13" presStyleLbl="parChTrans1D2" presStyleIdx="5" presStyleCnt="11"/>
      <dgm:spPr/>
      <dgm:t>
        <a:bodyPr/>
        <a:lstStyle/>
        <a:p>
          <a:endParaRPr lang="es-MX"/>
        </a:p>
      </dgm:t>
    </dgm:pt>
    <dgm:pt modelId="{53F2B6A1-FABF-4196-932D-9A62EA0AA140}" type="pres">
      <dgm:prSet presAssocID="{4D8B39D4-2DD3-437A-A50B-771AB31331C5}" presName="childText" presStyleLbl="bgAcc1" presStyleIdx="5" presStyleCnt="11" custScaleX="134594">
        <dgm:presLayoutVars>
          <dgm:bulletEnabled val="1"/>
        </dgm:presLayoutVars>
      </dgm:prSet>
      <dgm:spPr/>
      <dgm:t>
        <a:bodyPr/>
        <a:lstStyle/>
        <a:p>
          <a:endParaRPr lang="es-MX"/>
        </a:p>
      </dgm:t>
    </dgm:pt>
    <dgm:pt modelId="{508D15AC-B936-4D98-B75F-E7BF481F3182}" type="pres">
      <dgm:prSet presAssocID="{FB32545A-8B84-4CED-BAA8-25BB628721A5}" presName="root" presStyleCnt="0"/>
      <dgm:spPr/>
    </dgm:pt>
    <dgm:pt modelId="{51825CA7-BB5C-4AB5-9A57-36FA370DD8A5}" type="pres">
      <dgm:prSet presAssocID="{FB32545A-8B84-4CED-BAA8-25BB628721A5}" presName="rootComposite" presStyleCnt="0"/>
      <dgm:spPr/>
    </dgm:pt>
    <dgm:pt modelId="{5CAF13D1-D8A8-4106-A12A-0B39D782AD4C}" type="pres">
      <dgm:prSet presAssocID="{FB32545A-8B84-4CED-BAA8-25BB628721A5}" presName="rootText" presStyleLbl="node1" presStyleIdx="1" presStyleCnt="2"/>
      <dgm:spPr/>
      <dgm:t>
        <a:bodyPr/>
        <a:lstStyle/>
        <a:p>
          <a:endParaRPr lang="es-MX"/>
        </a:p>
      </dgm:t>
    </dgm:pt>
    <dgm:pt modelId="{2E6DF5D3-7948-48C6-872F-2CA6634AD2D9}" type="pres">
      <dgm:prSet presAssocID="{FB32545A-8B84-4CED-BAA8-25BB628721A5}" presName="rootConnector" presStyleLbl="node1" presStyleIdx="1" presStyleCnt="2"/>
      <dgm:spPr/>
      <dgm:t>
        <a:bodyPr/>
        <a:lstStyle/>
        <a:p>
          <a:endParaRPr lang="es-MX"/>
        </a:p>
      </dgm:t>
    </dgm:pt>
    <dgm:pt modelId="{5424C55A-10E7-4664-B83B-96CD93CC86AB}" type="pres">
      <dgm:prSet presAssocID="{FB32545A-8B84-4CED-BAA8-25BB628721A5}" presName="childShape" presStyleCnt="0"/>
      <dgm:spPr/>
    </dgm:pt>
    <dgm:pt modelId="{7193FB81-6010-4444-AA43-966F01B5A4B3}" type="pres">
      <dgm:prSet presAssocID="{A9742179-5D15-4A49-9B6A-7679927B8990}" presName="Name13" presStyleLbl="parChTrans1D2" presStyleIdx="6" presStyleCnt="11"/>
      <dgm:spPr/>
      <dgm:t>
        <a:bodyPr/>
        <a:lstStyle/>
        <a:p>
          <a:endParaRPr lang="es-MX"/>
        </a:p>
      </dgm:t>
    </dgm:pt>
    <dgm:pt modelId="{3FC95D9D-B0C0-4A99-9591-E19B3952BAC2}" type="pres">
      <dgm:prSet presAssocID="{CD61A322-4720-4930-870C-13EAE50D54A9}" presName="childText" presStyleLbl="bgAcc1" presStyleIdx="6" presStyleCnt="11">
        <dgm:presLayoutVars>
          <dgm:bulletEnabled val="1"/>
        </dgm:presLayoutVars>
      </dgm:prSet>
      <dgm:spPr/>
      <dgm:t>
        <a:bodyPr/>
        <a:lstStyle/>
        <a:p>
          <a:endParaRPr lang="es-MX"/>
        </a:p>
      </dgm:t>
    </dgm:pt>
    <dgm:pt modelId="{5759531B-E126-432D-8A8B-51A716B9C51C}" type="pres">
      <dgm:prSet presAssocID="{E9A9C2D6-7E5A-4DBC-BFDD-694DDCD192BA}" presName="Name13" presStyleLbl="parChTrans1D2" presStyleIdx="7" presStyleCnt="11"/>
      <dgm:spPr/>
      <dgm:t>
        <a:bodyPr/>
        <a:lstStyle/>
        <a:p>
          <a:endParaRPr lang="es-MX"/>
        </a:p>
      </dgm:t>
    </dgm:pt>
    <dgm:pt modelId="{DAF9FBCA-1D78-4ABF-972B-24457A4E919F}" type="pres">
      <dgm:prSet presAssocID="{27D08E76-BEAF-490F-A6B6-8D5AD3E01393}" presName="childText" presStyleLbl="bgAcc1" presStyleIdx="7" presStyleCnt="11">
        <dgm:presLayoutVars>
          <dgm:bulletEnabled val="1"/>
        </dgm:presLayoutVars>
      </dgm:prSet>
      <dgm:spPr/>
      <dgm:t>
        <a:bodyPr/>
        <a:lstStyle/>
        <a:p>
          <a:endParaRPr lang="es-MX"/>
        </a:p>
      </dgm:t>
    </dgm:pt>
    <dgm:pt modelId="{B39466DB-A412-4E07-A23B-346C10D0BC46}" type="pres">
      <dgm:prSet presAssocID="{C5CD50C9-71E0-4951-AA9E-D679E1F89E67}" presName="Name13" presStyleLbl="parChTrans1D2" presStyleIdx="8" presStyleCnt="11"/>
      <dgm:spPr/>
      <dgm:t>
        <a:bodyPr/>
        <a:lstStyle/>
        <a:p>
          <a:endParaRPr lang="es-MX"/>
        </a:p>
      </dgm:t>
    </dgm:pt>
    <dgm:pt modelId="{78C70A2D-89F6-43C7-8D1B-F63F406EC2B9}" type="pres">
      <dgm:prSet presAssocID="{32C3D62E-B0F3-4E75-B0FE-39AD9698E3AB}" presName="childText" presStyleLbl="bgAcc1" presStyleIdx="8" presStyleCnt="11">
        <dgm:presLayoutVars>
          <dgm:bulletEnabled val="1"/>
        </dgm:presLayoutVars>
      </dgm:prSet>
      <dgm:spPr/>
      <dgm:t>
        <a:bodyPr/>
        <a:lstStyle/>
        <a:p>
          <a:endParaRPr lang="es-MX"/>
        </a:p>
      </dgm:t>
    </dgm:pt>
    <dgm:pt modelId="{FADC2911-1A64-4746-8C12-0C9F886353F0}" type="pres">
      <dgm:prSet presAssocID="{75EFD9AC-BC54-4FAC-A12D-C83E3AA48BF8}" presName="Name13" presStyleLbl="parChTrans1D2" presStyleIdx="9" presStyleCnt="11"/>
      <dgm:spPr/>
      <dgm:t>
        <a:bodyPr/>
        <a:lstStyle/>
        <a:p>
          <a:endParaRPr lang="es-MX"/>
        </a:p>
      </dgm:t>
    </dgm:pt>
    <dgm:pt modelId="{3E9283E0-D6C2-4AE8-B207-45D6C7B9C00F}" type="pres">
      <dgm:prSet presAssocID="{3D63BBED-FC12-43A6-AEA3-75566D93DBC1}" presName="childText" presStyleLbl="bgAcc1" presStyleIdx="9" presStyleCnt="11">
        <dgm:presLayoutVars>
          <dgm:bulletEnabled val="1"/>
        </dgm:presLayoutVars>
      </dgm:prSet>
      <dgm:spPr/>
      <dgm:t>
        <a:bodyPr/>
        <a:lstStyle/>
        <a:p>
          <a:endParaRPr lang="es-MX"/>
        </a:p>
      </dgm:t>
    </dgm:pt>
    <dgm:pt modelId="{A009BBC9-B156-4430-B15D-FAD6509AC8D5}" type="pres">
      <dgm:prSet presAssocID="{3C197450-BFE8-4A13-A197-C7AFB93E7AE1}" presName="Name13" presStyleLbl="parChTrans1D2" presStyleIdx="10" presStyleCnt="11"/>
      <dgm:spPr/>
      <dgm:t>
        <a:bodyPr/>
        <a:lstStyle/>
        <a:p>
          <a:endParaRPr lang="es-MX"/>
        </a:p>
      </dgm:t>
    </dgm:pt>
    <dgm:pt modelId="{8B5AF149-D0BD-493D-A82D-1BFD952545A1}" type="pres">
      <dgm:prSet presAssocID="{F0809B06-EDFF-4A48-B1F3-BF9CE6411F98}" presName="childText" presStyleLbl="bgAcc1" presStyleIdx="10" presStyleCnt="11" custScaleX="133528">
        <dgm:presLayoutVars>
          <dgm:bulletEnabled val="1"/>
        </dgm:presLayoutVars>
      </dgm:prSet>
      <dgm:spPr/>
      <dgm:t>
        <a:bodyPr/>
        <a:lstStyle/>
        <a:p>
          <a:endParaRPr lang="es-MX"/>
        </a:p>
      </dgm:t>
    </dgm:pt>
  </dgm:ptLst>
  <dgm:cxnLst>
    <dgm:cxn modelId="{4B160C54-14F6-4B3A-B901-E558C68FDDF1}" type="presOf" srcId="{48B94556-C01B-4514-9142-A1CAE3FE93E1}" destId="{A329307C-DCA2-43D6-8F0B-2EFCF12F1EC9}" srcOrd="1" destOrd="0" presId="urn:microsoft.com/office/officeart/2005/8/layout/hierarchy3"/>
    <dgm:cxn modelId="{3994B0AC-47C1-4F77-BA09-E000BF7ACA42}" srcId="{48B94556-C01B-4514-9142-A1CAE3FE93E1}" destId="{27344B37-8B24-4E04-B19E-050CEFA71860}" srcOrd="1" destOrd="0" parTransId="{E1AB3D4B-D5F6-46C5-B0E6-A460F67C721B}" sibTransId="{A3C5A01D-2AC4-474A-9CC8-DF534AC797D1}"/>
    <dgm:cxn modelId="{EEF19CC5-ECC8-4C7A-A8C5-535FF229A2D7}" type="presOf" srcId="{3D63BBED-FC12-43A6-AEA3-75566D93DBC1}" destId="{3E9283E0-D6C2-4AE8-B207-45D6C7B9C00F}" srcOrd="0" destOrd="0" presId="urn:microsoft.com/office/officeart/2005/8/layout/hierarchy3"/>
    <dgm:cxn modelId="{75DEDDFB-36E7-4671-8E7C-4301BB13A4FC}" type="presOf" srcId="{791F8819-2BFA-475F-86BD-1E7722622B3C}" destId="{CCCD4108-0228-4159-8562-4BDF350C7DF1}" srcOrd="0" destOrd="0" presId="urn:microsoft.com/office/officeart/2005/8/layout/hierarchy3"/>
    <dgm:cxn modelId="{3901B8D2-8673-4C73-B3A8-EECABE649CCE}" type="presOf" srcId="{A9742179-5D15-4A49-9B6A-7679927B8990}" destId="{7193FB81-6010-4444-AA43-966F01B5A4B3}" srcOrd="0" destOrd="0" presId="urn:microsoft.com/office/officeart/2005/8/layout/hierarchy3"/>
    <dgm:cxn modelId="{C3FBE50B-0DA8-4F89-ABE9-EFA74E0BB5B4}" type="presOf" srcId="{7F3ABC84-4F14-4169-BC31-B056B2A47261}" destId="{2EEA9770-4DE4-433E-A3B3-E3C41A6C838D}" srcOrd="0" destOrd="0" presId="urn:microsoft.com/office/officeart/2005/8/layout/hierarchy3"/>
    <dgm:cxn modelId="{D5E3ECB3-47B0-4F19-BA65-3BAAD3F14B7D}" type="presOf" srcId="{407E2EE6-0613-4E8F-A0FA-65E1BB6EC143}" destId="{8AF45665-EFFE-48EF-A8BB-64160AE6A882}" srcOrd="0" destOrd="0" presId="urn:microsoft.com/office/officeart/2005/8/layout/hierarchy3"/>
    <dgm:cxn modelId="{6322E071-C86D-46E6-89F5-EFADE4876C6F}" srcId="{48B94556-C01B-4514-9142-A1CAE3FE93E1}" destId="{E27FCAC4-120E-4607-9F2C-58EACA08133C}" srcOrd="4" destOrd="0" parTransId="{5B87D6DB-7DA8-49A9-909B-0AA824FF4B06}" sibTransId="{A8393E42-E757-4EF3-8B0F-4D79A008177D}"/>
    <dgm:cxn modelId="{F03E43E0-4720-4247-955C-E0D0FA1BE196}" type="presOf" srcId="{FB32545A-8B84-4CED-BAA8-25BB628721A5}" destId="{2E6DF5D3-7948-48C6-872F-2CA6634AD2D9}" srcOrd="1" destOrd="0" presId="urn:microsoft.com/office/officeart/2005/8/layout/hierarchy3"/>
    <dgm:cxn modelId="{47577E8A-2375-4373-AFBC-B39CE9D0DD6C}" srcId="{48B94556-C01B-4514-9142-A1CAE3FE93E1}" destId="{7F3ABC84-4F14-4169-BC31-B056B2A47261}" srcOrd="0" destOrd="0" parTransId="{791F8819-2BFA-475F-86BD-1E7722622B3C}" sibTransId="{2A43C77A-4321-4054-BC5C-0F706639F973}"/>
    <dgm:cxn modelId="{DA31D291-CEB8-4B13-9D3D-4E4E39EB3DCC}" type="presOf" srcId="{5B87D6DB-7DA8-49A9-909B-0AA824FF4B06}" destId="{7089232A-0ACC-4D0F-9343-C0C6E469D4E2}" srcOrd="0" destOrd="0" presId="urn:microsoft.com/office/officeart/2005/8/layout/hierarchy3"/>
    <dgm:cxn modelId="{23B36585-1D3E-455A-976B-4563392781EF}" type="presOf" srcId="{C5CD50C9-71E0-4951-AA9E-D679E1F89E67}" destId="{B39466DB-A412-4E07-A23B-346C10D0BC46}" srcOrd="0" destOrd="0" presId="urn:microsoft.com/office/officeart/2005/8/layout/hierarchy3"/>
    <dgm:cxn modelId="{2032E566-AC4A-4245-94F3-6C3C6CAAEA0A}" type="presOf" srcId="{F0809B06-EDFF-4A48-B1F3-BF9CE6411F98}" destId="{8B5AF149-D0BD-493D-A82D-1BFD952545A1}" srcOrd="0" destOrd="0" presId="urn:microsoft.com/office/officeart/2005/8/layout/hierarchy3"/>
    <dgm:cxn modelId="{ECFCAB4A-94E4-4AB0-A017-23377C8AB95D}" type="presOf" srcId="{6F9713D9-AF3B-4C59-9FFF-28AFB2745A6B}" destId="{EBC3A4FB-C23E-47DA-B244-CBBCC08B59B6}" srcOrd="0" destOrd="0" presId="urn:microsoft.com/office/officeart/2005/8/layout/hierarchy3"/>
    <dgm:cxn modelId="{0F287B31-1CDB-4464-9BBE-4A5D7CEE6F75}" type="presOf" srcId="{27D08E76-BEAF-490F-A6B6-8D5AD3E01393}" destId="{DAF9FBCA-1D78-4ABF-972B-24457A4E919F}" srcOrd="0" destOrd="0" presId="urn:microsoft.com/office/officeart/2005/8/layout/hierarchy3"/>
    <dgm:cxn modelId="{38FE777D-539A-441D-8E2C-6E62A0374EE3}" type="presOf" srcId="{4D8B39D4-2DD3-437A-A50B-771AB31331C5}" destId="{53F2B6A1-FABF-4196-932D-9A62EA0AA140}" srcOrd="0" destOrd="0" presId="urn:microsoft.com/office/officeart/2005/8/layout/hierarchy3"/>
    <dgm:cxn modelId="{4A0E2180-C8C8-44ED-BEC3-B0D222D8BB42}" type="presOf" srcId="{31E6DD11-70EF-48E8-9C83-5023C15E9D5C}" destId="{2CF42364-4DB0-4E4E-8BD4-B5C3E9328AC1}" srcOrd="0" destOrd="0" presId="urn:microsoft.com/office/officeart/2005/8/layout/hierarchy3"/>
    <dgm:cxn modelId="{C39F3221-2B6D-4A72-B1C7-47EC756BFF45}" type="presOf" srcId="{E9A9C2D6-7E5A-4DBC-BFDD-694DDCD192BA}" destId="{5759531B-E126-432D-8A8B-51A716B9C51C}" srcOrd="0" destOrd="0" presId="urn:microsoft.com/office/officeart/2005/8/layout/hierarchy3"/>
    <dgm:cxn modelId="{4E25D055-6450-4A8E-B63E-F111EE6C2870}" type="presOf" srcId="{1DBEE38E-BDEC-448E-9278-9D1589E2EFA3}" destId="{2A0A443E-6AD0-4974-9010-0D097C4B7882}" srcOrd="0" destOrd="0" presId="urn:microsoft.com/office/officeart/2005/8/layout/hierarchy3"/>
    <dgm:cxn modelId="{E02E64C0-B0B7-4614-8D7F-BA7053D3D0D8}" srcId="{FB32545A-8B84-4CED-BAA8-25BB628721A5}" destId="{32C3D62E-B0F3-4E75-B0FE-39AD9698E3AB}" srcOrd="2" destOrd="0" parTransId="{C5CD50C9-71E0-4951-AA9E-D679E1F89E67}" sibTransId="{D2A727AB-D072-421A-86BF-0D90F4C96FB6}"/>
    <dgm:cxn modelId="{1352E3C0-6BA4-4AB3-A0D9-954482CB0655}" srcId="{48B94556-C01B-4514-9142-A1CAE3FE93E1}" destId="{6F9713D9-AF3B-4C59-9FFF-28AFB2745A6B}" srcOrd="2" destOrd="0" parTransId="{503678F5-B8DD-4ECB-95A1-3BA71D6D3018}" sibTransId="{7EDE66D5-06BA-4889-A07F-22A7B24D6A96}"/>
    <dgm:cxn modelId="{559C342E-E559-41CB-AA5E-54BDE0292103}" type="presOf" srcId="{E1AB3D4B-D5F6-46C5-B0E6-A460F67C721B}" destId="{A770B564-7C81-4FE1-9D76-11E10FEFE26A}" srcOrd="0" destOrd="0" presId="urn:microsoft.com/office/officeart/2005/8/layout/hierarchy3"/>
    <dgm:cxn modelId="{57989D25-27F5-4FC9-8085-17FB511AA5BF}" srcId="{48B94556-C01B-4514-9142-A1CAE3FE93E1}" destId="{E687B664-39FA-4D6D-B4B9-07A5C575DDC5}" srcOrd="3" destOrd="0" parTransId="{407E2EE6-0613-4E8F-A0FA-65E1BB6EC143}" sibTransId="{902A8E90-775A-4419-A822-A1138E3E2842}"/>
    <dgm:cxn modelId="{5258CFCA-2D7A-4B8A-8703-F11ABFE4AC04}" type="presOf" srcId="{FB32545A-8B84-4CED-BAA8-25BB628721A5}" destId="{5CAF13D1-D8A8-4106-A12A-0B39D782AD4C}" srcOrd="0" destOrd="0" presId="urn:microsoft.com/office/officeart/2005/8/layout/hierarchy3"/>
    <dgm:cxn modelId="{03F96B9B-890A-43C1-9B2C-8B5A518B75C5}" type="presOf" srcId="{CD61A322-4720-4930-870C-13EAE50D54A9}" destId="{3FC95D9D-B0C0-4A99-9591-E19B3952BAC2}" srcOrd="0" destOrd="0" presId="urn:microsoft.com/office/officeart/2005/8/layout/hierarchy3"/>
    <dgm:cxn modelId="{A7588002-DFFD-4FF2-B877-72DC2C09E02D}" srcId="{1DBEE38E-BDEC-448E-9278-9D1589E2EFA3}" destId="{FB32545A-8B84-4CED-BAA8-25BB628721A5}" srcOrd="1" destOrd="0" parTransId="{F776520F-F182-4CF0-9409-F3DBAB5D2617}" sibTransId="{898A7362-4794-4020-AD75-C185569EDFC0}"/>
    <dgm:cxn modelId="{96CA509B-36CA-43A4-9BAE-CE88476EE2E5}" type="presOf" srcId="{48B94556-C01B-4514-9142-A1CAE3FE93E1}" destId="{7C76F979-82EE-4475-B6B9-C501A81157EF}" srcOrd="0" destOrd="0" presId="urn:microsoft.com/office/officeart/2005/8/layout/hierarchy3"/>
    <dgm:cxn modelId="{B116F06E-6F75-4F8B-B1FA-428CE74B58AD}" type="presOf" srcId="{27344B37-8B24-4E04-B19E-050CEFA71860}" destId="{7CC15CE8-C5D2-4C6B-8AFE-CD10912F6091}" srcOrd="0" destOrd="0" presId="urn:microsoft.com/office/officeart/2005/8/layout/hierarchy3"/>
    <dgm:cxn modelId="{9729CEC5-0DC6-4A1E-B4D1-08F64243DB63}" srcId="{1DBEE38E-BDEC-448E-9278-9D1589E2EFA3}" destId="{48B94556-C01B-4514-9142-A1CAE3FE93E1}" srcOrd="0" destOrd="0" parTransId="{7EAB71A2-643B-4E43-B6E0-993FEF47704F}" sibTransId="{284EACF9-EB3C-4AF9-95FE-B124F6F9EB0D}"/>
    <dgm:cxn modelId="{886781E1-98B1-4241-80CD-700D2D28AC4B}" type="presOf" srcId="{503678F5-B8DD-4ECB-95A1-3BA71D6D3018}" destId="{01F75BDB-11A7-47BC-A030-180C270174A1}" srcOrd="0" destOrd="0" presId="urn:microsoft.com/office/officeart/2005/8/layout/hierarchy3"/>
    <dgm:cxn modelId="{BFFF3B78-EE22-476C-A31B-CE3097F065FB}" type="presOf" srcId="{E27FCAC4-120E-4607-9F2C-58EACA08133C}" destId="{280CBCCB-2F99-4C10-8AC1-74152A8A2CE1}" srcOrd="0" destOrd="0" presId="urn:microsoft.com/office/officeart/2005/8/layout/hierarchy3"/>
    <dgm:cxn modelId="{2414051C-3860-4BC9-BC1A-88061E501D87}" srcId="{FB32545A-8B84-4CED-BAA8-25BB628721A5}" destId="{CD61A322-4720-4930-870C-13EAE50D54A9}" srcOrd="0" destOrd="0" parTransId="{A9742179-5D15-4A49-9B6A-7679927B8990}" sibTransId="{AE1EED7F-F536-4E50-87FF-FC0A585BC997}"/>
    <dgm:cxn modelId="{7D36A458-FFDF-41CB-95B2-6D66A98BF361}" srcId="{FB32545A-8B84-4CED-BAA8-25BB628721A5}" destId="{3D63BBED-FC12-43A6-AEA3-75566D93DBC1}" srcOrd="3" destOrd="0" parTransId="{75EFD9AC-BC54-4FAC-A12D-C83E3AA48BF8}" sibTransId="{B8118350-2BEF-489C-9336-38A953847CCB}"/>
    <dgm:cxn modelId="{B9F8603E-3F55-44D9-878A-A754A33151E1}" type="presOf" srcId="{E687B664-39FA-4D6D-B4B9-07A5C575DDC5}" destId="{F030A0A6-5F54-4E9F-856A-FE15E561A51F}" srcOrd="0" destOrd="0" presId="urn:microsoft.com/office/officeart/2005/8/layout/hierarchy3"/>
    <dgm:cxn modelId="{E78E3A0A-61E7-483B-8F33-8877EE455D58}" type="presOf" srcId="{32C3D62E-B0F3-4E75-B0FE-39AD9698E3AB}" destId="{78C70A2D-89F6-43C7-8D1B-F63F406EC2B9}" srcOrd="0" destOrd="0" presId="urn:microsoft.com/office/officeart/2005/8/layout/hierarchy3"/>
    <dgm:cxn modelId="{EA4A530C-B9AF-473C-BF45-C7FE23FFBCA5}" type="presOf" srcId="{75EFD9AC-BC54-4FAC-A12D-C83E3AA48BF8}" destId="{FADC2911-1A64-4746-8C12-0C9F886353F0}" srcOrd="0" destOrd="0" presId="urn:microsoft.com/office/officeart/2005/8/layout/hierarchy3"/>
    <dgm:cxn modelId="{36717C75-B62A-41C1-AC13-4D9B9CA6C913}" srcId="{FB32545A-8B84-4CED-BAA8-25BB628721A5}" destId="{27D08E76-BEAF-490F-A6B6-8D5AD3E01393}" srcOrd="1" destOrd="0" parTransId="{E9A9C2D6-7E5A-4DBC-BFDD-694DDCD192BA}" sibTransId="{355FCB80-4669-43B3-A306-A2BEDC6FD80D}"/>
    <dgm:cxn modelId="{1C3DDC99-CA2A-493A-8662-A9B42B73CD75}" srcId="{48B94556-C01B-4514-9142-A1CAE3FE93E1}" destId="{4D8B39D4-2DD3-437A-A50B-771AB31331C5}" srcOrd="5" destOrd="0" parTransId="{31E6DD11-70EF-48E8-9C83-5023C15E9D5C}" sibTransId="{7757BE3A-2AA7-463E-BF2D-7B1ED5AD7FE9}"/>
    <dgm:cxn modelId="{195BE1E4-B1F6-4E36-A3A9-BCF70D879863}" type="presOf" srcId="{3C197450-BFE8-4A13-A197-C7AFB93E7AE1}" destId="{A009BBC9-B156-4430-B15D-FAD6509AC8D5}" srcOrd="0" destOrd="0" presId="urn:microsoft.com/office/officeart/2005/8/layout/hierarchy3"/>
    <dgm:cxn modelId="{47E13403-B47F-4574-8ABA-4EC6FCE20629}" srcId="{FB32545A-8B84-4CED-BAA8-25BB628721A5}" destId="{F0809B06-EDFF-4A48-B1F3-BF9CE6411F98}" srcOrd="4" destOrd="0" parTransId="{3C197450-BFE8-4A13-A197-C7AFB93E7AE1}" sibTransId="{39D07317-80B7-4AC0-A364-760889025F33}"/>
    <dgm:cxn modelId="{BE478F6A-5C11-4027-94DE-8059F44619D6}" type="presParOf" srcId="{2A0A443E-6AD0-4974-9010-0D097C4B7882}" destId="{693DB2DA-0C96-41AF-8BC6-5F6FEA1305CC}" srcOrd="0" destOrd="0" presId="urn:microsoft.com/office/officeart/2005/8/layout/hierarchy3"/>
    <dgm:cxn modelId="{80BB3948-D82E-44DC-BAC0-05A3668973D9}" type="presParOf" srcId="{693DB2DA-0C96-41AF-8BC6-5F6FEA1305CC}" destId="{48AFF909-415E-434E-869F-0E640DB2C24E}" srcOrd="0" destOrd="0" presId="urn:microsoft.com/office/officeart/2005/8/layout/hierarchy3"/>
    <dgm:cxn modelId="{01D267CC-F68D-4243-A8F8-460A6477E8B0}" type="presParOf" srcId="{48AFF909-415E-434E-869F-0E640DB2C24E}" destId="{7C76F979-82EE-4475-B6B9-C501A81157EF}" srcOrd="0" destOrd="0" presId="urn:microsoft.com/office/officeart/2005/8/layout/hierarchy3"/>
    <dgm:cxn modelId="{2809BFDC-6D4E-4EF6-9E9F-9797E7124B2F}" type="presParOf" srcId="{48AFF909-415E-434E-869F-0E640DB2C24E}" destId="{A329307C-DCA2-43D6-8F0B-2EFCF12F1EC9}" srcOrd="1" destOrd="0" presId="urn:microsoft.com/office/officeart/2005/8/layout/hierarchy3"/>
    <dgm:cxn modelId="{C3D7A021-1748-498E-A1D1-5A46A5F36C41}" type="presParOf" srcId="{693DB2DA-0C96-41AF-8BC6-5F6FEA1305CC}" destId="{E0A81644-3C91-4392-8534-93998ECE2C8E}" srcOrd="1" destOrd="0" presId="urn:microsoft.com/office/officeart/2005/8/layout/hierarchy3"/>
    <dgm:cxn modelId="{5449E5F9-A624-474C-8096-D2384A77DA9C}" type="presParOf" srcId="{E0A81644-3C91-4392-8534-93998ECE2C8E}" destId="{CCCD4108-0228-4159-8562-4BDF350C7DF1}" srcOrd="0" destOrd="0" presId="urn:microsoft.com/office/officeart/2005/8/layout/hierarchy3"/>
    <dgm:cxn modelId="{99A00602-9F3E-4A9D-94AE-5DF601E825C2}" type="presParOf" srcId="{E0A81644-3C91-4392-8534-93998ECE2C8E}" destId="{2EEA9770-4DE4-433E-A3B3-E3C41A6C838D}" srcOrd="1" destOrd="0" presId="urn:microsoft.com/office/officeart/2005/8/layout/hierarchy3"/>
    <dgm:cxn modelId="{78EEECDB-738D-48AC-B196-0F8D03A24CFA}" type="presParOf" srcId="{E0A81644-3C91-4392-8534-93998ECE2C8E}" destId="{A770B564-7C81-4FE1-9D76-11E10FEFE26A}" srcOrd="2" destOrd="0" presId="urn:microsoft.com/office/officeart/2005/8/layout/hierarchy3"/>
    <dgm:cxn modelId="{2BA23FD2-09A5-4A49-8B12-18B9BAA64831}" type="presParOf" srcId="{E0A81644-3C91-4392-8534-93998ECE2C8E}" destId="{7CC15CE8-C5D2-4C6B-8AFE-CD10912F6091}" srcOrd="3" destOrd="0" presId="urn:microsoft.com/office/officeart/2005/8/layout/hierarchy3"/>
    <dgm:cxn modelId="{71853B0F-AE10-4092-82B6-3961B293D491}" type="presParOf" srcId="{E0A81644-3C91-4392-8534-93998ECE2C8E}" destId="{01F75BDB-11A7-47BC-A030-180C270174A1}" srcOrd="4" destOrd="0" presId="urn:microsoft.com/office/officeart/2005/8/layout/hierarchy3"/>
    <dgm:cxn modelId="{DE6AE249-59C5-4826-A148-2D1184F11824}" type="presParOf" srcId="{E0A81644-3C91-4392-8534-93998ECE2C8E}" destId="{EBC3A4FB-C23E-47DA-B244-CBBCC08B59B6}" srcOrd="5" destOrd="0" presId="urn:microsoft.com/office/officeart/2005/8/layout/hierarchy3"/>
    <dgm:cxn modelId="{252561C1-DC9D-410A-AD54-4982A2004ED8}" type="presParOf" srcId="{E0A81644-3C91-4392-8534-93998ECE2C8E}" destId="{8AF45665-EFFE-48EF-A8BB-64160AE6A882}" srcOrd="6" destOrd="0" presId="urn:microsoft.com/office/officeart/2005/8/layout/hierarchy3"/>
    <dgm:cxn modelId="{2297AD71-484C-48CF-9E63-E77E6F807A17}" type="presParOf" srcId="{E0A81644-3C91-4392-8534-93998ECE2C8E}" destId="{F030A0A6-5F54-4E9F-856A-FE15E561A51F}" srcOrd="7" destOrd="0" presId="urn:microsoft.com/office/officeart/2005/8/layout/hierarchy3"/>
    <dgm:cxn modelId="{02CA0229-837C-412B-BB31-FC49B86388A0}" type="presParOf" srcId="{E0A81644-3C91-4392-8534-93998ECE2C8E}" destId="{7089232A-0ACC-4D0F-9343-C0C6E469D4E2}" srcOrd="8" destOrd="0" presId="urn:microsoft.com/office/officeart/2005/8/layout/hierarchy3"/>
    <dgm:cxn modelId="{459417FD-B925-4D83-A646-1E8F1C6C5128}" type="presParOf" srcId="{E0A81644-3C91-4392-8534-93998ECE2C8E}" destId="{280CBCCB-2F99-4C10-8AC1-74152A8A2CE1}" srcOrd="9" destOrd="0" presId="urn:microsoft.com/office/officeart/2005/8/layout/hierarchy3"/>
    <dgm:cxn modelId="{C5714347-8635-418E-994C-9BAB933D33E7}" type="presParOf" srcId="{E0A81644-3C91-4392-8534-93998ECE2C8E}" destId="{2CF42364-4DB0-4E4E-8BD4-B5C3E9328AC1}" srcOrd="10" destOrd="0" presId="urn:microsoft.com/office/officeart/2005/8/layout/hierarchy3"/>
    <dgm:cxn modelId="{69AC2D3B-5AE1-4E2E-8357-56E55E8247EF}" type="presParOf" srcId="{E0A81644-3C91-4392-8534-93998ECE2C8E}" destId="{53F2B6A1-FABF-4196-932D-9A62EA0AA140}" srcOrd="11" destOrd="0" presId="urn:microsoft.com/office/officeart/2005/8/layout/hierarchy3"/>
    <dgm:cxn modelId="{F98A5B69-890A-4716-9B48-22C4ECCC3932}" type="presParOf" srcId="{2A0A443E-6AD0-4974-9010-0D097C4B7882}" destId="{508D15AC-B936-4D98-B75F-E7BF481F3182}" srcOrd="1" destOrd="0" presId="urn:microsoft.com/office/officeart/2005/8/layout/hierarchy3"/>
    <dgm:cxn modelId="{9A2E8A7E-9FCE-4A28-AD89-D61095E71368}" type="presParOf" srcId="{508D15AC-B936-4D98-B75F-E7BF481F3182}" destId="{51825CA7-BB5C-4AB5-9A57-36FA370DD8A5}" srcOrd="0" destOrd="0" presId="urn:microsoft.com/office/officeart/2005/8/layout/hierarchy3"/>
    <dgm:cxn modelId="{516A3A93-D6B6-4695-8B21-80E46FBA7B95}" type="presParOf" srcId="{51825CA7-BB5C-4AB5-9A57-36FA370DD8A5}" destId="{5CAF13D1-D8A8-4106-A12A-0B39D782AD4C}" srcOrd="0" destOrd="0" presId="urn:microsoft.com/office/officeart/2005/8/layout/hierarchy3"/>
    <dgm:cxn modelId="{0824DB05-F314-49A2-B022-67AC2BA3E234}" type="presParOf" srcId="{51825CA7-BB5C-4AB5-9A57-36FA370DD8A5}" destId="{2E6DF5D3-7948-48C6-872F-2CA6634AD2D9}" srcOrd="1" destOrd="0" presId="urn:microsoft.com/office/officeart/2005/8/layout/hierarchy3"/>
    <dgm:cxn modelId="{13BC70F8-9112-42ED-A899-C0D402DA6EC9}" type="presParOf" srcId="{508D15AC-B936-4D98-B75F-E7BF481F3182}" destId="{5424C55A-10E7-4664-B83B-96CD93CC86AB}" srcOrd="1" destOrd="0" presId="urn:microsoft.com/office/officeart/2005/8/layout/hierarchy3"/>
    <dgm:cxn modelId="{3019442D-7B13-48F6-A18B-C7975781A288}" type="presParOf" srcId="{5424C55A-10E7-4664-B83B-96CD93CC86AB}" destId="{7193FB81-6010-4444-AA43-966F01B5A4B3}" srcOrd="0" destOrd="0" presId="urn:microsoft.com/office/officeart/2005/8/layout/hierarchy3"/>
    <dgm:cxn modelId="{A4896323-4BCB-4195-8709-62B08CC5DA6F}" type="presParOf" srcId="{5424C55A-10E7-4664-B83B-96CD93CC86AB}" destId="{3FC95D9D-B0C0-4A99-9591-E19B3952BAC2}" srcOrd="1" destOrd="0" presId="urn:microsoft.com/office/officeart/2005/8/layout/hierarchy3"/>
    <dgm:cxn modelId="{9A406EC4-EB7E-46AC-8E33-4D7F45774EAD}" type="presParOf" srcId="{5424C55A-10E7-4664-B83B-96CD93CC86AB}" destId="{5759531B-E126-432D-8A8B-51A716B9C51C}" srcOrd="2" destOrd="0" presId="urn:microsoft.com/office/officeart/2005/8/layout/hierarchy3"/>
    <dgm:cxn modelId="{FC884DEC-439C-4D22-882C-7418733CADB7}" type="presParOf" srcId="{5424C55A-10E7-4664-B83B-96CD93CC86AB}" destId="{DAF9FBCA-1D78-4ABF-972B-24457A4E919F}" srcOrd="3" destOrd="0" presId="urn:microsoft.com/office/officeart/2005/8/layout/hierarchy3"/>
    <dgm:cxn modelId="{828DA493-AB22-4317-95C1-927ECBBA7972}" type="presParOf" srcId="{5424C55A-10E7-4664-B83B-96CD93CC86AB}" destId="{B39466DB-A412-4E07-A23B-346C10D0BC46}" srcOrd="4" destOrd="0" presId="urn:microsoft.com/office/officeart/2005/8/layout/hierarchy3"/>
    <dgm:cxn modelId="{5EEA8C00-C739-4C25-B615-80D7C47C7F2A}" type="presParOf" srcId="{5424C55A-10E7-4664-B83B-96CD93CC86AB}" destId="{78C70A2D-89F6-43C7-8D1B-F63F406EC2B9}" srcOrd="5" destOrd="0" presId="urn:microsoft.com/office/officeart/2005/8/layout/hierarchy3"/>
    <dgm:cxn modelId="{1832293B-749B-435C-A9F8-80885213179B}" type="presParOf" srcId="{5424C55A-10E7-4664-B83B-96CD93CC86AB}" destId="{FADC2911-1A64-4746-8C12-0C9F886353F0}" srcOrd="6" destOrd="0" presId="urn:microsoft.com/office/officeart/2005/8/layout/hierarchy3"/>
    <dgm:cxn modelId="{3971A17B-067B-4CAA-828B-1F749901B2B6}" type="presParOf" srcId="{5424C55A-10E7-4664-B83B-96CD93CC86AB}" destId="{3E9283E0-D6C2-4AE8-B207-45D6C7B9C00F}" srcOrd="7" destOrd="0" presId="urn:microsoft.com/office/officeart/2005/8/layout/hierarchy3"/>
    <dgm:cxn modelId="{54CE5916-56BD-4372-B021-BF3471CC0661}" type="presParOf" srcId="{5424C55A-10E7-4664-B83B-96CD93CC86AB}" destId="{A009BBC9-B156-4430-B15D-FAD6509AC8D5}" srcOrd="8" destOrd="0" presId="urn:microsoft.com/office/officeart/2005/8/layout/hierarchy3"/>
    <dgm:cxn modelId="{92EC50B7-7D9C-48E3-9781-D679AF9FEBC1}" type="presParOf" srcId="{5424C55A-10E7-4664-B83B-96CD93CC86AB}" destId="{8B5AF149-D0BD-493D-A82D-1BFD952545A1}" srcOrd="9" destOrd="0" presId="urn:microsoft.com/office/officeart/2005/8/layout/hierarchy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C312D2-C5DA-4741-8937-79D53B21779B}" type="doc">
      <dgm:prSet loTypeId="urn:microsoft.com/office/officeart/2005/8/layout/hierarchy1" loCatId="hierarchy" qsTypeId="urn:microsoft.com/office/officeart/2005/8/quickstyle/simple1" qsCatId="simple" csTypeId="urn:microsoft.com/office/officeart/2005/8/colors/accent1_5" csCatId="accent1" phldr="1"/>
      <dgm:spPr/>
      <dgm:t>
        <a:bodyPr/>
        <a:lstStyle/>
        <a:p>
          <a:endParaRPr lang="es-MX"/>
        </a:p>
      </dgm:t>
    </dgm:pt>
    <dgm:pt modelId="{B60626A5-39E2-4F03-8E64-38C3DE323806}">
      <dgm:prSet phldrT="[Texto]" custT="1"/>
      <dgm:spPr/>
      <dgm:t>
        <a:bodyPr/>
        <a:lstStyle/>
        <a:p>
          <a:r>
            <a:rPr lang="es-MX" sz="700">
              <a:latin typeface="Arial" panose="020B0604020202020204" pitchFamily="34" charset="0"/>
              <a:cs typeface="Arial" panose="020B0604020202020204" pitchFamily="34" charset="0"/>
            </a:rPr>
            <a:t>Mac conkey</a:t>
          </a:r>
        </a:p>
      </dgm:t>
    </dgm:pt>
    <dgm:pt modelId="{696843B2-0D43-49F6-B153-5B0F10FC593C}" type="parTrans" cxnId="{960B0572-4BFD-4037-A290-5AF6E33BBD6E}">
      <dgm:prSet/>
      <dgm:spPr/>
      <dgm:t>
        <a:bodyPr/>
        <a:lstStyle/>
        <a:p>
          <a:endParaRPr lang="es-MX"/>
        </a:p>
      </dgm:t>
    </dgm:pt>
    <dgm:pt modelId="{800855B5-37FE-4641-B336-18DF6D8DACC6}" type="sibTrans" cxnId="{960B0572-4BFD-4037-A290-5AF6E33BBD6E}">
      <dgm:prSet/>
      <dgm:spPr/>
      <dgm:t>
        <a:bodyPr/>
        <a:lstStyle/>
        <a:p>
          <a:endParaRPr lang="es-MX"/>
        </a:p>
      </dgm:t>
    </dgm:pt>
    <dgm:pt modelId="{D7378A12-5200-4EDC-AF9F-E708E436C2BD}">
      <dgm:prSet phldrT="[Texto]" custT="1"/>
      <dgm:spPr/>
      <dgm:t>
        <a:bodyPr/>
        <a:lstStyle/>
        <a:p>
          <a:r>
            <a:rPr lang="es-MX" sz="700">
              <a:latin typeface="Arial" panose="020B0604020202020204" pitchFamily="34" charset="0"/>
              <a:cs typeface="Arial" panose="020B0604020202020204" pitchFamily="34" charset="0"/>
            </a:rPr>
            <a:t>Pruebas de catalasa (+), oxidasa (-)</a:t>
          </a:r>
        </a:p>
      </dgm:t>
    </dgm:pt>
    <dgm:pt modelId="{C1463504-346C-4ADE-8AB3-F024D4E2B72F}" type="parTrans" cxnId="{6DE30C25-F7F9-4267-B2B9-BC02373EF94F}">
      <dgm:prSet/>
      <dgm:spPr/>
      <dgm:t>
        <a:bodyPr/>
        <a:lstStyle/>
        <a:p>
          <a:endParaRPr lang="es-MX"/>
        </a:p>
      </dgm:t>
    </dgm:pt>
    <dgm:pt modelId="{A0141D7C-5177-49DC-916D-C242868857EB}" type="sibTrans" cxnId="{6DE30C25-F7F9-4267-B2B9-BC02373EF94F}">
      <dgm:prSet/>
      <dgm:spPr/>
      <dgm:t>
        <a:bodyPr/>
        <a:lstStyle/>
        <a:p>
          <a:endParaRPr lang="es-MX"/>
        </a:p>
      </dgm:t>
    </dgm:pt>
    <dgm:pt modelId="{7C68657E-20D7-457B-B902-699F834F4029}">
      <dgm:prSet phldrT="[Texto]" custT="1"/>
      <dgm:spPr/>
      <dgm:t>
        <a:bodyPr/>
        <a:lstStyle/>
        <a:p>
          <a:r>
            <a:rPr lang="es-MX" sz="700">
              <a:latin typeface="Arial" panose="020B0604020202020204" pitchFamily="34" charset="0"/>
              <a:cs typeface="Arial" panose="020B0604020202020204" pitchFamily="34" charset="0"/>
            </a:rPr>
            <a:t>Tincion de Gram</a:t>
          </a:r>
        </a:p>
      </dgm:t>
    </dgm:pt>
    <dgm:pt modelId="{EAA7D9C0-9369-4B9D-9988-94FBBE90335A}" type="parTrans" cxnId="{85B752A5-C85A-4EB0-9061-D3174E6784C1}">
      <dgm:prSet/>
      <dgm:spPr/>
      <dgm:t>
        <a:bodyPr/>
        <a:lstStyle/>
        <a:p>
          <a:endParaRPr lang="es-MX"/>
        </a:p>
      </dgm:t>
    </dgm:pt>
    <dgm:pt modelId="{DF756A79-3418-4AA3-BE6D-F1804E5F6A20}" type="sibTrans" cxnId="{85B752A5-C85A-4EB0-9061-D3174E6784C1}">
      <dgm:prSet/>
      <dgm:spPr/>
      <dgm:t>
        <a:bodyPr/>
        <a:lstStyle/>
        <a:p>
          <a:endParaRPr lang="es-MX"/>
        </a:p>
      </dgm:t>
    </dgm:pt>
    <dgm:pt modelId="{4883AC53-E82F-4662-A956-5FFC04A48F90}">
      <dgm:prSet phldrT="[Texto]" custT="1"/>
      <dgm:spPr/>
      <dgm:t>
        <a:bodyPr/>
        <a:lstStyle/>
        <a:p>
          <a:r>
            <a:rPr lang="es-MX" sz="700">
              <a:latin typeface="Arial" panose="020B0604020202020204" pitchFamily="34" charset="0"/>
              <a:cs typeface="Arial" panose="020B0604020202020204" pitchFamily="34" charset="0"/>
            </a:rPr>
            <a:t>Lactosa (+)</a:t>
          </a:r>
        </a:p>
      </dgm:t>
    </dgm:pt>
    <dgm:pt modelId="{F649174C-0E16-44E4-A3D4-B8FCA03E3ED9}" type="parTrans" cxnId="{C95F7F89-A2FD-4156-8E63-26236B2C85FA}">
      <dgm:prSet/>
      <dgm:spPr/>
      <dgm:t>
        <a:bodyPr/>
        <a:lstStyle/>
        <a:p>
          <a:endParaRPr lang="es-MX"/>
        </a:p>
      </dgm:t>
    </dgm:pt>
    <dgm:pt modelId="{E40A2785-A62B-4B32-A7C3-C4C65DD74BEA}" type="sibTrans" cxnId="{C95F7F89-A2FD-4156-8E63-26236B2C85FA}">
      <dgm:prSet/>
      <dgm:spPr/>
      <dgm:t>
        <a:bodyPr/>
        <a:lstStyle/>
        <a:p>
          <a:endParaRPr lang="es-MX"/>
        </a:p>
      </dgm:t>
    </dgm:pt>
    <dgm:pt modelId="{42BF18E5-AB87-4D91-B016-67FEB56DD357}">
      <dgm:prSet custT="1"/>
      <dgm:spPr/>
      <dgm:t>
        <a:bodyPr/>
        <a:lstStyle/>
        <a:p>
          <a:r>
            <a:rPr lang="es-MX" sz="700">
              <a:latin typeface="Arial" panose="020B0604020202020204" pitchFamily="34" charset="0"/>
              <a:cs typeface="Arial" panose="020B0604020202020204" pitchFamily="34" charset="0"/>
            </a:rPr>
            <a:t>Lactosa (-)</a:t>
          </a:r>
        </a:p>
      </dgm:t>
    </dgm:pt>
    <dgm:pt modelId="{0F2838F8-0428-4205-A9A1-8B4FCD691DCA}" type="parTrans" cxnId="{FB7FA5A9-A428-4E1F-A1C3-1054BED68944}">
      <dgm:prSet/>
      <dgm:spPr/>
      <dgm:t>
        <a:bodyPr/>
        <a:lstStyle/>
        <a:p>
          <a:endParaRPr lang="es-MX"/>
        </a:p>
      </dgm:t>
    </dgm:pt>
    <dgm:pt modelId="{50CD605B-EFD2-4A70-9CD7-11A18A8062B0}" type="sibTrans" cxnId="{FB7FA5A9-A428-4E1F-A1C3-1054BED68944}">
      <dgm:prSet/>
      <dgm:spPr/>
      <dgm:t>
        <a:bodyPr/>
        <a:lstStyle/>
        <a:p>
          <a:endParaRPr lang="es-MX"/>
        </a:p>
      </dgm:t>
    </dgm:pt>
    <dgm:pt modelId="{E0DC3EA9-76D8-4C7B-9F05-36646C978D2A}">
      <dgm:prSet custT="1"/>
      <dgm:spPr/>
      <dgm:t>
        <a:bodyPr/>
        <a:lstStyle/>
        <a:p>
          <a:r>
            <a:rPr lang="es-MX" sz="700">
              <a:latin typeface="Arial" panose="020B0604020202020204" pitchFamily="34" charset="0"/>
              <a:cs typeface="Arial" panose="020B0604020202020204" pitchFamily="34" charset="0"/>
            </a:rPr>
            <a:t>Oxidasa (+) BGN nf</a:t>
          </a:r>
        </a:p>
      </dgm:t>
    </dgm:pt>
    <dgm:pt modelId="{BA015BE1-D71F-4A4F-A8B7-651DC101BE6D}" type="parTrans" cxnId="{34E9C01B-C0CA-440A-92DC-EE0B1EC996AD}">
      <dgm:prSet/>
      <dgm:spPr/>
      <dgm:t>
        <a:bodyPr/>
        <a:lstStyle/>
        <a:p>
          <a:endParaRPr lang="es-MX"/>
        </a:p>
      </dgm:t>
    </dgm:pt>
    <dgm:pt modelId="{5B53E0F6-81C4-4B7E-BB80-A2FC36E2D0E4}" type="sibTrans" cxnId="{34E9C01B-C0CA-440A-92DC-EE0B1EC996AD}">
      <dgm:prSet/>
      <dgm:spPr/>
      <dgm:t>
        <a:bodyPr/>
        <a:lstStyle/>
        <a:p>
          <a:endParaRPr lang="es-MX"/>
        </a:p>
      </dgm:t>
    </dgm:pt>
    <dgm:pt modelId="{6315C4FE-35BB-4B0E-97ED-A24FE0423465}">
      <dgm:prSet custT="1"/>
      <dgm:spPr/>
      <dgm:t>
        <a:bodyPr/>
        <a:lstStyle/>
        <a:p>
          <a:r>
            <a:rPr lang="es-MX" sz="700">
              <a:latin typeface="Arial" panose="020B0604020202020204" pitchFamily="34" charset="0"/>
              <a:cs typeface="Arial" panose="020B0604020202020204" pitchFamily="34" charset="0"/>
            </a:rPr>
            <a:t>Pruebas bioquimicas</a:t>
          </a:r>
        </a:p>
      </dgm:t>
    </dgm:pt>
    <dgm:pt modelId="{AB379820-2C43-46D6-A9F8-FDC7899B9404}" type="parTrans" cxnId="{09D0FF05-7B60-4CF3-AE15-95D9837D8997}">
      <dgm:prSet/>
      <dgm:spPr/>
      <dgm:t>
        <a:bodyPr/>
        <a:lstStyle/>
        <a:p>
          <a:endParaRPr lang="es-MX"/>
        </a:p>
      </dgm:t>
    </dgm:pt>
    <dgm:pt modelId="{363781A9-410E-4621-92EE-2726F87D132D}" type="sibTrans" cxnId="{09D0FF05-7B60-4CF3-AE15-95D9837D8997}">
      <dgm:prSet/>
      <dgm:spPr/>
      <dgm:t>
        <a:bodyPr/>
        <a:lstStyle/>
        <a:p>
          <a:endParaRPr lang="es-MX"/>
        </a:p>
      </dgm:t>
    </dgm:pt>
    <dgm:pt modelId="{6C2E39EF-C234-4D1C-9896-984102F5DA8B}">
      <dgm:prSet custT="1"/>
      <dgm:spPr/>
      <dgm:t>
        <a:bodyPr/>
        <a:lstStyle/>
        <a:p>
          <a:r>
            <a:rPr lang="es-MX" sz="700">
              <a:latin typeface="Arial" panose="020B0604020202020204" pitchFamily="34" charset="0"/>
              <a:cs typeface="Arial" panose="020B0604020202020204" pitchFamily="34" charset="0"/>
            </a:rPr>
            <a:t>Pruebas bioquimicas</a:t>
          </a:r>
        </a:p>
      </dgm:t>
    </dgm:pt>
    <dgm:pt modelId="{6DE8D414-F6B9-4530-BDBD-23725573C1F9}" type="parTrans" cxnId="{1E5A0823-6901-4BC3-8F91-031BABA8C442}">
      <dgm:prSet/>
      <dgm:spPr/>
      <dgm:t>
        <a:bodyPr/>
        <a:lstStyle/>
        <a:p>
          <a:endParaRPr lang="es-MX"/>
        </a:p>
      </dgm:t>
    </dgm:pt>
    <dgm:pt modelId="{0E68EC1E-973C-483B-8EA4-5563F3067A88}" type="sibTrans" cxnId="{1E5A0823-6901-4BC3-8F91-031BABA8C442}">
      <dgm:prSet/>
      <dgm:spPr/>
      <dgm:t>
        <a:bodyPr/>
        <a:lstStyle/>
        <a:p>
          <a:endParaRPr lang="es-MX"/>
        </a:p>
      </dgm:t>
    </dgm:pt>
    <dgm:pt modelId="{17DB7D4D-4C16-43F2-B6EB-8F11E2F328EA}">
      <dgm:prSet custT="1"/>
      <dgm:spPr/>
      <dgm:t>
        <a:bodyPr/>
        <a:lstStyle/>
        <a:p>
          <a:r>
            <a:rPr lang="es-MX" sz="700" i="1">
              <a:latin typeface="Arial" panose="020B0604020202020204" pitchFamily="34" charset="0"/>
              <a:cs typeface="Arial" panose="020B0604020202020204" pitchFamily="34" charset="0"/>
            </a:rPr>
            <a:t>Escherichia,Klebsiella,</a:t>
          </a:r>
        </a:p>
        <a:p>
          <a:r>
            <a:rPr lang="es-MX" sz="700" i="1">
              <a:latin typeface="Arial" panose="020B0604020202020204" pitchFamily="34" charset="0"/>
              <a:cs typeface="Arial" panose="020B0604020202020204" pitchFamily="34" charset="0"/>
            </a:rPr>
            <a:t>Citrobacter,Serratia,</a:t>
          </a:r>
        </a:p>
        <a:p>
          <a:r>
            <a:rPr lang="es-MX" sz="700" i="1">
              <a:latin typeface="Arial" panose="020B0604020202020204" pitchFamily="34" charset="0"/>
              <a:cs typeface="Arial" panose="020B0604020202020204" pitchFamily="34" charset="0"/>
            </a:rPr>
            <a:t>Enterobacter.</a:t>
          </a:r>
        </a:p>
      </dgm:t>
    </dgm:pt>
    <dgm:pt modelId="{19061F44-0C45-43FC-9C7D-DC413A011A6B}" type="parTrans" cxnId="{B263DACF-5E5C-4C45-B6B9-6A535FE07348}">
      <dgm:prSet/>
      <dgm:spPr/>
      <dgm:t>
        <a:bodyPr/>
        <a:lstStyle/>
        <a:p>
          <a:endParaRPr lang="es-MX"/>
        </a:p>
      </dgm:t>
    </dgm:pt>
    <dgm:pt modelId="{30F731AA-4BAE-42D8-9A2D-79AE3450EF41}" type="sibTrans" cxnId="{B263DACF-5E5C-4C45-B6B9-6A535FE07348}">
      <dgm:prSet/>
      <dgm:spPr/>
      <dgm:t>
        <a:bodyPr/>
        <a:lstStyle/>
        <a:p>
          <a:endParaRPr lang="es-MX"/>
        </a:p>
      </dgm:t>
    </dgm:pt>
    <dgm:pt modelId="{060C933E-064E-41E3-AF7C-E0C822F1CD7B}">
      <dgm:prSet custT="1"/>
      <dgm:spPr/>
      <dgm:t>
        <a:bodyPr/>
        <a:lstStyle/>
        <a:p>
          <a:r>
            <a:rPr lang="es-MX" sz="700" i="1">
              <a:latin typeface="Arial" panose="020B0604020202020204" pitchFamily="34" charset="0"/>
              <a:cs typeface="Arial" panose="020B0604020202020204" pitchFamily="34" charset="0"/>
            </a:rPr>
            <a:t>Shigella,Salmonella,</a:t>
          </a:r>
        </a:p>
        <a:p>
          <a:r>
            <a:rPr lang="es-MX" sz="700" i="1">
              <a:latin typeface="Arial" panose="020B0604020202020204" pitchFamily="34" charset="0"/>
              <a:cs typeface="Arial" panose="020B0604020202020204" pitchFamily="34" charset="0"/>
            </a:rPr>
            <a:t>Yersinia</a:t>
          </a:r>
          <a:r>
            <a:rPr lang="es-MX" sz="700">
              <a:latin typeface="Arial" panose="020B0604020202020204" pitchFamily="34" charset="0"/>
              <a:cs typeface="Arial" panose="020B0604020202020204" pitchFamily="34" charset="0"/>
            </a:rPr>
            <a:t>.</a:t>
          </a:r>
        </a:p>
      </dgm:t>
    </dgm:pt>
    <dgm:pt modelId="{BC2F308D-E8D9-4009-8862-CDD77926FFCA}" type="parTrans" cxnId="{A509876A-EF21-40D9-BB60-1989E8D20841}">
      <dgm:prSet/>
      <dgm:spPr/>
      <dgm:t>
        <a:bodyPr/>
        <a:lstStyle/>
        <a:p>
          <a:endParaRPr lang="es-MX"/>
        </a:p>
      </dgm:t>
    </dgm:pt>
    <dgm:pt modelId="{ED79CDA3-7A43-4B79-8D9B-4A4A2011E909}" type="sibTrans" cxnId="{A509876A-EF21-40D9-BB60-1989E8D20841}">
      <dgm:prSet/>
      <dgm:spPr/>
      <dgm:t>
        <a:bodyPr/>
        <a:lstStyle/>
        <a:p>
          <a:endParaRPr lang="es-MX"/>
        </a:p>
      </dgm:t>
    </dgm:pt>
    <dgm:pt modelId="{FADCE13A-5ACC-4E46-BDCD-4D449F8D0BFB}" type="pres">
      <dgm:prSet presAssocID="{4FC312D2-C5DA-4741-8937-79D53B21779B}" presName="hierChild1" presStyleCnt="0">
        <dgm:presLayoutVars>
          <dgm:chPref val="1"/>
          <dgm:dir/>
          <dgm:animOne val="branch"/>
          <dgm:animLvl val="lvl"/>
          <dgm:resizeHandles/>
        </dgm:presLayoutVars>
      </dgm:prSet>
      <dgm:spPr/>
      <dgm:t>
        <a:bodyPr/>
        <a:lstStyle/>
        <a:p>
          <a:endParaRPr lang="es-MX"/>
        </a:p>
      </dgm:t>
    </dgm:pt>
    <dgm:pt modelId="{A108149D-974C-4295-890A-78BDEE86F241}" type="pres">
      <dgm:prSet presAssocID="{B60626A5-39E2-4F03-8E64-38C3DE323806}" presName="hierRoot1" presStyleCnt="0"/>
      <dgm:spPr/>
    </dgm:pt>
    <dgm:pt modelId="{4DA1BC41-867D-47FD-9946-3CF86B5A697F}" type="pres">
      <dgm:prSet presAssocID="{B60626A5-39E2-4F03-8E64-38C3DE323806}" presName="composite" presStyleCnt="0"/>
      <dgm:spPr/>
    </dgm:pt>
    <dgm:pt modelId="{2AA2D342-6908-4C8A-831B-8817C58024CC}" type="pres">
      <dgm:prSet presAssocID="{B60626A5-39E2-4F03-8E64-38C3DE323806}" presName="background" presStyleLbl="node0" presStyleIdx="0" presStyleCnt="1"/>
      <dgm:spPr/>
    </dgm:pt>
    <dgm:pt modelId="{1CE0E49C-4A7D-42DA-B143-CDBC9D3429F6}" type="pres">
      <dgm:prSet presAssocID="{B60626A5-39E2-4F03-8E64-38C3DE323806}" presName="text" presStyleLbl="fgAcc0" presStyleIdx="0" presStyleCnt="1">
        <dgm:presLayoutVars>
          <dgm:chPref val="3"/>
        </dgm:presLayoutVars>
      </dgm:prSet>
      <dgm:spPr/>
      <dgm:t>
        <a:bodyPr/>
        <a:lstStyle/>
        <a:p>
          <a:endParaRPr lang="es-MX"/>
        </a:p>
      </dgm:t>
    </dgm:pt>
    <dgm:pt modelId="{00244334-A959-47B3-875A-ED92A31619E6}" type="pres">
      <dgm:prSet presAssocID="{B60626A5-39E2-4F03-8E64-38C3DE323806}" presName="hierChild2" presStyleCnt="0"/>
      <dgm:spPr/>
    </dgm:pt>
    <dgm:pt modelId="{697F2483-DE7D-43F9-AAE4-414FEF79F705}" type="pres">
      <dgm:prSet presAssocID="{EAA7D9C0-9369-4B9D-9988-94FBBE90335A}" presName="Name10" presStyleLbl="parChTrans1D2" presStyleIdx="0" presStyleCnt="4"/>
      <dgm:spPr/>
      <dgm:t>
        <a:bodyPr/>
        <a:lstStyle/>
        <a:p>
          <a:endParaRPr lang="es-MX"/>
        </a:p>
      </dgm:t>
    </dgm:pt>
    <dgm:pt modelId="{C6D6D7D5-0044-442F-AF0E-1A6AEDFD70E1}" type="pres">
      <dgm:prSet presAssocID="{7C68657E-20D7-457B-B902-699F834F4029}" presName="hierRoot2" presStyleCnt="0"/>
      <dgm:spPr/>
    </dgm:pt>
    <dgm:pt modelId="{01759609-3F73-418D-B828-BB142BD60030}" type="pres">
      <dgm:prSet presAssocID="{7C68657E-20D7-457B-B902-699F834F4029}" presName="composite2" presStyleCnt="0"/>
      <dgm:spPr/>
    </dgm:pt>
    <dgm:pt modelId="{D44388D9-3749-4903-85CF-EC6FFFDC9072}" type="pres">
      <dgm:prSet presAssocID="{7C68657E-20D7-457B-B902-699F834F4029}" presName="background2" presStyleLbl="node2" presStyleIdx="0" presStyleCnt="4"/>
      <dgm:spPr/>
    </dgm:pt>
    <dgm:pt modelId="{4D0FA0FE-4495-4831-9BCF-F0A8A41A658D}" type="pres">
      <dgm:prSet presAssocID="{7C68657E-20D7-457B-B902-699F834F4029}" presName="text2" presStyleLbl="fgAcc2" presStyleIdx="0" presStyleCnt="4">
        <dgm:presLayoutVars>
          <dgm:chPref val="3"/>
        </dgm:presLayoutVars>
      </dgm:prSet>
      <dgm:spPr/>
      <dgm:t>
        <a:bodyPr/>
        <a:lstStyle/>
        <a:p>
          <a:endParaRPr lang="es-MX"/>
        </a:p>
      </dgm:t>
    </dgm:pt>
    <dgm:pt modelId="{5B516B74-1FF8-47DB-84A0-630B7A70C55C}" type="pres">
      <dgm:prSet presAssocID="{7C68657E-20D7-457B-B902-699F834F4029}" presName="hierChild3" presStyleCnt="0"/>
      <dgm:spPr/>
    </dgm:pt>
    <dgm:pt modelId="{DB044CFF-DA20-4333-9B3F-7E4DC091B8CC}" type="pres">
      <dgm:prSet presAssocID="{C1463504-346C-4ADE-8AB3-F024D4E2B72F}" presName="Name10" presStyleLbl="parChTrans1D2" presStyleIdx="1" presStyleCnt="4"/>
      <dgm:spPr/>
      <dgm:t>
        <a:bodyPr/>
        <a:lstStyle/>
        <a:p>
          <a:endParaRPr lang="es-MX"/>
        </a:p>
      </dgm:t>
    </dgm:pt>
    <dgm:pt modelId="{E3AA61EE-4DF6-4D6A-96B1-B4D1B7BA47DA}" type="pres">
      <dgm:prSet presAssocID="{D7378A12-5200-4EDC-AF9F-E708E436C2BD}" presName="hierRoot2" presStyleCnt="0"/>
      <dgm:spPr/>
    </dgm:pt>
    <dgm:pt modelId="{FCD210CB-8A68-4A21-BF5C-85371C3CB5EB}" type="pres">
      <dgm:prSet presAssocID="{D7378A12-5200-4EDC-AF9F-E708E436C2BD}" presName="composite2" presStyleCnt="0"/>
      <dgm:spPr/>
    </dgm:pt>
    <dgm:pt modelId="{FB849090-29AB-46E6-86D1-F8CB4EBB722D}" type="pres">
      <dgm:prSet presAssocID="{D7378A12-5200-4EDC-AF9F-E708E436C2BD}" presName="background2" presStyleLbl="node2" presStyleIdx="1" presStyleCnt="4"/>
      <dgm:spPr/>
    </dgm:pt>
    <dgm:pt modelId="{ECD0E017-869C-4E5F-AF3B-0EC627D91E85}" type="pres">
      <dgm:prSet presAssocID="{D7378A12-5200-4EDC-AF9F-E708E436C2BD}" presName="text2" presStyleLbl="fgAcc2" presStyleIdx="1" presStyleCnt="4">
        <dgm:presLayoutVars>
          <dgm:chPref val="3"/>
        </dgm:presLayoutVars>
      </dgm:prSet>
      <dgm:spPr/>
      <dgm:t>
        <a:bodyPr/>
        <a:lstStyle/>
        <a:p>
          <a:endParaRPr lang="es-MX"/>
        </a:p>
      </dgm:t>
    </dgm:pt>
    <dgm:pt modelId="{F9D48034-D509-4ED4-B75D-EF27A166E40B}" type="pres">
      <dgm:prSet presAssocID="{D7378A12-5200-4EDC-AF9F-E708E436C2BD}" presName="hierChild3" presStyleCnt="0"/>
      <dgm:spPr/>
    </dgm:pt>
    <dgm:pt modelId="{76C7EF5A-E615-4813-BD75-AD976A1E29CB}" type="pres">
      <dgm:prSet presAssocID="{BA015BE1-D71F-4A4F-A8B7-651DC101BE6D}" presName="Name17" presStyleLbl="parChTrans1D3" presStyleIdx="0" presStyleCnt="3"/>
      <dgm:spPr/>
      <dgm:t>
        <a:bodyPr/>
        <a:lstStyle/>
        <a:p>
          <a:endParaRPr lang="es-MX"/>
        </a:p>
      </dgm:t>
    </dgm:pt>
    <dgm:pt modelId="{35014400-C431-4BBA-B29B-56BC8B96B5F8}" type="pres">
      <dgm:prSet presAssocID="{E0DC3EA9-76D8-4C7B-9F05-36646C978D2A}" presName="hierRoot3" presStyleCnt="0"/>
      <dgm:spPr/>
    </dgm:pt>
    <dgm:pt modelId="{FE0131F4-A463-4780-BBB9-8074A8F851C9}" type="pres">
      <dgm:prSet presAssocID="{E0DC3EA9-76D8-4C7B-9F05-36646C978D2A}" presName="composite3" presStyleCnt="0"/>
      <dgm:spPr/>
    </dgm:pt>
    <dgm:pt modelId="{8D64E350-5E66-4039-BFC5-85A2692EF917}" type="pres">
      <dgm:prSet presAssocID="{E0DC3EA9-76D8-4C7B-9F05-36646C978D2A}" presName="background3" presStyleLbl="node3" presStyleIdx="0" presStyleCnt="3"/>
      <dgm:spPr/>
    </dgm:pt>
    <dgm:pt modelId="{706D81E7-D03C-47DB-8640-766B81D75AD0}" type="pres">
      <dgm:prSet presAssocID="{E0DC3EA9-76D8-4C7B-9F05-36646C978D2A}" presName="text3" presStyleLbl="fgAcc3" presStyleIdx="0" presStyleCnt="3">
        <dgm:presLayoutVars>
          <dgm:chPref val="3"/>
        </dgm:presLayoutVars>
      </dgm:prSet>
      <dgm:spPr/>
      <dgm:t>
        <a:bodyPr/>
        <a:lstStyle/>
        <a:p>
          <a:endParaRPr lang="es-MX"/>
        </a:p>
      </dgm:t>
    </dgm:pt>
    <dgm:pt modelId="{F9A06F54-89DE-4289-ACB7-996C1049F5A7}" type="pres">
      <dgm:prSet presAssocID="{E0DC3EA9-76D8-4C7B-9F05-36646C978D2A}" presName="hierChild4" presStyleCnt="0"/>
      <dgm:spPr/>
    </dgm:pt>
    <dgm:pt modelId="{9CF7DD1E-1D95-455E-81DA-80759037B8EA}" type="pres">
      <dgm:prSet presAssocID="{F649174C-0E16-44E4-A3D4-B8FCA03E3ED9}" presName="Name10" presStyleLbl="parChTrans1D2" presStyleIdx="2" presStyleCnt="4"/>
      <dgm:spPr/>
      <dgm:t>
        <a:bodyPr/>
        <a:lstStyle/>
        <a:p>
          <a:endParaRPr lang="es-MX"/>
        </a:p>
      </dgm:t>
    </dgm:pt>
    <dgm:pt modelId="{F9E4C2E5-15B2-4110-A515-A49B94F75424}" type="pres">
      <dgm:prSet presAssocID="{4883AC53-E82F-4662-A956-5FFC04A48F90}" presName="hierRoot2" presStyleCnt="0"/>
      <dgm:spPr/>
    </dgm:pt>
    <dgm:pt modelId="{B9014F83-3AD4-453C-9391-26032841298D}" type="pres">
      <dgm:prSet presAssocID="{4883AC53-E82F-4662-A956-5FFC04A48F90}" presName="composite2" presStyleCnt="0"/>
      <dgm:spPr/>
    </dgm:pt>
    <dgm:pt modelId="{641430E5-C6C5-47B9-8F0C-36432532535D}" type="pres">
      <dgm:prSet presAssocID="{4883AC53-E82F-4662-A956-5FFC04A48F90}" presName="background2" presStyleLbl="node2" presStyleIdx="2" presStyleCnt="4"/>
      <dgm:spPr/>
    </dgm:pt>
    <dgm:pt modelId="{042A007F-F073-43E4-9226-9EAB9006E81C}" type="pres">
      <dgm:prSet presAssocID="{4883AC53-E82F-4662-A956-5FFC04A48F90}" presName="text2" presStyleLbl="fgAcc2" presStyleIdx="2" presStyleCnt="4">
        <dgm:presLayoutVars>
          <dgm:chPref val="3"/>
        </dgm:presLayoutVars>
      </dgm:prSet>
      <dgm:spPr/>
      <dgm:t>
        <a:bodyPr/>
        <a:lstStyle/>
        <a:p>
          <a:endParaRPr lang="es-MX"/>
        </a:p>
      </dgm:t>
    </dgm:pt>
    <dgm:pt modelId="{72C1308D-3D3B-4193-80E1-A027F159CE65}" type="pres">
      <dgm:prSet presAssocID="{4883AC53-E82F-4662-A956-5FFC04A48F90}" presName="hierChild3" presStyleCnt="0"/>
      <dgm:spPr/>
    </dgm:pt>
    <dgm:pt modelId="{F783BF14-FAA3-453A-BEFA-C766B96AE78A}" type="pres">
      <dgm:prSet presAssocID="{AB379820-2C43-46D6-A9F8-FDC7899B9404}" presName="Name17" presStyleLbl="parChTrans1D3" presStyleIdx="1" presStyleCnt="3"/>
      <dgm:spPr/>
      <dgm:t>
        <a:bodyPr/>
        <a:lstStyle/>
        <a:p>
          <a:endParaRPr lang="es-MX"/>
        </a:p>
      </dgm:t>
    </dgm:pt>
    <dgm:pt modelId="{2F3E4265-21E4-42D9-A1E3-C6821A9AA9A0}" type="pres">
      <dgm:prSet presAssocID="{6315C4FE-35BB-4B0E-97ED-A24FE0423465}" presName="hierRoot3" presStyleCnt="0"/>
      <dgm:spPr/>
    </dgm:pt>
    <dgm:pt modelId="{938DFA63-6BCC-4732-BFD0-F335B230AF4B}" type="pres">
      <dgm:prSet presAssocID="{6315C4FE-35BB-4B0E-97ED-A24FE0423465}" presName="composite3" presStyleCnt="0"/>
      <dgm:spPr/>
    </dgm:pt>
    <dgm:pt modelId="{DE53EC10-34F1-40FF-896C-E0CCB22F8A98}" type="pres">
      <dgm:prSet presAssocID="{6315C4FE-35BB-4B0E-97ED-A24FE0423465}" presName="background3" presStyleLbl="node3" presStyleIdx="1" presStyleCnt="3"/>
      <dgm:spPr/>
    </dgm:pt>
    <dgm:pt modelId="{FE1E8175-C77A-40C4-8421-97DDBA32C9D7}" type="pres">
      <dgm:prSet presAssocID="{6315C4FE-35BB-4B0E-97ED-A24FE0423465}" presName="text3" presStyleLbl="fgAcc3" presStyleIdx="1" presStyleCnt="3">
        <dgm:presLayoutVars>
          <dgm:chPref val="3"/>
        </dgm:presLayoutVars>
      </dgm:prSet>
      <dgm:spPr/>
      <dgm:t>
        <a:bodyPr/>
        <a:lstStyle/>
        <a:p>
          <a:endParaRPr lang="es-MX"/>
        </a:p>
      </dgm:t>
    </dgm:pt>
    <dgm:pt modelId="{689B4AF8-BA5E-45F4-9166-7A7E3FB2D595}" type="pres">
      <dgm:prSet presAssocID="{6315C4FE-35BB-4B0E-97ED-A24FE0423465}" presName="hierChild4" presStyleCnt="0"/>
      <dgm:spPr/>
    </dgm:pt>
    <dgm:pt modelId="{0DCA675A-1970-4607-9C29-2C6DDCB76F80}" type="pres">
      <dgm:prSet presAssocID="{19061F44-0C45-43FC-9C7D-DC413A011A6B}" presName="Name23" presStyleLbl="parChTrans1D4" presStyleIdx="0" presStyleCnt="2"/>
      <dgm:spPr/>
      <dgm:t>
        <a:bodyPr/>
        <a:lstStyle/>
        <a:p>
          <a:endParaRPr lang="es-MX"/>
        </a:p>
      </dgm:t>
    </dgm:pt>
    <dgm:pt modelId="{CEC4D497-8D24-4BD0-98AF-E2487B0CB823}" type="pres">
      <dgm:prSet presAssocID="{17DB7D4D-4C16-43F2-B6EB-8F11E2F328EA}" presName="hierRoot4" presStyleCnt="0"/>
      <dgm:spPr/>
    </dgm:pt>
    <dgm:pt modelId="{5FF09662-532C-46D0-AC1D-EED99DC6128C}" type="pres">
      <dgm:prSet presAssocID="{17DB7D4D-4C16-43F2-B6EB-8F11E2F328EA}" presName="composite4" presStyleCnt="0"/>
      <dgm:spPr/>
    </dgm:pt>
    <dgm:pt modelId="{DF6F7531-46A1-412B-9E51-2E2590EC2A5F}" type="pres">
      <dgm:prSet presAssocID="{17DB7D4D-4C16-43F2-B6EB-8F11E2F328EA}" presName="background4" presStyleLbl="node4" presStyleIdx="0" presStyleCnt="2"/>
      <dgm:spPr/>
    </dgm:pt>
    <dgm:pt modelId="{23F72E58-913F-43D1-B989-53B4064B2120}" type="pres">
      <dgm:prSet presAssocID="{17DB7D4D-4C16-43F2-B6EB-8F11E2F328EA}" presName="text4" presStyleLbl="fgAcc4" presStyleIdx="0" presStyleCnt="2" custScaleX="145088">
        <dgm:presLayoutVars>
          <dgm:chPref val="3"/>
        </dgm:presLayoutVars>
      </dgm:prSet>
      <dgm:spPr/>
      <dgm:t>
        <a:bodyPr/>
        <a:lstStyle/>
        <a:p>
          <a:endParaRPr lang="es-MX"/>
        </a:p>
      </dgm:t>
    </dgm:pt>
    <dgm:pt modelId="{494D7303-48DB-4E6B-90FA-D69C28D13D18}" type="pres">
      <dgm:prSet presAssocID="{17DB7D4D-4C16-43F2-B6EB-8F11E2F328EA}" presName="hierChild5" presStyleCnt="0"/>
      <dgm:spPr/>
    </dgm:pt>
    <dgm:pt modelId="{09C87744-0349-4AF1-9FF1-596AF64B963F}" type="pres">
      <dgm:prSet presAssocID="{0F2838F8-0428-4205-A9A1-8B4FCD691DCA}" presName="Name10" presStyleLbl="parChTrans1D2" presStyleIdx="3" presStyleCnt="4"/>
      <dgm:spPr/>
      <dgm:t>
        <a:bodyPr/>
        <a:lstStyle/>
        <a:p>
          <a:endParaRPr lang="es-MX"/>
        </a:p>
      </dgm:t>
    </dgm:pt>
    <dgm:pt modelId="{56800268-B7D6-4DF9-B1D0-18922348F922}" type="pres">
      <dgm:prSet presAssocID="{42BF18E5-AB87-4D91-B016-67FEB56DD357}" presName="hierRoot2" presStyleCnt="0"/>
      <dgm:spPr/>
    </dgm:pt>
    <dgm:pt modelId="{5D8F6128-9F76-46F3-BAD4-CECF499EFA16}" type="pres">
      <dgm:prSet presAssocID="{42BF18E5-AB87-4D91-B016-67FEB56DD357}" presName="composite2" presStyleCnt="0"/>
      <dgm:spPr/>
    </dgm:pt>
    <dgm:pt modelId="{A94AAAD4-B6E2-43CE-BAD4-D7F43CD80351}" type="pres">
      <dgm:prSet presAssocID="{42BF18E5-AB87-4D91-B016-67FEB56DD357}" presName="background2" presStyleLbl="node2" presStyleIdx="3" presStyleCnt="4"/>
      <dgm:spPr/>
    </dgm:pt>
    <dgm:pt modelId="{28FA45DC-CFCD-4B89-B494-D76D0A4C1E42}" type="pres">
      <dgm:prSet presAssocID="{42BF18E5-AB87-4D91-B016-67FEB56DD357}" presName="text2" presStyleLbl="fgAcc2" presStyleIdx="3" presStyleCnt="4">
        <dgm:presLayoutVars>
          <dgm:chPref val="3"/>
        </dgm:presLayoutVars>
      </dgm:prSet>
      <dgm:spPr/>
      <dgm:t>
        <a:bodyPr/>
        <a:lstStyle/>
        <a:p>
          <a:endParaRPr lang="es-MX"/>
        </a:p>
      </dgm:t>
    </dgm:pt>
    <dgm:pt modelId="{826E304B-A23A-486D-958F-D2AB792604B7}" type="pres">
      <dgm:prSet presAssocID="{42BF18E5-AB87-4D91-B016-67FEB56DD357}" presName="hierChild3" presStyleCnt="0"/>
      <dgm:spPr/>
    </dgm:pt>
    <dgm:pt modelId="{4C2D6B8C-2EED-4F07-B53E-A464292A0A9B}" type="pres">
      <dgm:prSet presAssocID="{6DE8D414-F6B9-4530-BDBD-23725573C1F9}" presName="Name17" presStyleLbl="parChTrans1D3" presStyleIdx="2" presStyleCnt="3"/>
      <dgm:spPr/>
      <dgm:t>
        <a:bodyPr/>
        <a:lstStyle/>
        <a:p>
          <a:endParaRPr lang="es-MX"/>
        </a:p>
      </dgm:t>
    </dgm:pt>
    <dgm:pt modelId="{2CDBBAFB-F9D8-41FE-A610-C274B80BCB16}" type="pres">
      <dgm:prSet presAssocID="{6C2E39EF-C234-4D1C-9896-984102F5DA8B}" presName="hierRoot3" presStyleCnt="0"/>
      <dgm:spPr/>
    </dgm:pt>
    <dgm:pt modelId="{7AFFB592-37FA-4ADC-82A6-2C1767541625}" type="pres">
      <dgm:prSet presAssocID="{6C2E39EF-C234-4D1C-9896-984102F5DA8B}" presName="composite3" presStyleCnt="0"/>
      <dgm:spPr/>
    </dgm:pt>
    <dgm:pt modelId="{79CE074F-5CB5-44FD-A816-C6054CC036EF}" type="pres">
      <dgm:prSet presAssocID="{6C2E39EF-C234-4D1C-9896-984102F5DA8B}" presName="background3" presStyleLbl="node3" presStyleIdx="2" presStyleCnt="3"/>
      <dgm:spPr/>
    </dgm:pt>
    <dgm:pt modelId="{DB73896D-1CFE-4330-8AFD-2D4A8265DFFF}" type="pres">
      <dgm:prSet presAssocID="{6C2E39EF-C234-4D1C-9896-984102F5DA8B}" presName="text3" presStyleLbl="fgAcc3" presStyleIdx="2" presStyleCnt="3">
        <dgm:presLayoutVars>
          <dgm:chPref val="3"/>
        </dgm:presLayoutVars>
      </dgm:prSet>
      <dgm:spPr/>
      <dgm:t>
        <a:bodyPr/>
        <a:lstStyle/>
        <a:p>
          <a:endParaRPr lang="es-MX"/>
        </a:p>
      </dgm:t>
    </dgm:pt>
    <dgm:pt modelId="{C12B9922-AE79-4ADC-B2DF-973D12D7CF2A}" type="pres">
      <dgm:prSet presAssocID="{6C2E39EF-C234-4D1C-9896-984102F5DA8B}" presName="hierChild4" presStyleCnt="0"/>
      <dgm:spPr/>
    </dgm:pt>
    <dgm:pt modelId="{4870FF92-7D9E-468F-ABE3-9CC00037B73B}" type="pres">
      <dgm:prSet presAssocID="{BC2F308D-E8D9-4009-8862-CDD77926FFCA}" presName="Name23" presStyleLbl="parChTrans1D4" presStyleIdx="1" presStyleCnt="2"/>
      <dgm:spPr/>
      <dgm:t>
        <a:bodyPr/>
        <a:lstStyle/>
        <a:p>
          <a:endParaRPr lang="es-MX"/>
        </a:p>
      </dgm:t>
    </dgm:pt>
    <dgm:pt modelId="{B975E09C-3379-4882-9D8E-EE18158843D5}" type="pres">
      <dgm:prSet presAssocID="{060C933E-064E-41E3-AF7C-E0C822F1CD7B}" presName="hierRoot4" presStyleCnt="0"/>
      <dgm:spPr/>
    </dgm:pt>
    <dgm:pt modelId="{480EC93B-411F-432A-B422-2B684A0EF930}" type="pres">
      <dgm:prSet presAssocID="{060C933E-064E-41E3-AF7C-E0C822F1CD7B}" presName="composite4" presStyleCnt="0"/>
      <dgm:spPr/>
    </dgm:pt>
    <dgm:pt modelId="{49658BA1-F876-49D3-9EA4-1A148C2AF507}" type="pres">
      <dgm:prSet presAssocID="{060C933E-064E-41E3-AF7C-E0C822F1CD7B}" presName="background4" presStyleLbl="node4" presStyleIdx="1" presStyleCnt="2"/>
      <dgm:spPr/>
    </dgm:pt>
    <dgm:pt modelId="{E6F1B45D-6DBD-450F-9351-189BF9D7AB07}" type="pres">
      <dgm:prSet presAssocID="{060C933E-064E-41E3-AF7C-E0C822F1CD7B}" presName="text4" presStyleLbl="fgAcc4" presStyleIdx="1" presStyleCnt="2" custScaleX="122361">
        <dgm:presLayoutVars>
          <dgm:chPref val="3"/>
        </dgm:presLayoutVars>
      </dgm:prSet>
      <dgm:spPr/>
      <dgm:t>
        <a:bodyPr/>
        <a:lstStyle/>
        <a:p>
          <a:endParaRPr lang="es-MX"/>
        </a:p>
      </dgm:t>
    </dgm:pt>
    <dgm:pt modelId="{CFC55BFA-5FDA-4903-A90C-56940D940FBD}" type="pres">
      <dgm:prSet presAssocID="{060C933E-064E-41E3-AF7C-E0C822F1CD7B}" presName="hierChild5" presStyleCnt="0"/>
      <dgm:spPr/>
    </dgm:pt>
  </dgm:ptLst>
  <dgm:cxnLst>
    <dgm:cxn modelId="{960B0572-4BFD-4037-A290-5AF6E33BBD6E}" srcId="{4FC312D2-C5DA-4741-8937-79D53B21779B}" destId="{B60626A5-39E2-4F03-8E64-38C3DE323806}" srcOrd="0" destOrd="0" parTransId="{696843B2-0D43-49F6-B153-5B0F10FC593C}" sibTransId="{800855B5-37FE-4641-B336-18DF6D8DACC6}"/>
    <dgm:cxn modelId="{A75D6FB1-569B-4ACF-9E78-1A10E7DDE63D}" type="presOf" srcId="{4883AC53-E82F-4662-A956-5FFC04A48F90}" destId="{042A007F-F073-43E4-9226-9EAB9006E81C}" srcOrd="0" destOrd="0" presId="urn:microsoft.com/office/officeart/2005/8/layout/hierarchy1"/>
    <dgm:cxn modelId="{6998329E-362A-4825-833A-3C4289858428}" type="presOf" srcId="{6315C4FE-35BB-4B0E-97ED-A24FE0423465}" destId="{FE1E8175-C77A-40C4-8421-97DDBA32C9D7}" srcOrd="0" destOrd="0" presId="urn:microsoft.com/office/officeart/2005/8/layout/hierarchy1"/>
    <dgm:cxn modelId="{6DE30C25-F7F9-4267-B2B9-BC02373EF94F}" srcId="{B60626A5-39E2-4F03-8E64-38C3DE323806}" destId="{D7378A12-5200-4EDC-AF9F-E708E436C2BD}" srcOrd="1" destOrd="0" parTransId="{C1463504-346C-4ADE-8AB3-F024D4E2B72F}" sibTransId="{A0141D7C-5177-49DC-916D-C242868857EB}"/>
    <dgm:cxn modelId="{A509876A-EF21-40D9-BB60-1989E8D20841}" srcId="{6C2E39EF-C234-4D1C-9896-984102F5DA8B}" destId="{060C933E-064E-41E3-AF7C-E0C822F1CD7B}" srcOrd="0" destOrd="0" parTransId="{BC2F308D-E8D9-4009-8862-CDD77926FFCA}" sibTransId="{ED79CDA3-7A43-4B79-8D9B-4A4A2011E909}"/>
    <dgm:cxn modelId="{F844D82B-5887-4220-809F-6E420DFAD62A}" type="presOf" srcId="{0F2838F8-0428-4205-A9A1-8B4FCD691DCA}" destId="{09C87744-0349-4AF1-9FF1-596AF64B963F}" srcOrd="0" destOrd="0" presId="urn:microsoft.com/office/officeart/2005/8/layout/hierarchy1"/>
    <dgm:cxn modelId="{25C7B65D-C6D5-4141-8E27-7CEDCBB464AF}" type="presOf" srcId="{C1463504-346C-4ADE-8AB3-F024D4E2B72F}" destId="{DB044CFF-DA20-4333-9B3F-7E4DC091B8CC}" srcOrd="0" destOrd="0" presId="urn:microsoft.com/office/officeart/2005/8/layout/hierarchy1"/>
    <dgm:cxn modelId="{34E9C01B-C0CA-440A-92DC-EE0B1EC996AD}" srcId="{D7378A12-5200-4EDC-AF9F-E708E436C2BD}" destId="{E0DC3EA9-76D8-4C7B-9F05-36646C978D2A}" srcOrd="0" destOrd="0" parTransId="{BA015BE1-D71F-4A4F-A8B7-651DC101BE6D}" sibTransId="{5B53E0F6-81C4-4B7E-BB80-A2FC36E2D0E4}"/>
    <dgm:cxn modelId="{547D4347-A31A-4BDA-8D87-925859A750E1}" type="presOf" srcId="{EAA7D9C0-9369-4B9D-9988-94FBBE90335A}" destId="{697F2483-DE7D-43F9-AAE4-414FEF79F705}" srcOrd="0" destOrd="0" presId="urn:microsoft.com/office/officeart/2005/8/layout/hierarchy1"/>
    <dgm:cxn modelId="{348229AC-8723-4E38-B638-395CFC285301}" type="presOf" srcId="{E0DC3EA9-76D8-4C7B-9F05-36646C978D2A}" destId="{706D81E7-D03C-47DB-8640-766B81D75AD0}" srcOrd="0" destOrd="0" presId="urn:microsoft.com/office/officeart/2005/8/layout/hierarchy1"/>
    <dgm:cxn modelId="{FB7FA5A9-A428-4E1F-A1C3-1054BED68944}" srcId="{B60626A5-39E2-4F03-8E64-38C3DE323806}" destId="{42BF18E5-AB87-4D91-B016-67FEB56DD357}" srcOrd="3" destOrd="0" parTransId="{0F2838F8-0428-4205-A9A1-8B4FCD691DCA}" sibTransId="{50CD605B-EFD2-4A70-9CD7-11A18A8062B0}"/>
    <dgm:cxn modelId="{FC56D1C4-1E7C-46C7-B288-D500A5DE9ED4}" type="presOf" srcId="{6DE8D414-F6B9-4530-BDBD-23725573C1F9}" destId="{4C2D6B8C-2EED-4F07-B53E-A464292A0A9B}" srcOrd="0" destOrd="0" presId="urn:microsoft.com/office/officeart/2005/8/layout/hierarchy1"/>
    <dgm:cxn modelId="{F3D88FF3-BE22-4D87-BAC3-DC5A90C607F8}" type="presOf" srcId="{42BF18E5-AB87-4D91-B016-67FEB56DD357}" destId="{28FA45DC-CFCD-4B89-B494-D76D0A4C1E42}" srcOrd="0" destOrd="0" presId="urn:microsoft.com/office/officeart/2005/8/layout/hierarchy1"/>
    <dgm:cxn modelId="{85B752A5-C85A-4EB0-9061-D3174E6784C1}" srcId="{B60626A5-39E2-4F03-8E64-38C3DE323806}" destId="{7C68657E-20D7-457B-B902-699F834F4029}" srcOrd="0" destOrd="0" parTransId="{EAA7D9C0-9369-4B9D-9988-94FBBE90335A}" sibTransId="{DF756A79-3418-4AA3-BE6D-F1804E5F6A20}"/>
    <dgm:cxn modelId="{256CA34F-45E1-4D68-AD5B-B9DD9BB11744}" type="presOf" srcId="{F649174C-0E16-44E4-A3D4-B8FCA03E3ED9}" destId="{9CF7DD1E-1D95-455E-81DA-80759037B8EA}" srcOrd="0" destOrd="0" presId="urn:microsoft.com/office/officeart/2005/8/layout/hierarchy1"/>
    <dgm:cxn modelId="{89928BB3-0AE0-4B7C-9B9F-7C6B9AD665D3}" type="presOf" srcId="{BC2F308D-E8D9-4009-8862-CDD77926FFCA}" destId="{4870FF92-7D9E-468F-ABE3-9CC00037B73B}" srcOrd="0" destOrd="0" presId="urn:microsoft.com/office/officeart/2005/8/layout/hierarchy1"/>
    <dgm:cxn modelId="{1E5A0823-6901-4BC3-8F91-031BABA8C442}" srcId="{42BF18E5-AB87-4D91-B016-67FEB56DD357}" destId="{6C2E39EF-C234-4D1C-9896-984102F5DA8B}" srcOrd="0" destOrd="0" parTransId="{6DE8D414-F6B9-4530-BDBD-23725573C1F9}" sibTransId="{0E68EC1E-973C-483B-8EA4-5563F3067A88}"/>
    <dgm:cxn modelId="{56455F30-F743-4975-9355-B0A3BA923DD5}" type="presOf" srcId="{7C68657E-20D7-457B-B902-699F834F4029}" destId="{4D0FA0FE-4495-4831-9BCF-F0A8A41A658D}" srcOrd="0" destOrd="0" presId="urn:microsoft.com/office/officeart/2005/8/layout/hierarchy1"/>
    <dgm:cxn modelId="{92E12478-C09A-409B-AD6E-29ECDBFE8F9F}" type="presOf" srcId="{6C2E39EF-C234-4D1C-9896-984102F5DA8B}" destId="{DB73896D-1CFE-4330-8AFD-2D4A8265DFFF}" srcOrd="0" destOrd="0" presId="urn:microsoft.com/office/officeart/2005/8/layout/hierarchy1"/>
    <dgm:cxn modelId="{B263DACF-5E5C-4C45-B6B9-6A535FE07348}" srcId="{6315C4FE-35BB-4B0E-97ED-A24FE0423465}" destId="{17DB7D4D-4C16-43F2-B6EB-8F11E2F328EA}" srcOrd="0" destOrd="0" parTransId="{19061F44-0C45-43FC-9C7D-DC413A011A6B}" sibTransId="{30F731AA-4BAE-42D8-9A2D-79AE3450EF41}"/>
    <dgm:cxn modelId="{F4B62537-2DE5-46B7-809C-CEE515E819D1}" type="presOf" srcId="{B60626A5-39E2-4F03-8E64-38C3DE323806}" destId="{1CE0E49C-4A7D-42DA-B143-CDBC9D3429F6}" srcOrd="0" destOrd="0" presId="urn:microsoft.com/office/officeart/2005/8/layout/hierarchy1"/>
    <dgm:cxn modelId="{A55344D1-CFF1-41E7-9113-BF3F7931DAA6}" type="presOf" srcId="{BA015BE1-D71F-4A4F-A8B7-651DC101BE6D}" destId="{76C7EF5A-E615-4813-BD75-AD976A1E29CB}" srcOrd="0" destOrd="0" presId="urn:microsoft.com/office/officeart/2005/8/layout/hierarchy1"/>
    <dgm:cxn modelId="{FC1F16A1-7EF6-40E0-A548-D54194008109}" type="presOf" srcId="{17DB7D4D-4C16-43F2-B6EB-8F11E2F328EA}" destId="{23F72E58-913F-43D1-B989-53B4064B2120}" srcOrd="0" destOrd="0" presId="urn:microsoft.com/office/officeart/2005/8/layout/hierarchy1"/>
    <dgm:cxn modelId="{EAD82C2A-7F60-457D-8326-FB475FCEB3B3}" type="presOf" srcId="{AB379820-2C43-46D6-A9F8-FDC7899B9404}" destId="{F783BF14-FAA3-453A-BEFA-C766B96AE78A}" srcOrd="0" destOrd="0" presId="urn:microsoft.com/office/officeart/2005/8/layout/hierarchy1"/>
    <dgm:cxn modelId="{DAE298BD-CB5B-472C-AE43-98E824C0EA56}" type="presOf" srcId="{D7378A12-5200-4EDC-AF9F-E708E436C2BD}" destId="{ECD0E017-869C-4E5F-AF3B-0EC627D91E85}" srcOrd="0" destOrd="0" presId="urn:microsoft.com/office/officeart/2005/8/layout/hierarchy1"/>
    <dgm:cxn modelId="{79FFA4C8-C9DF-4E68-8408-55CE0E13ACEC}" type="presOf" srcId="{4FC312D2-C5DA-4741-8937-79D53B21779B}" destId="{FADCE13A-5ACC-4E46-BDCD-4D449F8D0BFB}" srcOrd="0" destOrd="0" presId="urn:microsoft.com/office/officeart/2005/8/layout/hierarchy1"/>
    <dgm:cxn modelId="{09D0FF05-7B60-4CF3-AE15-95D9837D8997}" srcId="{4883AC53-E82F-4662-A956-5FFC04A48F90}" destId="{6315C4FE-35BB-4B0E-97ED-A24FE0423465}" srcOrd="0" destOrd="0" parTransId="{AB379820-2C43-46D6-A9F8-FDC7899B9404}" sibTransId="{363781A9-410E-4621-92EE-2726F87D132D}"/>
    <dgm:cxn modelId="{852ABF5C-A34A-4D04-91A9-ABBAE192DB65}" type="presOf" srcId="{19061F44-0C45-43FC-9C7D-DC413A011A6B}" destId="{0DCA675A-1970-4607-9C29-2C6DDCB76F80}" srcOrd="0" destOrd="0" presId="urn:microsoft.com/office/officeart/2005/8/layout/hierarchy1"/>
    <dgm:cxn modelId="{C95F7F89-A2FD-4156-8E63-26236B2C85FA}" srcId="{B60626A5-39E2-4F03-8E64-38C3DE323806}" destId="{4883AC53-E82F-4662-A956-5FFC04A48F90}" srcOrd="2" destOrd="0" parTransId="{F649174C-0E16-44E4-A3D4-B8FCA03E3ED9}" sibTransId="{E40A2785-A62B-4B32-A7C3-C4C65DD74BEA}"/>
    <dgm:cxn modelId="{C955BE2F-CD11-445E-B93D-B0462BA2B11C}" type="presOf" srcId="{060C933E-064E-41E3-AF7C-E0C822F1CD7B}" destId="{E6F1B45D-6DBD-450F-9351-189BF9D7AB07}" srcOrd="0" destOrd="0" presId="urn:microsoft.com/office/officeart/2005/8/layout/hierarchy1"/>
    <dgm:cxn modelId="{43BD1337-3F72-4D64-A0E9-7EF6B5EE9A87}" type="presParOf" srcId="{FADCE13A-5ACC-4E46-BDCD-4D449F8D0BFB}" destId="{A108149D-974C-4295-890A-78BDEE86F241}" srcOrd="0" destOrd="0" presId="urn:microsoft.com/office/officeart/2005/8/layout/hierarchy1"/>
    <dgm:cxn modelId="{CF1F8ADB-E22C-44FF-B1A3-82831D1849ED}" type="presParOf" srcId="{A108149D-974C-4295-890A-78BDEE86F241}" destId="{4DA1BC41-867D-47FD-9946-3CF86B5A697F}" srcOrd="0" destOrd="0" presId="urn:microsoft.com/office/officeart/2005/8/layout/hierarchy1"/>
    <dgm:cxn modelId="{5F7E78CF-FE24-4FCE-BD44-D6A31AA4E9E2}" type="presParOf" srcId="{4DA1BC41-867D-47FD-9946-3CF86B5A697F}" destId="{2AA2D342-6908-4C8A-831B-8817C58024CC}" srcOrd="0" destOrd="0" presId="urn:microsoft.com/office/officeart/2005/8/layout/hierarchy1"/>
    <dgm:cxn modelId="{94053BA4-28AF-41BA-9466-4EFEB728972F}" type="presParOf" srcId="{4DA1BC41-867D-47FD-9946-3CF86B5A697F}" destId="{1CE0E49C-4A7D-42DA-B143-CDBC9D3429F6}" srcOrd="1" destOrd="0" presId="urn:microsoft.com/office/officeart/2005/8/layout/hierarchy1"/>
    <dgm:cxn modelId="{5B56D8A0-0B34-42AC-8DA6-9239DC2B3297}" type="presParOf" srcId="{A108149D-974C-4295-890A-78BDEE86F241}" destId="{00244334-A959-47B3-875A-ED92A31619E6}" srcOrd="1" destOrd="0" presId="urn:microsoft.com/office/officeart/2005/8/layout/hierarchy1"/>
    <dgm:cxn modelId="{E35085F2-4AC7-4C8D-B7E8-964B08C53E87}" type="presParOf" srcId="{00244334-A959-47B3-875A-ED92A31619E6}" destId="{697F2483-DE7D-43F9-AAE4-414FEF79F705}" srcOrd="0" destOrd="0" presId="urn:microsoft.com/office/officeart/2005/8/layout/hierarchy1"/>
    <dgm:cxn modelId="{404B96AD-5D7A-476C-A2D2-9BE6238A59AC}" type="presParOf" srcId="{00244334-A959-47B3-875A-ED92A31619E6}" destId="{C6D6D7D5-0044-442F-AF0E-1A6AEDFD70E1}" srcOrd="1" destOrd="0" presId="urn:microsoft.com/office/officeart/2005/8/layout/hierarchy1"/>
    <dgm:cxn modelId="{2F599698-3655-4F65-B3A3-30D078D3C8A3}" type="presParOf" srcId="{C6D6D7D5-0044-442F-AF0E-1A6AEDFD70E1}" destId="{01759609-3F73-418D-B828-BB142BD60030}" srcOrd="0" destOrd="0" presId="urn:microsoft.com/office/officeart/2005/8/layout/hierarchy1"/>
    <dgm:cxn modelId="{1443E813-087E-478A-BC85-144178F88552}" type="presParOf" srcId="{01759609-3F73-418D-B828-BB142BD60030}" destId="{D44388D9-3749-4903-85CF-EC6FFFDC9072}" srcOrd="0" destOrd="0" presId="urn:microsoft.com/office/officeart/2005/8/layout/hierarchy1"/>
    <dgm:cxn modelId="{24BAAB88-C080-4E6E-A080-A3E43B3DA318}" type="presParOf" srcId="{01759609-3F73-418D-B828-BB142BD60030}" destId="{4D0FA0FE-4495-4831-9BCF-F0A8A41A658D}" srcOrd="1" destOrd="0" presId="urn:microsoft.com/office/officeart/2005/8/layout/hierarchy1"/>
    <dgm:cxn modelId="{3F25B2DF-728A-430D-8582-F4B8F61FA19C}" type="presParOf" srcId="{C6D6D7D5-0044-442F-AF0E-1A6AEDFD70E1}" destId="{5B516B74-1FF8-47DB-84A0-630B7A70C55C}" srcOrd="1" destOrd="0" presId="urn:microsoft.com/office/officeart/2005/8/layout/hierarchy1"/>
    <dgm:cxn modelId="{A6F6C848-9026-408B-8EA1-AC60DD552EF6}" type="presParOf" srcId="{00244334-A959-47B3-875A-ED92A31619E6}" destId="{DB044CFF-DA20-4333-9B3F-7E4DC091B8CC}" srcOrd="2" destOrd="0" presId="urn:microsoft.com/office/officeart/2005/8/layout/hierarchy1"/>
    <dgm:cxn modelId="{C9AE64AA-3C04-4EE4-A563-8FB0BA39390C}" type="presParOf" srcId="{00244334-A959-47B3-875A-ED92A31619E6}" destId="{E3AA61EE-4DF6-4D6A-96B1-B4D1B7BA47DA}" srcOrd="3" destOrd="0" presId="urn:microsoft.com/office/officeart/2005/8/layout/hierarchy1"/>
    <dgm:cxn modelId="{22D99F7C-0F1E-47FC-B794-0AE82B291392}" type="presParOf" srcId="{E3AA61EE-4DF6-4D6A-96B1-B4D1B7BA47DA}" destId="{FCD210CB-8A68-4A21-BF5C-85371C3CB5EB}" srcOrd="0" destOrd="0" presId="urn:microsoft.com/office/officeart/2005/8/layout/hierarchy1"/>
    <dgm:cxn modelId="{363763B9-BDFF-43CC-8C52-DF20B07ED66A}" type="presParOf" srcId="{FCD210CB-8A68-4A21-BF5C-85371C3CB5EB}" destId="{FB849090-29AB-46E6-86D1-F8CB4EBB722D}" srcOrd="0" destOrd="0" presId="urn:microsoft.com/office/officeart/2005/8/layout/hierarchy1"/>
    <dgm:cxn modelId="{E1D5201B-16A9-4011-AB68-DF4DF9022A4A}" type="presParOf" srcId="{FCD210CB-8A68-4A21-BF5C-85371C3CB5EB}" destId="{ECD0E017-869C-4E5F-AF3B-0EC627D91E85}" srcOrd="1" destOrd="0" presId="urn:microsoft.com/office/officeart/2005/8/layout/hierarchy1"/>
    <dgm:cxn modelId="{EF548CB0-87B2-4787-A9DC-584D3F867FB7}" type="presParOf" srcId="{E3AA61EE-4DF6-4D6A-96B1-B4D1B7BA47DA}" destId="{F9D48034-D509-4ED4-B75D-EF27A166E40B}" srcOrd="1" destOrd="0" presId="urn:microsoft.com/office/officeart/2005/8/layout/hierarchy1"/>
    <dgm:cxn modelId="{32B99C0D-38E1-426E-95B1-96980ACF3B81}" type="presParOf" srcId="{F9D48034-D509-4ED4-B75D-EF27A166E40B}" destId="{76C7EF5A-E615-4813-BD75-AD976A1E29CB}" srcOrd="0" destOrd="0" presId="urn:microsoft.com/office/officeart/2005/8/layout/hierarchy1"/>
    <dgm:cxn modelId="{D5587227-A5FA-4BEB-84A0-593CFFE592AC}" type="presParOf" srcId="{F9D48034-D509-4ED4-B75D-EF27A166E40B}" destId="{35014400-C431-4BBA-B29B-56BC8B96B5F8}" srcOrd="1" destOrd="0" presId="urn:microsoft.com/office/officeart/2005/8/layout/hierarchy1"/>
    <dgm:cxn modelId="{6CBC0CED-235A-4C4B-B8E8-3CC5171EB9B3}" type="presParOf" srcId="{35014400-C431-4BBA-B29B-56BC8B96B5F8}" destId="{FE0131F4-A463-4780-BBB9-8074A8F851C9}" srcOrd="0" destOrd="0" presId="urn:microsoft.com/office/officeart/2005/8/layout/hierarchy1"/>
    <dgm:cxn modelId="{B75188D7-2629-42B1-A2F7-3E73EE2BBDB4}" type="presParOf" srcId="{FE0131F4-A463-4780-BBB9-8074A8F851C9}" destId="{8D64E350-5E66-4039-BFC5-85A2692EF917}" srcOrd="0" destOrd="0" presId="urn:microsoft.com/office/officeart/2005/8/layout/hierarchy1"/>
    <dgm:cxn modelId="{1FAE1C17-8ACE-470A-9B1B-BFD8A776DF25}" type="presParOf" srcId="{FE0131F4-A463-4780-BBB9-8074A8F851C9}" destId="{706D81E7-D03C-47DB-8640-766B81D75AD0}" srcOrd="1" destOrd="0" presId="urn:microsoft.com/office/officeart/2005/8/layout/hierarchy1"/>
    <dgm:cxn modelId="{F435D720-2BF3-4B8D-97DA-61B7F0D740AB}" type="presParOf" srcId="{35014400-C431-4BBA-B29B-56BC8B96B5F8}" destId="{F9A06F54-89DE-4289-ACB7-996C1049F5A7}" srcOrd="1" destOrd="0" presId="urn:microsoft.com/office/officeart/2005/8/layout/hierarchy1"/>
    <dgm:cxn modelId="{C0D14BE3-A711-45AB-B066-BF3E08B04C23}" type="presParOf" srcId="{00244334-A959-47B3-875A-ED92A31619E6}" destId="{9CF7DD1E-1D95-455E-81DA-80759037B8EA}" srcOrd="4" destOrd="0" presId="urn:microsoft.com/office/officeart/2005/8/layout/hierarchy1"/>
    <dgm:cxn modelId="{41A890D0-60A0-4FE7-A1AB-6EF7B6113E92}" type="presParOf" srcId="{00244334-A959-47B3-875A-ED92A31619E6}" destId="{F9E4C2E5-15B2-4110-A515-A49B94F75424}" srcOrd="5" destOrd="0" presId="urn:microsoft.com/office/officeart/2005/8/layout/hierarchy1"/>
    <dgm:cxn modelId="{24F1998E-AB4C-429F-8E66-631218D3DC22}" type="presParOf" srcId="{F9E4C2E5-15B2-4110-A515-A49B94F75424}" destId="{B9014F83-3AD4-453C-9391-26032841298D}" srcOrd="0" destOrd="0" presId="urn:microsoft.com/office/officeart/2005/8/layout/hierarchy1"/>
    <dgm:cxn modelId="{B30891DF-7319-4F26-9886-236A63353538}" type="presParOf" srcId="{B9014F83-3AD4-453C-9391-26032841298D}" destId="{641430E5-C6C5-47B9-8F0C-36432532535D}" srcOrd="0" destOrd="0" presId="urn:microsoft.com/office/officeart/2005/8/layout/hierarchy1"/>
    <dgm:cxn modelId="{9FC5970E-DE45-4F67-94A9-87D09A0DE8A0}" type="presParOf" srcId="{B9014F83-3AD4-453C-9391-26032841298D}" destId="{042A007F-F073-43E4-9226-9EAB9006E81C}" srcOrd="1" destOrd="0" presId="urn:microsoft.com/office/officeart/2005/8/layout/hierarchy1"/>
    <dgm:cxn modelId="{7AAE5B21-E930-4C2A-BF13-19079CAC9DDC}" type="presParOf" srcId="{F9E4C2E5-15B2-4110-A515-A49B94F75424}" destId="{72C1308D-3D3B-4193-80E1-A027F159CE65}" srcOrd="1" destOrd="0" presId="urn:microsoft.com/office/officeart/2005/8/layout/hierarchy1"/>
    <dgm:cxn modelId="{05F853EC-FB1F-425C-AD68-8490AD2D7F11}" type="presParOf" srcId="{72C1308D-3D3B-4193-80E1-A027F159CE65}" destId="{F783BF14-FAA3-453A-BEFA-C766B96AE78A}" srcOrd="0" destOrd="0" presId="urn:microsoft.com/office/officeart/2005/8/layout/hierarchy1"/>
    <dgm:cxn modelId="{63D495BF-123F-452C-B7A8-725B1E2BAE22}" type="presParOf" srcId="{72C1308D-3D3B-4193-80E1-A027F159CE65}" destId="{2F3E4265-21E4-42D9-A1E3-C6821A9AA9A0}" srcOrd="1" destOrd="0" presId="urn:microsoft.com/office/officeart/2005/8/layout/hierarchy1"/>
    <dgm:cxn modelId="{57F81C32-2E8A-46DD-97F3-6F8AFA32E7F3}" type="presParOf" srcId="{2F3E4265-21E4-42D9-A1E3-C6821A9AA9A0}" destId="{938DFA63-6BCC-4732-BFD0-F335B230AF4B}" srcOrd="0" destOrd="0" presId="urn:microsoft.com/office/officeart/2005/8/layout/hierarchy1"/>
    <dgm:cxn modelId="{DF926EEE-B398-472E-83B7-4413B72749E8}" type="presParOf" srcId="{938DFA63-6BCC-4732-BFD0-F335B230AF4B}" destId="{DE53EC10-34F1-40FF-896C-E0CCB22F8A98}" srcOrd="0" destOrd="0" presId="urn:microsoft.com/office/officeart/2005/8/layout/hierarchy1"/>
    <dgm:cxn modelId="{D0FC1DBC-A24E-4E7A-9D02-683E283ABBF7}" type="presParOf" srcId="{938DFA63-6BCC-4732-BFD0-F335B230AF4B}" destId="{FE1E8175-C77A-40C4-8421-97DDBA32C9D7}" srcOrd="1" destOrd="0" presId="urn:microsoft.com/office/officeart/2005/8/layout/hierarchy1"/>
    <dgm:cxn modelId="{BAAA5B1C-BD8A-49BD-9C8A-4D30BB39C22F}" type="presParOf" srcId="{2F3E4265-21E4-42D9-A1E3-C6821A9AA9A0}" destId="{689B4AF8-BA5E-45F4-9166-7A7E3FB2D595}" srcOrd="1" destOrd="0" presId="urn:microsoft.com/office/officeart/2005/8/layout/hierarchy1"/>
    <dgm:cxn modelId="{0CD69AE0-E810-4439-AD7E-63657760F4BF}" type="presParOf" srcId="{689B4AF8-BA5E-45F4-9166-7A7E3FB2D595}" destId="{0DCA675A-1970-4607-9C29-2C6DDCB76F80}" srcOrd="0" destOrd="0" presId="urn:microsoft.com/office/officeart/2005/8/layout/hierarchy1"/>
    <dgm:cxn modelId="{A7E5B7E3-A17A-42FE-8A2C-05EB0B741D57}" type="presParOf" srcId="{689B4AF8-BA5E-45F4-9166-7A7E3FB2D595}" destId="{CEC4D497-8D24-4BD0-98AF-E2487B0CB823}" srcOrd="1" destOrd="0" presId="urn:microsoft.com/office/officeart/2005/8/layout/hierarchy1"/>
    <dgm:cxn modelId="{AB3AC3ED-6680-4F96-82D7-5351FA1B1E1E}" type="presParOf" srcId="{CEC4D497-8D24-4BD0-98AF-E2487B0CB823}" destId="{5FF09662-532C-46D0-AC1D-EED99DC6128C}" srcOrd="0" destOrd="0" presId="urn:microsoft.com/office/officeart/2005/8/layout/hierarchy1"/>
    <dgm:cxn modelId="{50A6C739-1FCC-4B90-9AC6-752B90B57A1D}" type="presParOf" srcId="{5FF09662-532C-46D0-AC1D-EED99DC6128C}" destId="{DF6F7531-46A1-412B-9E51-2E2590EC2A5F}" srcOrd="0" destOrd="0" presId="urn:microsoft.com/office/officeart/2005/8/layout/hierarchy1"/>
    <dgm:cxn modelId="{98BD56C6-4D32-4142-B5DA-B5C49B0D25C7}" type="presParOf" srcId="{5FF09662-532C-46D0-AC1D-EED99DC6128C}" destId="{23F72E58-913F-43D1-B989-53B4064B2120}" srcOrd="1" destOrd="0" presId="urn:microsoft.com/office/officeart/2005/8/layout/hierarchy1"/>
    <dgm:cxn modelId="{3133E4DC-57ED-49F1-833A-1FE38351E662}" type="presParOf" srcId="{CEC4D497-8D24-4BD0-98AF-E2487B0CB823}" destId="{494D7303-48DB-4E6B-90FA-D69C28D13D18}" srcOrd="1" destOrd="0" presId="urn:microsoft.com/office/officeart/2005/8/layout/hierarchy1"/>
    <dgm:cxn modelId="{07997000-1139-44BD-92F4-75B2D44C59D3}" type="presParOf" srcId="{00244334-A959-47B3-875A-ED92A31619E6}" destId="{09C87744-0349-4AF1-9FF1-596AF64B963F}" srcOrd="6" destOrd="0" presId="urn:microsoft.com/office/officeart/2005/8/layout/hierarchy1"/>
    <dgm:cxn modelId="{BE370D0D-0BC2-402B-8EBC-9BE05558C85D}" type="presParOf" srcId="{00244334-A959-47B3-875A-ED92A31619E6}" destId="{56800268-B7D6-4DF9-B1D0-18922348F922}" srcOrd="7" destOrd="0" presId="urn:microsoft.com/office/officeart/2005/8/layout/hierarchy1"/>
    <dgm:cxn modelId="{0E8F9970-9401-4061-A3F3-C725E1AAAFA7}" type="presParOf" srcId="{56800268-B7D6-4DF9-B1D0-18922348F922}" destId="{5D8F6128-9F76-46F3-BAD4-CECF499EFA16}" srcOrd="0" destOrd="0" presId="urn:microsoft.com/office/officeart/2005/8/layout/hierarchy1"/>
    <dgm:cxn modelId="{873055B8-2C2C-425C-A340-A81A904055A5}" type="presParOf" srcId="{5D8F6128-9F76-46F3-BAD4-CECF499EFA16}" destId="{A94AAAD4-B6E2-43CE-BAD4-D7F43CD80351}" srcOrd="0" destOrd="0" presId="urn:microsoft.com/office/officeart/2005/8/layout/hierarchy1"/>
    <dgm:cxn modelId="{13EF6796-E3FF-4F77-B8B3-A2E3E3114BB6}" type="presParOf" srcId="{5D8F6128-9F76-46F3-BAD4-CECF499EFA16}" destId="{28FA45DC-CFCD-4B89-B494-D76D0A4C1E42}" srcOrd="1" destOrd="0" presId="urn:microsoft.com/office/officeart/2005/8/layout/hierarchy1"/>
    <dgm:cxn modelId="{A871693B-70DD-4B37-986B-919FEB08BA1D}" type="presParOf" srcId="{56800268-B7D6-4DF9-B1D0-18922348F922}" destId="{826E304B-A23A-486D-958F-D2AB792604B7}" srcOrd="1" destOrd="0" presId="urn:microsoft.com/office/officeart/2005/8/layout/hierarchy1"/>
    <dgm:cxn modelId="{4DDCFF51-F117-4BF7-8059-7B0BC197B612}" type="presParOf" srcId="{826E304B-A23A-486D-958F-D2AB792604B7}" destId="{4C2D6B8C-2EED-4F07-B53E-A464292A0A9B}" srcOrd="0" destOrd="0" presId="urn:microsoft.com/office/officeart/2005/8/layout/hierarchy1"/>
    <dgm:cxn modelId="{A919667B-CAB2-4078-B483-AA92ABFF6FB7}" type="presParOf" srcId="{826E304B-A23A-486D-958F-D2AB792604B7}" destId="{2CDBBAFB-F9D8-41FE-A610-C274B80BCB16}" srcOrd="1" destOrd="0" presId="urn:microsoft.com/office/officeart/2005/8/layout/hierarchy1"/>
    <dgm:cxn modelId="{710708D8-6160-4AF6-B283-216328F1D81C}" type="presParOf" srcId="{2CDBBAFB-F9D8-41FE-A610-C274B80BCB16}" destId="{7AFFB592-37FA-4ADC-82A6-2C1767541625}" srcOrd="0" destOrd="0" presId="urn:microsoft.com/office/officeart/2005/8/layout/hierarchy1"/>
    <dgm:cxn modelId="{09A9A74C-078D-4516-A2ED-04A150815F47}" type="presParOf" srcId="{7AFFB592-37FA-4ADC-82A6-2C1767541625}" destId="{79CE074F-5CB5-44FD-A816-C6054CC036EF}" srcOrd="0" destOrd="0" presId="urn:microsoft.com/office/officeart/2005/8/layout/hierarchy1"/>
    <dgm:cxn modelId="{4739134A-E1A8-477F-972E-516D234202EF}" type="presParOf" srcId="{7AFFB592-37FA-4ADC-82A6-2C1767541625}" destId="{DB73896D-1CFE-4330-8AFD-2D4A8265DFFF}" srcOrd="1" destOrd="0" presId="urn:microsoft.com/office/officeart/2005/8/layout/hierarchy1"/>
    <dgm:cxn modelId="{53860CC5-7AC5-4467-A0C8-5E5C75A65389}" type="presParOf" srcId="{2CDBBAFB-F9D8-41FE-A610-C274B80BCB16}" destId="{C12B9922-AE79-4ADC-B2DF-973D12D7CF2A}" srcOrd="1" destOrd="0" presId="urn:microsoft.com/office/officeart/2005/8/layout/hierarchy1"/>
    <dgm:cxn modelId="{C4AC7959-B1B3-49C2-A693-8F233965E0A7}" type="presParOf" srcId="{C12B9922-AE79-4ADC-B2DF-973D12D7CF2A}" destId="{4870FF92-7D9E-468F-ABE3-9CC00037B73B}" srcOrd="0" destOrd="0" presId="urn:microsoft.com/office/officeart/2005/8/layout/hierarchy1"/>
    <dgm:cxn modelId="{3467CA94-7813-4F00-BD2E-D99D4A89371F}" type="presParOf" srcId="{C12B9922-AE79-4ADC-B2DF-973D12D7CF2A}" destId="{B975E09C-3379-4882-9D8E-EE18158843D5}" srcOrd="1" destOrd="0" presId="urn:microsoft.com/office/officeart/2005/8/layout/hierarchy1"/>
    <dgm:cxn modelId="{7F41C33F-F8A9-4DC8-B1A7-F67B732F242D}" type="presParOf" srcId="{B975E09C-3379-4882-9D8E-EE18158843D5}" destId="{480EC93B-411F-432A-B422-2B684A0EF930}" srcOrd="0" destOrd="0" presId="urn:microsoft.com/office/officeart/2005/8/layout/hierarchy1"/>
    <dgm:cxn modelId="{4C96F811-16BD-46F1-A369-4129F6241E34}" type="presParOf" srcId="{480EC93B-411F-432A-B422-2B684A0EF930}" destId="{49658BA1-F876-49D3-9EA4-1A148C2AF507}" srcOrd="0" destOrd="0" presId="urn:microsoft.com/office/officeart/2005/8/layout/hierarchy1"/>
    <dgm:cxn modelId="{6C263704-103F-45DC-8E10-DAFF9DACEA4E}" type="presParOf" srcId="{480EC93B-411F-432A-B422-2B684A0EF930}" destId="{E6F1B45D-6DBD-450F-9351-189BF9D7AB07}" srcOrd="1" destOrd="0" presId="urn:microsoft.com/office/officeart/2005/8/layout/hierarchy1"/>
    <dgm:cxn modelId="{5F0ED4CB-333F-4D54-98F2-D2AB90016666}" type="presParOf" srcId="{B975E09C-3379-4882-9D8E-EE18158843D5}" destId="{CFC55BFA-5FDA-4903-A90C-56940D940FBD}" srcOrd="1" destOrd="0" presId="urn:microsoft.com/office/officeart/2005/8/layout/hierarchy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39D44D-6544-41ED-9BCF-6B88CCFA5EF5}">
      <dsp:nvSpPr>
        <dsp:cNvPr id="0" name=""/>
        <dsp:cNvSpPr/>
      </dsp:nvSpPr>
      <dsp:spPr>
        <a:xfrm rot="5400000">
          <a:off x="1702602" y="529865"/>
          <a:ext cx="465337" cy="529769"/>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7D3356-328B-48CC-B52C-BD89B59C8A0B}">
      <dsp:nvSpPr>
        <dsp:cNvPr id="0" name=""/>
        <dsp:cNvSpPr/>
      </dsp:nvSpPr>
      <dsp:spPr>
        <a:xfrm>
          <a:off x="1579316" y="14030"/>
          <a:ext cx="783353" cy="54832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t>Elegir la superficie inerte deseada</a:t>
          </a:r>
        </a:p>
      </dsp:txBody>
      <dsp:txXfrm>
        <a:off x="1606088" y="40802"/>
        <a:ext cx="729809" cy="494778"/>
      </dsp:txXfrm>
    </dsp:sp>
    <dsp:sp modelId="{C7DC3115-6D67-4246-9D74-1CA1C416E221}">
      <dsp:nvSpPr>
        <dsp:cNvPr id="0" name=""/>
        <dsp:cNvSpPr/>
      </dsp:nvSpPr>
      <dsp:spPr>
        <a:xfrm>
          <a:off x="2362670" y="66325"/>
          <a:ext cx="569736" cy="4431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26670" rIns="26670" bIns="26670" numCol="1" spcCol="1270" anchor="ctr" anchorCtr="0">
          <a:noAutofit/>
        </a:bodyPr>
        <a:lstStyle/>
        <a:p>
          <a:pPr marL="57150" lvl="1" indent="-57150" algn="l" defTabSz="222250">
            <a:lnSpc>
              <a:spcPct val="90000"/>
            </a:lnSpc>
            <a:spcBef>
              <a:spcPct val="0"/>
            </a:spcBef>
            <a:spcAft>
              <a:spcPct val="15000"/>
            </a:spcAft>
            <a:buChar char="••"/>
          </a:pPr>
          <a:endParaRPr lang="es-MX" sz="500" kern="1200"/>
        </a:p>
      </dsp:txBody>
      <dsp:txXfrm>
        <a:off x="2362670" y="66325"/>
        <a:ext cx="569736" cy="443178"/>
      </dsp:txXfrm>
    </dsp:sp>
    <dsp:sp modelId="{231E1E72-615A-4EE5-9671-AC18318EB740}">
      <dsp:nvSpPr>
        <dsp:cNvPr id="0" name=""/>
        <dsp:cNvSpPr/>
      </dsp:nvSpPr>
      <dsp:spPr>
        <a:xfrm rot="5400000">
          <a:off x="2352085" y="1145812"/>
          <a:ext cx="465337" cy="529769"/>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68A8D1-DC5E-466E-A70E-755684957A39}">
      <dsp:nvSpPr>
        <dsp:cNvPr id="0" name=""/>
        <dsp:cNvSpPr/>
      </dsp:nvSpPr>
      <dsp:spPr>
        <a:xfrm>
          <a:off x="2228799" y="629976"/>
          <a:ext cx="783353" cy="54832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t>Con una gasa tomar la muestra</a:t>
          </a:r>
        </a:p>
      </dsp:txBody>
      <dsp:txXfrm>
        <a:off x="2255571" y="656748"/>
        <a:ext cx="729809" cy="494778"/>
      </dsp:txXfrm>
    </dsp:sp>
    <dsp:sp modelId="{227D6F9D-3B2F-4B8D-B708-E7ECA47DC111}">
      <dsp:nvSpPr>
        <dsp:cNvPr id="0" name=""/>
        <dsp:cNvSpPr/>
      </dsp:nvSpPr>
      <dsp:spPr>
        <a:xfrm>
          <a:off x="3012153" y="682271"/>
          <a:ext cx="569736" cy="443178"/>
        </a:xfrm>
        <a:prstGeom prst="rect">
          <a:avLst/>
        </a:prstGeom>
        <a:noFill/>
        <a:ln>
          <a:noFill/>
        </a:ln>
        <a:effectLst/>
      </dsp:spPr>
      <dsp:style>
        <a:lnRef idx="0">
          <a:scrgbClr r="0" g="0" b="0"/>
        </a:lnRef>
        <a:fillRef idx="0">
          <a:scrgbClr r="0" g="0" b="0"/>
        </a:fillRef>
        <a:effectRef idx="0">
          <a:scrgbClr r="0" g="0" b="0"/>
        </a:effectRef>
        <a:fontRef idx="minor"/>
      </dsp:style>
    </dsp:sp>
    <dsp:sp modelId="{73FDDB0A-9CA9-46F9-B6CD-7304C088BA7D}">
      <dsp:nvSpPr>
        <dsp:cNvPr id="0" name=""/>
        <dsp:cNvSpPr/>
      </dsp:nvSpPr>
      <dsp:spPr>
        <a:xfrm rot="5400000">
          <a:off x="3001569" y="1761759"/>
          <a:ext cx="465337" cy="529769"/>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60E287-B1F9-4FBC-8E2A-390E24A183AB}">
      <dsp:nvSpPr>
        <dsp:cNvPr id="0" name=""/>
        <dsp:cNvSpPr/>
      </dsp:nvSpPr>
      <dsp:spPr>
        <a:xfrm>
          <a:off x="2878283" y="1245923"/>
          <a:ext cx="783353" cy="54832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t>Colocarla en el frasco correspondiente</a:t>
          </a:r>
        </a:p>
      </dsp:txBody>
      <dsp:txXfrm>
        <a:off x="2905055" y="1272695"/>
        <a:ext cx="729809" cy="494778"/>
      </dsp:txXfrm>
    </dsp:sp>
    <dsp:sp modelId="{15D6382E-4BFF-4132-9816-43C929068A68}">
      <dsp:nvSpPr>
        <dsp:cNvPr id="0" name=""/>
        <dsp:cNvSpPr/>
      </dsp:nvSpPr>
      <dsp:spPr>
        <a:xfrm>
          <a:off x="3661637" y="1298218"/>
          <a:ext cx="569736" cy="443178"/>
        </a:xfrm>
        <a:prstGeom prst="rect">
          <a:avLst/>
        </a:prstGeom>
        <a:noFill/>
        <a:ln>
          <a:noFill/>
        </a:ln>
        <a:effectLst/>
      </dsp:spPr>
      <dsp:style>
        <a:lnRef idx="0">
          <a:scrgbClr r="0" g="0" b="0"/>
        </a:lnRef>
        <a:fillRef idx="0">
          <a:scrgbClr r="0" g="0" b="0"/>
        </a:fillRef>
        <a:effectRef idx="0">
          <a:scrgbClr r="0" g="0" b="0"/>
        </a:effectRef>
        <a:fontRef idx="minor"/>
      </dsp:style>
    </dsp:sp>
    <dsp:sp modelId="{B59BDBA1-A23D-414D-8930-E93D12B09130}">
      <dsp:nvSpPr>
        <dsp:cNvPr id="0" name=""/>
        <dsp:cNvSpPr/>
      </dsp:nvSpPr>
      <dsp:spPr>
        <a:xfrm>
          <a:off x="3527766" y="1861870"/>
          <a:ext cx="783353" cy="54832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t>Etiquetarlo</a:t>
          </a:r>
        </a:p>
      </dsp:txBody>
      <dsp:txXfrm>
        <a:off x="3554538" y="1888642"/>
        <a:ext cx="729809" cy="4947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0A1112-FA52-47A6-AE45-45A8364AB73A}">
      <dsp:nvSpPr>
        <dsp:cNvPr id="0" name=""/>
        <dsp:cNvSpPr/>
      </dsp:nvSpPr>
      <dsp:spPr>
        <a:xfrm>
          <a:off x="2750799" y="341736"/>
          <a:ext cx="91440" cy="312627"/>
        </a:xfrm>
        <a:custGeom>
          <a:avLst/>
          <a:gdLst/>
          <a:ahLst/>
          <a:cxnLst/>
          <a:rect l="0" t="0" r="0" b="0"/>
          <a:pathLst>
            <a:path>
              <a:moveTo>
                <a:pt x="117080" y="0"/>
              </a:moveTo>
              <a:lnTo>
                <a:pt x="117080" y="312627"/>
              </a:lnTo>
              <a:lnTo>
                <a:pt x="45720" y="31262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95B6785-2624-4A29-B908-FDA7B5975FD2}">
      <dsp:nvSpPr>
        <dsp:cNvPr id="0" name=""/>
        <dsp:cNvSpPr/>
      </dsp:nvSpPr>
      <dsp:spPr>
        <a:xfrm>
          <a:off x="3573145" y="1789337"/>
          <a:ext cx="91440" cy="312627"/>
        </a:xfrm>
        <a:custGeom>
          <a:avLst/>
          <a:gdLst/>
          <a:ahLst/>
          <a:cxnLst/>
          <a:rect l="0" t="0" r="0" b="0"/>
          <a:pathLst>
            <a:path>
              <a:moveTo>
                <a:pt x="117080" y="0"/>
              </a:moveTo>
              <a:lnTo>
                <a:pt x="117080" y="312627"/>
              </a:lnTo>
              <a:lnTo>
                <a:pt x="45720" y="312627"/>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8E761D3-A90B-49E3-AF96-5BD2F947EB6D}">
      <dsp:nvSpPr>
        <dsp:cNvPr id="0" name=""/>
        <dsp:cNvSpPr/>
      </dsp:nvSpPr>
      <dsp:spPr>
        <a:xfrm>
          <a:off x="3690225" y="1789337"/>
          <a:ext cx="101943" cy="1760228"/>
        </a:xfrm>
        <a:custGeom>
          <a:avLst/>
          <a:gdLst/>
          <a:ahLst/>
          <a:cxnLst/>
          <a:rect l="0" t="0" r="0" b="0"/>
          <a:pathLst>
            <a:path>
              <a:moveTo>
                <a:pt x="0" y="0"/>
              </a:moveTo>
              <a:lnTo>
                <a:pt x="0" y="1760228"/>
              </a:lnTo>
              <a:lnTo>
                <a:pt x="101943" y="1760228"/>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0EA0E93-8F06-438A-B034-02F3951A2B1E}">
      <dsp:nvSpPr>
        <dsp:cNvPr id="0" name=""/>
        <dsp:cNvSpPr/>
      </dsp:nvSpPr>
      <dsp:spPr>
        <a:xfrm>
          <a:off x="3690225" y="1789337"/>
          <a:ext cx="101943" cy="1277694"/>
        </a:xfrm>
        <a:custGeom>
          <a:avLst/>
          <a:gdLst/>
          <a:ahLst/>
          <a:cxnLst/>
          <a:rect l="0" t="0" r="0" b="0"/>
          <a:pathLst>
            <a:path>
              <a:moveTo>
                <a:pt x="0" y="0"/>
              </a:moveTo>
              <a:lnTo>
                <a:pt x="0" y="1277694"/>
              </a:lnTo>
              <a:lnTo>
                <a:pt x="101943" y="12776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046CF01-A378-4B50-BED8-2DB4971B6FDD}">
      <dsp:nvSpPr>
        <dsp:cNvPr id="0" name=""/>
        <dsp:cNvSpPr/>
      </dsp:nvSpPr>
      <dsp:spPr>
        <a:xfrm>
          <a:off x="3690225" y="1789337"/>
          <a:ext cx="101943" cy="795161"/>
        </a:xfrm>
        <a:custGeom>
          <a:avLst/>
          <a:gdLst/>
          <a:ahLst/>
          <a:cxnLst/>
          <a:rect l="0" t="0" r="0" b="0"/>
          <a:pathLst>
            <a:path>
              <a:moveTo>
                <a:pt x="0" y="0"/>
              </a:moveTo>
              <a:lnTo>
                <a:pt x="0" y="795161"/>
              </a:lnTo>
              <a:lnTo>
                <a:pt x="101943" y="795161"/>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6A26298-1240-4FC3-AE30-69073D18B175}">
      <dsp:nvSpPr>
        <dsp:cNvPr id="0" name=""/>
        <dsp:cNvSpPr/>
      </dsp:nvSpPr>
      <dsp:spPr>
        <a:xfrm>
          <a:off x="3644505" y="1306803"/>
          <a:ext cx="91440" cy="142721"/>
        </a:xfrm>
        <a:custGeom>
          <a:avLst/>
          <a:gdLst/>
          <a:ahLst/>
          <a:cxnLst/>
          <a:rect l="0" t="0" r="0" b="0"/>
          <a:pathLst>
            <a:path>
              <a:moveTo>
                <a:pt x="45720" y="0"/>
              </a:moveTo>
              <a:lnTo>
                <a:pt x="45720" y="142721"/>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F2BADA6B-0FC2-4A7B-9E73-4FD00DC035D2}">
      <dsp:nvSpPr>
        <dsp:cNvPr id="0" name=""/>
        <dsp:cNvSpPr/>
      </dsp:nvSpPr>
      <dsp:spPr>
        <a:xfrm>
          <a:off x="2867879" y="341736"/>
          <a:ext cx="822345" cy="625254"/>
        </a:xfrm>
        <a:custGeom>
          <a:avLst/>
          <a:gdLst/>
          <a:ahLst/>
          <a:cxnLst/>
          <a:rect l="0" t="0" r="0" b="0"/>
          <a:pathLst>
            <a:path>
              <a:moveTo>
                <a:pt x="0" y="0"/>
              </a:moveTo>
              <a:lnTo>
                <a:pt x="0" y="553894"/>
              </a:lnTo>
              <a:lnTo>
                <a:pt x="822345" y="553894"/>
              </a:lnTo>
              <a:lnTo>
                <a:pt x="822345" y="62525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1C90DE1-2AFA-485C-836F-6CAAB6946D67}">
      <dsp:nvSpPr>
        <dsp:cNvPr id="0" name=""/>
        <dsp:cNvSpPr/>
      </dsp:nvSpPr>
      <dsp:spPr>
        <a:xfrm>
          <a:off x="2822159" y="341736"/>
          <a:ext cx="91440" cy="625254"/>
        </a:xfrm>
        <a:custGeom>
          <a:avLst/>
          <a:gdLst/>
          <a:ahLst/>
          <a:cxnLst/>
          <a:rect l="0" t="0" r="0" b="0"/>
          <a:pathLst>
            <a:path>
              <a:moveTo>
                <a:pt x="45720" y="0"/>
              </a:moveTo>
              <a:lnTo>
                <a:pt x="45720" y="62525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09957D6-DA5A-41AF-919E-56190B2A5B83}">
      <dsp:nvSpPr>
        <dsp:cNvPr id="0" name=""/>
        <dsp:cNvSpPr/>
      </dsp:nvSpPr>
      <dsp:spPr>
        <a:xfrm>
          <a:off x="1773684" y="1306803"/>
          <a:ext cx="101943" cy="795161"/>
        </a:xfrm>
        <a:custGeom>
          <a:avLst/>
          <a:gdLst/>
          <a:ahLst/>
          <a:cxnLst/>
          <a:rect l="0" t="0" r="0" b="0"/>
          <a:pathLst>
            <a:path>
              <a:moveTo>
                <a:pt x="0" y="0"/>
              </a:moveTo>
              <a:lnTo>
                <a:pt x="0" y="795161"/>
              </a:lnTo>
              <a:lnTo>
                <a:pt x="101943" y="795161"/>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532B30F-947F-4EBA-A1AA-09AB052EAF9F}">
      <dsp:nvSpPr>
        <dsp:cNvPr id="0" name=""/>
        <dsp:cNvSpPr/>
      </dsp:nvSpPr>
      <dsp:spPr>
        <a:xfrm>
          <a:off x="1773684" y="1306803"/>
          <a:ext cx="101943" cy="312627"/>
        </a:xfrm>
        <a:custGeom>
          <a:avLst/>
          <a:gdLst/>
          <a:ahLst/>
          <a:cxnLst/>
          <a:rect l="0" t="0" r="0" b="0"/>
          <a:pathLst>
            <a:path>
              <a:moveTo>
                <a:pt x="0" y="0"/>
              </a:moveTo>
              <a:lnTo>
                <a:pt x="0" y="312627"/>
              </a:lnTo>
              <a:lnTo>
                <a:pt x="101943" y="312627"/>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4B42515-BE71-412E-B181-0951ECE026F3}">
      <dsp:nvSpPr>
        <dsp:cNvPr id="0" name=""/>
        <dsp:cNvSpPr/>
      </dsp:nvSpPr>
      <dsp:spPr>
        <a:xfrm>
          <a:off x="2045533" y="341736"/>
          <a:ext cx="822345" cy="625254"/>
        </a:xfrm>
        <a:custGeom>
          <a:avLst/>
          <a:gdLst/>
          <a:ahLst/>
          <a:cxnLst/>
          <a:rect l="0" t="0" r="0" b="0"/>
          <a:pathLst>
            <a:path>
              <a:moveTo>
                <a:pt x="822345" y="0"/>
              </a:moveTo>
              <a:lnTo>
                <a:pt x="822345" y="553894"/>
              </a:lnTo>
              <a:lnTo>
                <a:pt x="0" y="553894"/>
              </a:lnTo>
              <a:lnTo>
                <a:pt x="0" y="62525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3B564B9-123D-418C-9C3E-DFA07B02486B}">
      <dsp:nvSpPr>
        <dsp:cNvPr id="0" name=""/>
        <dsp:cNvSpPr/>
      </dsp:nvSpPr>
      <dsp:spPr>
        <a:xfrm>
          <a:off x="2528067" y="1924"/>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Muestra</a:t>
          </a:r>
        </a:p>
      </dsp:txBody>
      <dsp:txXfrm>
        <a:off x="2528067" y="1924"/>
        <a:ext cx="679624" cy="339812"/>
      </dsp:txXfrm>
    </dsp:sp>
    <dsp:sp modelId="{D4603A94-EFBC-440D-A0AE-CB28A68F181B}">
      <dsp:nvSpPr>
        <dsp:cNvPr id="0" name=""/>
        <dsp:cNvSpPr/>
      </dsp:nvSpPr>
      <dsp:spPr>
        <a:xfrm>
          <a:off x="1705721" y="966991"/>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Agar cuenta estandar</a:t>
          </a:r>
        </a:p>
      </dsp:txBody>
      <dsp:txXfrm>
        <a:off x="1705721" y="966991"/>
        <a:ext cx="679624" cy="339812"/>
      </dsp:txXfrm>
    </dsp:sp>
    <dsp:sp modelId="{53E796F0-6E5D-4DC6-91F2-1A0669CC8803}">
      <dsp:nvSpPr>
        <dsp:cNvPr id="0" name=""/>
        <dsp:cNvSpPr/>
      </dsp:nvSpPr>
      <dsp:spPr>
        <a:xfrm>
          <a:off x="1875627" y="1449525"/>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Incubar durante 48 hrs</a:t>
          </a:r>
        </a:p>
      </dsp:txBody>
      <dsp:txXfrm>
        <a:off x="1875627" y="1449525"/>
        <a:ext cx="679624" cy="339812"/>
      </dsp:txXfrm>
    </dsp:sp>
    <dsp:sp modelId="{3206F902-0E3F-4EFF-961B-4F0F6C330F94}">
      <dsp:nvSpPr>
        <dsp:cNvPr id="0" name=""/>
        <dsp:cNvSpPr/>
      </dsp:nvSpPr>
      <dsp:spPr>
        <a:xfrm>
          <a:off x="1875627" y="1932058"/>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Cuantifición</a:t>
          </a:r>
        </a:p>
      </dsp:txBody>
      <dsp:txXfrm>
        <a:off x="1875627" y="1932058"/>
        <a:ext cx="679624" cy="339812"/>
      </dsp:txXfrm>
    </dsp:sp>
    <dsp:sp modelId="{DD8C7D0B-1B2F-4B2E-9A97-D13951B9F1E2}">
      <dsp:nvSpPr>
        <dsp:cNvPr id="0" name=""/>
        <dsp:cNvSpPr/>
      </dsp:nvSpPr>
      <dsp:spPr>
        <a:xfrm>
          <a:off x="2528067" y="966991"/>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Agar rojo bilis violeta</a:t>
          </a:r>
        </a:p>
      </dsp:txBody>
      <dsp:txXfrm>
        <a:off x="2528067" y="966991"/>
        <a:ext cx="679624" cy="339812"/>
      </dsp:txXfrm>
    </dsp:sp>
    <dsp:sp modelId="{1FC14B39-AE1A-4C5F-B36D-5E6387463CB3}">
      <dsp:nvSpPr>
        <dsp:cNvPr id="0" name=""/>
        <dsp:cNvSpPr/>
      </dsp:nvSpPr>
      <dsp:spPr>
        <a:xfrm>
          <a:off x="3350413" y="966991"/>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Caldo soya tripticasa</a:t>
          </a:r>
        </a:p>
      </dsp:txBody>
      <dsp:txXfrm>
        <a:off x="3350413" y="966991"/>
        <a:ext cx="679624" cy="339812"/>
      </dsp:txXfrm>
    </dsp:sp>
    <dsp:sp modelId="{CD2F40A8-8045-45ED-B68D-BA1C5A9948B1}">
      <dsp:nvSpPr>
        <dsp:cNvPr id="0" name=""/>
        <dsp:cNvSpPr/>
      </dsp:nvSpPr>
      <dsp:spPr>
        <a:xfrm>
          <a:off x="3350413" y="1449525"/>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Incubar durante 24 hrs</a:t>
          </a:r>
        </a:p>
      </dsp:txBody>
      <dsp:txXfrm>
        <a:off x="3350413" y="1449525"/>
        <a:ext cx="679624" cy="339812"/>
      </dsp:txXfrm>
    </dsp:sp>
    <dsp:sp modelId="{0CB82C47-634F-4333-A013-5C885D5AC908}">
      <dsp:nvSpPr>
        <dsp:cNvPr id="0" name=""/>
        <dsp:cNvSpPr/>
      </dsp:nvSpPr>
      <dsp:spPr>
        <a:xfrm>
          <a:off x="3792169" y="2414592"/>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Mac conkey</a:t>
          </a:r>
        </a:p>
      </dsp:txBody>
      <dsp:txXfrm>
        <a:off x="3792169" y="2414592"/>
        <a:ext cx="679624" cy="339812"/>
      </dsp:txXfrm>
    </dsp:sp>
    <dsp:sp modelId="{04FBE9E2-D4C9-4BDE-97F2-4E0FF677B2B4}">
      <dsp:nvSpPr>
        <dsp:cNvPr id="0" name=""/>
        <dsp:cNvSpPr/>
      </dsp:nvSpPr>
      <dsp:spPr>
        <a:xfrm>
          <a:off x="3792169" y="2897125"/>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Sal y manitol</a:t>
          </a:r>
        </a:p>
      </dsp:txBody>
      <dsp:txXfrm>
        <a:off x="3792169" y="2897125"/>
        <a:ext cx="679624" cy="339812"/>
      </dsp:txXfrm>
    </dsp:sp>
    <dsp:sp modelId="{50CE82E5-EC7A-4792-81E9-3B6EBBFAA03A}">
      <dsp:nvSpPr>
        <dsp:cNvPr id="0" name=""/>
        <dsp:cNvSpPr/>
      </dsp:nvSpPr>
      <dsp:spPr>
        <a:xfrm>
          <a:off x="3792169" y="3379659"/>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Sangre carnero</a:t>
          </a:r>
        </a:p>
      </dsp:txBody>
      <dsp:txXfrm>
        <a:off x="3792169" y="3379659"/>
        <a:ext cx="679624" cy="339812"/>
      </dsp:txXfrm>
    </dsp:sp>
    <dsp:sp modelId="{165EA649-3A9F-442E-9FF6-1F54444289F8}">
      <dsp:nvSpPr>
        <dsp:cNvPr id="0" name=""/>
        <dsp:cNvSpPr/>
      </dsp:nvSpPr>
      <dsp:spPr>
        <a:xfrm>
          <a:off x="2939240" y="1932058"/>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rgbClr val="002060"/>
              </a:solidFill>
            </a:rPr>
            <a:t>Sembrar en:</a:t>
          </a:r>
        </a:p>
      </dsp:txBody>
      <dsp:txXfrm>
        <a:off x="2939240" y="1932058"/>
        <a:ext cx="679624" cy="339812"/>
      </dsp:txXfrm>
    </dsp:sp>
    <dsp:sp modelId="{FA47A52E-8A11-4123-B8F6-3FF3DAD6AF49}">
      <dsp:nvSpPr>
        <dsp:cNvPr id="0" name=""/>
        <dsp:cNvSpPr/>
      </dsp:nvSpPr>
      <dsp:spPr>
        <a:xfrm>
          <a:off x="2116894" y="484457"/>
          <a:ext cx="679624" cy="339812"/>
        </a:xfrm>
        <a:prstGeom prst="rect">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Transferir 1 mL en</a:t>
          </a:r>
        </a:p>
      </dsp:txBody>
      <dsp:txXfrm>
        <a:off x="2116894" y="484457"/>
        <a:ext cx="679624" cy="3398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76F979-82EE-4475-B6B9-C501A81157EF}">
      <dsp:nvSpPr>
        <dsp:cNvPr id="0" name=""/>
        <dsp:cNvSpPr/>
      </dsp:nvSpPr>
      <dsp:spPr>
        <a:xfrm>
          <a:off x="1621448" y="1887"/>
          <a:ext cx="946382" cy="4731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Agar sal y manitol</a:t>
          </a:r>
        </a:p>
      </dsp:txBody>
      <dsp:txXfrm>
        <a:off x="1635307" y="15746"/>
        <a:ext cx="918664" cy="445473"/>
      </dsp:txXfrm>
    </dsp:sp>
    <dsp:sp modelId="{CCCD4108-0228-4159-8562-4BDF350C7DF1}">
      <dsp:nvSpPr>
        <dsp:cNvPr id="0" name=""/>
        <dsp:cNvSpPr/>
      </dsp:nvSpPr>
      <dsp:spPr>
        <a:xfrm>
          <a:off x="1716086" y="475078"/>
          <a:ext cx="94638" cy="354893"/>
        </a:xfrm>
        <a:custGeom>
          <a:avLst/>
          <a:gdLst/>
          <a:ahLst/>
          <a:cxnLst/>
          <a:rect l="0" t="0" r="0" b="0"/>
          <a:pathLst>
            <a:path>
              <a:moveTo>
                <a:pt x="0" y="0"/>
              </a:moveTo>
              <a:lnTo>
                <a:pt x="0" y="354893"/>
              </a:lnTo>
              <a:lnTo>
                <a:pt x="94638" y="3548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EA9770-4DE4-433E-A3B3-E3C41A6C838D}">
      <dsp:nvSpPr>
        <dsp:cNvPr id="0" name=""/>
        <dsp:cNvSpPr/>
      </dsp:nvSpPr>
      <dsp:spPr>
        <a:xfrm>
          <a:off x="1810724" y="593376"/>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Tincion de gram</a:t>
          </a:r>
        </a:p>
      </dsp:txBody>
      <dsp:txXfrm>
        <a:off x="1824583" y="607235"/>
        <a:ext cx="729388" cy="445473"/>
      </dsp:txXfrm>
    </dsp:sp>
    <dsp:sp modelId="{A770B564-7C81-4FE1-9D76-11E10FEFE26A}">
      <dsp:nvSpPr>
        <dsp:cNvPr id="0" name=""/>
        <dsp:cNvSpPr/>
      </dsp:nvSpPr>
      <dsp:spPr>
        <a:xfrm>
          <a:off x="1716086" y="475078"/>
          <a:ext cx="94638" cy="946382"/>
        </a:xfrm>
        <a:custGeom>
          <a:avLst/>
          <a:gdLst/>
          <a:ahLst/>
          <a:cxnLst/>
          <a:rect l="0" t="0" r="0" b="0"/>
          <a:pathLst>
            <a:path>
              <a:moveTo>
                <a:pt x="0" y="0"/>
              </a:moveTo>
              <a:lnTo>
                <a:pt x="0" y="946382"/>
              </a:lnTo>
              <a:lnTo>
                <a:pt x="94638" y="9463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C15CE8-C5D2-4C6B-8AFE-CD10912F6091}">
      <dsp:nvSpPr>
        <dsp:cNvPr id="0" name=""/>
        <dsp:cNvSpPr/>
      </dsp:nvSpPr>
      <dsp:spPr>
        <a:xfrm>
          <a:off x="1810724" y="1184865"/>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Prueba de catalasa (+)</a:t>
          </a:r>
        </a:p>
      </dsp:txBody>
      <dsp:txXfrm>
        <a:off x="1824583" y="1198724"/>
        <a:ext cx="729388" cy="445473"/>
      </dsp:txXfrm>
    </dsp:sp>
    <dsp:sp modelId="{01F75BDB-11A7-47BC-A030-180C270174A1}">
      <dsp:nvSpPr>
        <dsp:cNvPr id="0" name=""/>
        <dsp:cNvSpPr/>
      </dsp:nvSpPr>
      <dsp:spPr>
        <a:xfrm>
          <a:off x="1716086" y="475078"/>
          <a:ext cx="94638" cy="1537871"/>
        </a:xfrm>
        <a:custGeom>
          <a:avLst/>
          <a:gdLst/>
          <a:ahLst/>
          <a:cxnLst/>
          <a:rect l="0" t="0" r="0" b="0"/>
          <a:pathLst>
            <a:path>
              <a:moveTo>
                <a:pt x="0" y="0"/>
              </a:moveTo>
              <a:lnTo>
                <a:pt x="0" y="1537871"/>
              </a:lnTo>
              <a:lnTo>
                <a:pt x="94638" y="1537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C3A4FB-C23E-47DA-B244-CBBCC08B59B6}">
      <dsp:nvSpPr>
        <dsp:cNvPr id="0" name=""/>
        <dsp:cNvSpPr/>
      </dsp:nvSpPr>
      <dsp:spPr>
        <a:xfrm>
          <a:off x="1810724" y="1776354"/>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Prueba de DNAsa (+)</a:t>
          </a:r>
        </a:p>
      </dsp:txBody>
      <dsp:txXfrm>
        <a:off x="1824583" y="1790213"/>
        <a:ext cx="729388" cy="445473"/>
      </dsp:txXfrm>
    </dsp:sp>
    <dsp:sp modelId="{8AF45665-EFFE-48EF-A8BB-64160AE6A882}">
      <dsp:nvSpPr>
        <dsp:cNvPr id="0" name=""/>
        <dsp:cNvSpPr/>
      </dsp:nvSpPr>
      <dsp:spPr>
        <a:xfrm>
          <a:off x="1716086" y="475078"/>
          <a:ext cx="94638" cy="2129360"/>
        </a:xfrm>
        <a:custGeom>
          <a:avLst/>
          <a:gdLst/>
          <a:ahLst/>
          <a:cxnLst/>
          <a:rect l="0" t="0" r="0" b="0"/>
          <a:pathLst>
            <a:path>
              <a:moveTo>
                <a:pt x="0" y="0"/>
              </a:moveTo>
              <a:lnTo>
                <a:pt x="0" y="2129360"/>
              </a:lnTo>
              <a:lnTo>
                <a:pt x="94638" y="21293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30A0A6-5F54-4E9F-856A-FE15E561A51F}">
      <dsp:nvSpPr>
        <dsp:cNvPr id="0" name=""/>
        <dsp:cNvSpPr/>
      </dsp:nvSpPr>
      <dsp:spPr>
        <a:xfrm>
          <a:off x="1810724" y="2367843"/>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Prueba de coagulasa</a:t>
          </a:r>
        </a:p>
      </dsp:txBody>
      <dsp:txXfrm>
        <a:off x="1824583" y="2381702"/>
        <a:ext cx="729388" cy="445473"/>
      </dsp:txXfrm>
    </dsp:sp>
    <dsp:sp modelId="{7089232A-0ACC-4D0F-9343-C0C6E469D4E2}">
      <dsp:nvSpPr>
        <dsp:cNvPr id="0" name=""/>
        <dsp:cNvSpPr/>
      </dsp:nvSpPr>
      <dsp:spPr>
        <a:xfrm>
          <a:off x="1716086" y="475078"/>
          <a:ext cx="94638" cy="2720849"/>
        </a:xfrm>
        <a:custGeom>
          <a:avLst/>
          <a:gdLst/>
          <a:ahLst/>
          <a:cxnLst/>
          <a:rect l="0" t="0" r="0" b="0"/>
          <a:pathLst>
            <a:path>
              <a:moveTo>
                <a:pt x="0" y="0"/>
              </a:moveTo>
              <a:lnTo>
                <a:pt x="0" y="2720849"/>
              </a:lnTo>
              <a:lnTo>
                <a:pt x="94638" y="27208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0CBCCB-2F99-4C10-8AC1-74152A8A2CE1}">
      <dsp:nvSpPr>
        <dsp:cNvPr id="0" name=""/>
        <dsp:cNvSpPr/>
      </dsp:nvSpPr>
      <dsp:spPr>
        <a:xfrm>
          <a:off x="1810724" y="2959332"/>
          <a:ext cx="939288"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Resistencia a Novobiocina (+)</a:t>
          </a:r>
        </a:p>
      </dsp:txBody>
      <dsp:txXfrm>
        <a:off x="1824583" y="2973191"/>
        <a:ext cx="911570" cy="445473"/>
      </dsp:txXfrm>
    </dsp:sp>
    <dsp:sp modelId="{2CF42364-4DB0-4E4E-8BD4-B5C3E9328AC1}">
      <dsp:nvSpPr>
        <dsp:cNvPr id="0" name=""/>
        <dsp:cNvSpPr/>
      </dsp:nvSpPr>
      <dsp:spPr>
        <a:xfrm>
          <a:off x="1716086" y="475078"/>
          <a:ext cx="94638" cy="3312338"/>
        </a:xfrm>
        <a:custGeom>
          <a:avLst/>
          <a:gdLst/>
          <a:ahLst/>
          <a:cxnLst/>
          <a:rect l="0" t="0" r="0" b="0"/>
          <a:pathLst>
            <a:path>
              <a:moveTo>
                <a:pt x="0" y="0"/>
              </a:moveTo>
              <a:lnTo>
                <a:pt x="0" y="3312338"/>
              </a:lnTo>
              <a:lnTo>
                <a:pt x="94638" y="3312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F2B6A1-FABF-4196-932D-9A62EA0AA140}">
      <dsp:nvSpPr>
        <dsp:cNvPr id="0" name=""/>
        <dsp:cNvSpPr/>
      </dsp:nvSpPr>
      <dsp:spPr>
        <a:xfrm>
          <a:off x="1810724" y="3550821"/>
          <a:ext cx="1019019"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i="1" kern="1200">
              <a:latin typeface="Arial" panose="020B0604020202020204" pitchFamily="34" charset="0"/>
              <a:cs typeface="Arial" panose="020B0604020202020204" pitchFamily="34" charset="0"/>
            </a:rPr>
            <a:t>Staphylococcus aureus</a:t>
          </a:r>
        </a:p>
      </dsp:txBody>
      <dsp:txXfrm>
        <a:off x="1824583" y="3564680"/>
        <a:ext cx="991301" cy="445473"/>
      </dsp:txXfrm>
    </dsp:sp>
    <dsp:sp modelId="{5CAF13D1-D8A8-4106-A12A-0B39D782AD4C}">
      <dsp:nvSpPr>
        <dsp:cNvPr id="0" name=""/>
        <dsp:cNvSpPr/>
      </dsp:nvSpPr>
      <dsp:spPr>
        <a:xfrm>
          <a:off x="2804426" y="1887"/>
          <a:ext cx="946382" cy="4731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Agar sangre carnero</a:t>
          </a:r>
        </a:p>
      </dsp:txBody>
      <dsp:txXfrm>
        <a:off x="2818285" y="15746"/>
        <a:ext cx="918664" cy="445473"/>
      </dsp:txXfrm>
    </dsp:sp>
    <dsp:sp modelId="{7193FB81-6010-4444-AA43-966F01B5A4B3}">
      <dsp:nvSpPr>
        <dsp:cNvPr id="0" name=""/>
        <dsp:cNvSpPr/>
      </dsp:nvSpPr>
      <dsp:spPr>
        <a:xfrm>
          <a:off x="2899064" y="475078"/>
          <a:ext cx="94638" cy="354893"/>
        </a:xfrm>
        <a:custGeom>
          <a:avLst/>
          <a:gdLst/>
          <a:ahLst/>
          <a:cxnLst/>
          <a:rect l="0" t="0" r="0" b="0"/>
          <a:pathLst>
            <a:path>
              <a:moveTo>
                <a:pt x="0" y="0"/>
              </a:moveTo>
              <a:lnTo>
                <a:pt x="0" y="354893"/>
              </a:lnTo>
              <a:lnTo>
                <a:pt x="94638" y="35489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C95D9D-B0C0-4A99-9591-E19B3952BAC2}">
      <dsp:nvSpPr>
        <dsp:cNvPr id="0" name=""/>
        <dsp:cNvSpPr/>
      </dsp:nvSpPr>
      <dsp:spPr>
        <a:xfrm>
          <a:off x="2993703" y="593376"/>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Tincion de gram</a:t>
          </a:r>
        </a:p>
      </dsp:txBody>
      <dsp:txXfrm>
        <a:off x="3007562" y="607235"/>
        <a:ext cx="729388" cy="445473"/>
      </dsp:txXfrm>
    </dsp:sp>
    <dsp:sp modelId="{5759531B-E126-432D-8A8B-51A716B9C51C}">
      <dsp:nvSpPr>
        <dsp:cNvPr id="0" name=""/>
        <dsp:cNvSpPr/>
      </dsp:nvSpPr>
      <dsp:spPr>
        <a:xfrm>
          <a:off x="2899064" y="475078"/>
          <a:ext cx="94638" cy="946382"/>
        </a:xfrm>
        <a:custGeom>
          <a:avLst/>
          <a:gdLst/>
          <a:ahLst/>
          <a:cxnLst/>
          <a:rect l="0" t="0" r="0" b="0"/>
          <a:pathLst>
            <a:path>
              <a:moveTo>
                <a:pt x="0" y="0"/>
              </a:moveTo>
              <a:lnTo>
                <a:pt x="0" y="946382"/>
              </a:lnTo>
              <a:lnTo>
                <a:pt x="94638" y="94638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F9FBCA-1D78-4ABF-972B-24457A4E919F}">
      <dsp:nvSpPr>
        <dsp:cNvPr id="0" name=""/>
        <dsp:cNvSpPr/>
      </dsp:nvSpPr>
      <dsp:spPr>
        <a:xfrm>
          <a:off x="2993703" y="1184865"/>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Prueba de catalasa (-)</a:t>
          </a:r>
        </a:p>
      </dsp:txBody>
      <dsp:txXfrm>
        <a:off x="3007562" y="1198724"/>
        <a:ext cx="729388" cy="445473"/>
      </dsp:txXfrm>
    </dsp:sp>
    <dsp:sp modelId="{B39466DB-A412-4E07-A23B-346C10D0BC46}">
      <dsp:nvSpPr>
        <dsp:cNvPr id="0" name=""/>
        <dsp:cNvSpPr/>
      </dsp:nvSpPr>
      <dsp:spPr>
        <a:xfrm>
          <a:off x="2899064" y="475078"/>
          <a:ext cx="94638" cy="1537871"/>
        </a:xfrm>
        <a:custGeom>
          <a:avLst/>
          <a:gdLst/>
          <a:ahLst/>
          <a:cxnLst/>
          <a:rect l="0" t="0" r="0" b="0"/>
          <a:pathLst>
            <a:path>
              <a:moveTo>
                <a:pt x="0" y="0"/>
              </a:moveTo>
              <a:lnTo>
                <a:pt x="0" y="1537871"/>
              </a:lnTo>
              <a:lnTo>
                <a:pt x="94638" y="15378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C70A2D-89F6-43C7-8D1B-F63F406EC2B9}">
      <dsp:nvSpPr>
        <dsp:cNvPr id="0" name=""/>
        <dsp:cNvSpPr/>
      </dsp:nvSpPr>
      <dsp:spPr>
        <a:xfrm>
          <a:off x="2993703" y="1776354"/>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Hemolisis gamma</a:t>
          </a:r>
        </a:p>
      </dsp:txBody>
      <dsp:txXfrm>
        <a:off x="3007562" y="1790213"/>
        <a:ext cx="729388" cy="445473"/>
      </dsp:txXfrm>
    </dsp:sp>
    <dsp:sp modelId="{FADC2911-1A64-4746-8C12-0C9F886353F0}">
      <dsp:nvSpPr>
        <dsp:cNvPr id="0" name=""/>
        <dsp:cNvSpPr/>
      </dsp:nvSpPr>
      <dsp:spPr>
        <a:xfrm>
          <a:off x="2899064" y="475078"/>
          <a:ext cx="94638" cy="2129360"/>
        </a:xfrm>
        <a:custGeom>
          <a:avLst/>
          <a:gdLst/>
          <a:ahLst/>
          <a:cxnLst/>
          <a:rect l="0" t="0" r="0" b="0"/>
          <a:pathLst>
            <a:path>
              <a:moveTo>
                <a:pt x="0" y="0"/>
              </a:moveTo>
              <a:lnTo>
                <a:pt x="0" y="2129360"/>
              </a:lnTo>
              <a:lnTo>
                <a:pt x="94638" y="21293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9283E0-D6C2-4AE8-B207-45D6C7B9C00F}">
      <dsp:nvSpPr>
        <dsp:cNvPr id="0" name=""/>
        <dsp:cNvSpPr/>
      </dsp:nvSpPr>
      <dsp:spPr>
        <a:xfrm>
          <a:off x="2993703" y="2367843"/>
          <a:ext cx="757106"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kern="1200">
              <a:latin typeface="Arial" panose="020B0604020202020204" pitchFamily="34" charset="0"/>
              <a:cs typeface="Arial" panose="020B0604020202020204" pitchFamily="34" charset="0"/>
            </a:rPr>
            <a:t>Crecimiento en NaCl 6.5%</a:t>
          </a:r>
        </a:p>
      </dsp:txBody>
      <dsp:txXfrm>
        <a:off x="3007562" y="2381702"/>
        <a:ext cx="729388" cy="445473"/>
      </dsp:txXfrm>
    </dsp:sp>
    <dsp:sp modelId="{A009BBC9-B156-4430-B15D-FAD6509AC8D5}">
      <dsp:nvSpPr>
        <dsp:cNvPr id="0" name=""/>
        <dsp:cNvSpPr/>
      </dsp:nvSpPr>
      <dsp:spPr>
        <a:xfrm>
          <a:off x="2899064" y="475078"/>
          <a:ext cx="94638" cy="2720849"/>
        </a:xfrm>
        <a:custGeom>
          <a:avLst/>
          <a:gdLst/>
          <a:ahLst/>
          <a:cxnLst/>
          <a:rect l="0" t="0" r="0" b="0"/>
          <a:pathLst>
            <a:path>
              <a:moveTo>
                <a:pt x="0" y="0"/>
              </a:moveTo>
              <a:lnTo>
                <a:pt x="0" y="2720849"/>
              </a:lnTo>
              <a:lnTo>
                <a:pt x="94638" y="27208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5AF149-D0BD-493D-A82D-1BFD952545A1}">
      <dsp:nvSpPr>
        <dsp:cNvPr id="0" name=""/>
        <dsp:cNvSpPr/>
      </dsp:nvSpPr>
      <dsp:spPr>
        <a:xfrm>
          <a:off x="2993703" y="2959332"/>
          <a:ext cx="1010948" cy="4731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MX" sz="1000" i="1" kern="1200">
              <a:latin typeface="Arial" panose="020B0604020202020204" pitchFamily="34" charset="0"/>
              <a:cs typeface="Arial" panose="020B0604020202020204" pitchFamily="34" charset="0"/>
            </a:rPr>
            <a:t>Enterococcus faecalis</a:t>
          </a:r>
        </a:p>
      </dsp:txBody>
      <dsp:txXfrm>
        <a:off x="3007562" y="2973191"/>
        <a:ext cx="983230" cy="4454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70FF92-7D9E-468F-ABE3-9CC00037B73B}">
      <dsp:nvSpPr>
        <dsp:cNvPr id="0" name=""/>
        <dsp:cNvSpPr/>
      </dsp:nvSpPr>
      <dsp:spPr>
        <a:xfrm>
          <a:off x="4363873" y="2081252"/>
          <a:ext cx="91440" cy="243271"/>
        </a:xfrm>
        <a:custGeom>
          <a:avLst/>
          <a:gdLst/>
          <a:ahLst/>
          <a:cxnLst/>
          <a:rect l="0" t="0" r="0" b="0"/>
          <a:pathLst>
            <a:path>
              <a:moveTo>
                <a:pt x="45720" y="0"/>
              </a:moveTo>
              <a:lnTo>
                <a:pt x="45720" y="243271"/>
              </a:lnTo>
            </a:path>
          </a:pathLst>
        </a:custGeom>
        <a:noFill/>
        <a:ln w="25400" cap="flat" cmpd="sng" algn="ctr">
          <a:solidFill>
            <a:schemeClr val="accent1">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2D6B8C-2EED-4F07-B53E-A464292A0A9B}">
      <dsp:nvSpPr>
        <dsp:cNvPr id="0" name=""/>
        <dsp:cNvSpPr/>
      </dsp:nvSpPr>
      <dsp:spPr>
        <a:xfrm>
          <a:off x="4363873" y="1306826"/>
          <a:ext cx="91440" cy="243271"/>
        </a:xfrm>
        <a:custGeom>
          <a:avLst/>
          <a:gdLst/>
          <a:ahLst/>
          <a:cxnLst/>
          <a:rect l="0" t="0" r="0" b="0"/>
          <a:pathLst>
            <a:path>
              <a:moveTo>
                <a:pt x="45720" y="0"/>
              </a:moveTo>
              <a:lnTo>
                <a:pt x="45720" y="243271"/>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C87744-0349-4AF1-9FF1-596AF64B963F}">
      <dsp:nvSpPr>
        <dsp:cNvPr id="0" name=""/>
        <dsp:cNvSpPr/>
      </dsp:nvSpPr>
      <dsp:spPr>
        <a:xfrm>
          <a:off x="2735029" y="532400"/>
          <a:ext cx="1674563" cy="243271"/>
        </a:xfrm>
        <a:custGeom>
          <a:avLst/>
          <a:gdLst/>
          <a:ahLst/>
          <a:cxnLst/>
          <a:rect l="0" t="0" r="0" b="0"/>
          <a:pathLst>
            <a:path>
              <a:moveTo>
                <a:pt x="0" y="0"/>
              </a:moveTo>
              <a:lnTo>
                <a:pt x="0" y="165782"/>
              </a:lnTo>
              <a:lnTo>
                <a:pt x="1674563" y="165782"/>
              </a:lnTo>
              <a:lnTo>
                <a:pt x="1674563" y="243271"/>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CA675A-1970-4607-9C29-2C6DDCB76F80}">
      <dsp:nvSpPr>
        <dsp:cNvPr id="0" name=""/>
        <dsp:cNvSpPr/>
      </dsp:nvSpPr>
      <dsp:spPr>
        <a:xfrm>
          <a:off x="3059435" y="2081252"/>
          <a:ext cx="91440" cy="243271"/>
        </a:xfrm>
        <a:custGeom>
          <a:avLst/>
          <a:gdLst/>
          <a:ahLst/>
          <a:cxnLst/>
          <a:rect l="0" t="0" r="0" b="0"/>
          <a:pathLst>
            <a:path>
              <a:moveTo>
                <a:pt x="45720" y="0"/>
              </a:moveTo>
              <a:lnTo>
                <a:pt x="45720" y="243271"/>
              </a:lnTo>
            </a:path>
          </a:pathLst>
        </a:custGeom>
        <a:noFill/>
        <a:ln w="25400" cap="flat" cmpd="sng" algn="ctr">
          <a:solidFill>
            <a:schemeClr val="accent1">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83BF14-FAA3-453A-BEFA-C766B96AE78A}">
      <dsp:nvSpPr>
        <dsp:cNvPr id="0" name=""/>
        <dsp:cNvSpPr/>
      </dsp:nvSpPr>
      <dsp:spPr>
        <a:xfrm>
          <a:off x="3059435" y="1306826"/>
          <a:ext cx="91440" cy="243271"/>
        </a:xfrm>
        <a:custGeom>
          <a:avLst/>
          <a:gdLst/>
          <a:ahLst/>
          <a:cxnLst/>
          <a:rect l="0" t="0" r="0" b="0"/>
          <a:pathLst>
            <a:path>
              <a:moveTo>
                <a:pt x="45720" y="0"/>
              </a:moveTo>
              <a:lnTo>
                <a:pt x="45720" y="243271"/>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F7DD1E-1D95-455E-81DA-80759037B8EA}">
      <dsp:nvSpPr>
        <dsp:cNvPr id="0" name=""/>
        <dsp:cNvSpPr/>
      </dsp:nvSpPr>
      <dsp:spPr>
        <a:xfrm>
          <a:off x="2735029" y="532400"/>
          <a:ext cx="370125" cy="243271"/>
        </a:xfrm>
        <a:custGeom>
          <a:avLst/>
          <a:gdLst/>
          <a:ahLst/>
          <a:cxnLst/>
          <a:rect l="0" t="0" r="0" b="0"/>
          <a:pathLst>
            <a:path>
              <a:moveTo>
                <a:pt x="0" y="0"/>
              </a:moveTo>
              <a:lnTo>
                <a:pt x="0" y="165782"/>
              </a:lnTo>
              <a:lnTo>
                <a:pt x="370125" y="165782"/>
              </a:lnTo>
              <a:lnTo>
                <a:pt x="370125" y="243271"/>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C7EF5A-E615-4813-BD75-AD976A1E29CB}">
      <dsp:nvSpPr>
        <dsp:cNvPr id="0" name=""/>
        <dsp:cNvSpPr/>
      </dsp:nvSpPr>
      <dsp:spPr>
        <a:xfrm>
          <a:off x="2037091" y="1306826"/>
          <a:ext cx="91440" cy="243271"/>
        </a:xfrm>
        <a:custGeom>
          <a:avLst/>
          <a:gdLst/>
          <a:ahLst/>
          <a:cxnLst/>
          <a:rect l="0" t="0" r="0" b="0"/>
          <a:pathLst>
            <a:path>
              <a:moveTo>
                <a:pt x="45720" y="0"/>
              </a:moveTo>
              <a:lnTo>
                <a:pt x="45720" y="243271"/>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044CFF-DA20-4333-9B3F-7E4DC091B8CC}">
      <dsp:nvSpPr>
        <dsp:cNvPr id="0" name=""/>
        <dsp:cNvSpPr/>
      </dsp:nvSpPr>
      <dsp:spPr>
        <a:xfrm>
          <a:off x="2082811" y="532400"/>
          <a:ext cx="652218" cy="243271"/>
        </a:xfrm>
        <a:custGeom>
          <a:avLst/>
          <a:gdLst/>
          <a:ahLst/>
          <a:cxnLst/>
          <a:rect l="0" t="0" r="0" b="0"/>
          <a:pathLst>
            <a:path>
              <a:moveTo>
                <a:pt x="652218" y="0"/>
              </a:moveTo>
              <a:lnTo>
                <a:pt x="652218" y="165782"/>
              </a:lnTo>
              <a:lnTo>
                <a:pt x="0" y="165782"/>
              </a:lnTo>
              <a:lnTo>
                <a:pt x="0" y="243271"/>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7F2483-DE7D-43F9-AAE4-414FEF79F705}">
      <dsp:nvSpPr>
        <dsp:cNvPr id="0" name=""/>
        <dsp:cNvSpPr/>
      </dsp:nvSpPr>
      <dsp:spPr>
        <a:xfrm>
          <a:off x="1060466" y="532400"/>
          <a:ext cx="1674563" cy="243271"/>
        </a:xfrm>
        <a:custGeom>
          <a:avLst/>
          <a:gdLst/>
          <a:ahLst/>
          <a:cxnLst/>
          <a:rect l="0" t="0" r="0" b="0"/>
          <a:pathLst>
            <a:path>
              <a:moveTo>
                <a:pt x="1674563" y="0"/>
              </a:moveTo>
              <a:lnTo>
                <a:pt x="1674563" y="165782"/>
              </a:lnTo>
              <a:lnTo>
                <a:pt x="0" y="165782"/>
              </a:lnTo>
              <a:lnTo>
                <a:pt x="0" y="243271"/>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A2D342-6908-4C8A-831B-8817C58024CC}">
      <dsp:nvSpPr>
        <dsp:cNvPr id="0" name=""/>
        <dsp:cNvSpPr/>
      </dsp:nvSpPr>
      <dsp:spPr>
        <a:xfrm>
          <a:off x="2316798" y="1246"/>
          <a:ext cx="836463" cy="531154"/>
        </a:xfrm>
        <a:prstGeom prst="roundRect">
          <a:avLst>
            <a:gd name="adj" fmla="val 10000"/>
          </a:avLst>
        </a:prstGeom>
        <a:solidFill>
          <a:schemeClr val="accent1">
            <a:alpha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CE0E49C-4A7D-42DA-B143-CDBC9D3429F6}">
      <dsp:nvSpPr>
        <dsp:cNvPr id="0" name=""/>
        <dsp:cNvSpPr/>
      </dsp:nvSpPr>
      <dsp:spPr>
        <a:xfrm>
          <a:off x="2409738" y="89539"/>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Mac conkey</a:t>
          </a:r>
        </a:p>
      </dsp:txBody>
      <dsp:txXfrm>
        <a:off x="2425295" y="105096"/>
        <a:ext cx="805349" cy="500040"/>
      </dsp:txXfrm>
    </dsp:sp>
    <dsp:sp modelId="{D44388D9-3749-4903-85CF-EC6FFFDC9072}">
      <dsp:nvSpPr>
        <dsp:cNvPr id="0" name=""/>
        <dsp:cNvSpPr/>
      </dsp:nvSpPr>
      <dsp:spPr>
        <a:xfrm>
          <a:off x="642234" y="775672"/>
          <a:ext cx="836463" cy="531154"/>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0FA0FE-4495-4831-9BCF-F0A8A41A658D}">
      <dsp:nvSpPr>
        <dsp:cNvPr id="0" name=""/>
        <dsp:cNvSpPr/>
      </dsp:nvSpPr>
      <dsp:spPr>
        <a:xfrm>
          <a:off x="735175" y="863965"/>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Tincion de Gram</a:t>
          </a:r>
        </a:p>
      </dsp:txBody>
      <dsp:txXfrm>
        <a:off x="750732" y="879522"/>
        <a:ext cx="805349" cy="500040"/>
      </dsp:txXfrm>
    </dsp:sp>
    <dsp:sp modelId="{FB849090-29AB-46E6-86D1-F8CB4EBB722D}">
      <dsp:nvSpPr>
        <dsp:cNvPr id="0" name=""/>
        <dsp:cNvSpPr/>
      </dsp:nvSpPr>
      <dsp:spPr>
        <a:xfrm>
          <a:off x="1664579" y="775672"/>
          <a:ext cx="836463" cy="531154"/>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CD0E017-869C-4E5F-AF3B-0EC627D91E85}">
      <dsp:nvSpPr>
        <dsp:cNvPr id="0" name=""/>
        <dsp:cNvSpPr/>
      </dsp:nvSpPr>
      <dsp:spPr>
        <a:xfrm>
          <a:off x="1757519" y="863965"/>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Pruebas de catalasa (+), oxidasa (-)</a:t>
          </a:r>
        </a:p>
      </dsp:txBody>
      <dsp:txXfrm>
        <a:off x="1773076" y="879522"/>
        <a:ext cx="805349" cy="500040"/>
      </dsp:txXfrm>
    </dsp:sp>
    <dsp:sp modelId="{8D64E350-5E66-4039-BFC5-85A2692EF917}">
      <dsp:nvSpPr>
        <dsp:cNvPr id="0" name=""/>
        <dsp:cNvSpPr/>
      </dsp:nvSpPr>
      <dsp:spPr>
        <a:xfrm>
          <a:off x="1664579" y="1550098"/>
          <a:ext cx="836463" cy="531154"/>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06D81E7-D03C-47DB-8640-766B81D75AD0}">
      <dsp:nvSpPr>
        <dsp:cNvPr id="0" name=""/>
        <dsp:cNvSpPr/>
      </dsp:nvSpPr>
      <dsp:spPr>
        <a:xfrm>
          <a:off x="1757519" y="1638391"/>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Oxidasa (+) BGN nf</a:t>
          </a:r>
        </a:p>
      </dsp:txBody>
      <dsp:txXfrm>
        <a:off x="1773076" y="1653948"/>
        <a:ext cx="805349" cy="500040"/>
      </dsp:txXfrm>
    </dsp:sp>
    <dsp:sp modelId="{641430E5-C6C5-47B9-8F0C-36432532535D}">
      <dsp:nvSpPr>
        <dsp:cNvPr id="0" name=""/>
        <dsp:cNvSpPr/>
      </dsp:nvSpPr>
      <dsp:spPr>
        <a:xfrm>
          <a:off x="2686923" y="775672"/>
          <a:ext cx="836463" cy="531154"/>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2A007F-F073-43E4-9226-9EAB9006E81C}">
      <dsp:nvSpPr>
        <dsp:cNvPr id="0" name=""/>
        <dsp:cNvSpPr/>
      </dsp:nvSpPr>
      <dsp:spPr>
        <a:xfrm>
          <a:off x="2779864" y="863965"/>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Lactosa (+)</a:t>
          </a:r>
        </a:p>
      </dsp:txBody>
      <dsp:txXfrm>
        <a:off x="2795421" y="879522"/>
        <a:ext cx="805349" cy="500040"/>
      </dsp:txXfrm>
    </dsp:sp>
    <dsp:sp modelId="{DE53EC10-34F1-40FF-896C-E0CCB22F8A98}">
      <dsp:nvSpPr>
        <dsp:cNvPr id="0" name=""/>
        <dsp:cNvSpPr/>
      </dsp:nvSpPr>
      <dsp:spPr>
        <a:xfrm>
          <a:off x="2686923" y="1550098"/>
          <a:ext cx="836463" cy="531154"/>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1E8175-C77A-40C4-8421-97DDBA32C9D7}">
      <dsp:nvSpPr>
        <dsp:cNvPr id="0" name=""/>
        <dsp:cNvSpPr/>
      </dsp:nvSpPr>
      <dsp:spPr>
        <a:xfrm>
          <a:off x="2779864" y="1638391"/>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Pruebas bioquimicas</a:t>
          </a:r>
        </a:p>
      </dsp:txBody>
      <dsp:txXfrm>
        <a:off x="2795421" y="1653948"/>
        <a:ext cx="805349" cy="500040"/>
      </dsp:txXfrm>
    </dsp:sp>
    <dsp:sp modelId="{DF6F7531-46A1-412B-9E51-2E2590EC2A5F}">
      <dsp:nvSpPr>
        <dsp:cNvPr id="0" name=""/>
        <dsp:cNvSpPr/>
      </dsp:nvSpPr>
      <dsp:spPr>
        <a:xfrm>
          <a:off x="2498351" y="2324523"/>
          <a:ext cx="1213608" cy="531154"/>
        </a:xfrm>
        <a:prstGeom prst="roundRect">
          <a:avLst>
            <a:gd name="adj" fmla="val 10000"/>
          </a:avLst>
        </a:prstGeom>
        <a:solidFill>
          <a:schemeClr val="accent1">
            <a:alpha val="3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F72E58-913F-43D1-B989-53B4064B2120}">
      <dsp:nvSpPr>
        <dsp:cNvPr id="0" name=""/>
        <dsp:cNvSpPr/>
      </dsp:nvSpPr>
      <dsp:spPr>
        <a:xfrm>
          <a:off x="2591291" y="2412817"/>
          <a:ext cx="1213608"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i="1" kern="1200">
              <a:latin typeface="Arial" panose="020B0604020202020204" pitchFamily="34" charset="0"/>
              <a:cs typeface="Arial" panose="020B0604020202020204" pitchFamily="34" charset="0"/>
            </a:rPr>
            <a:t>Escherichia,Klebsiella,</a:t>
          </a:r>
        </a:p>
        <a:p>
          <a:pPr lvl="0" algn="ctr" defTabSz="311150">
            <a:lnSpc>
              <a:spcPct val="90000"/>
            </a:lnSpc>
            <a:spcBef>
              <a:spcPct val="0"/>
            </a:spcBef>
            <a:spcAft>
              <a:spcPct val="35000"/>
            </a:spcAft>
          </a:pPr>
          <a:r>
            <a:rPr lang="es-MX" sz="700" i="1" kern="1200">
              <a:latin typeface="Arial" panose="020B0604020202020204" pitchFamily="34" charset="0"/>
              <a:cs typeface="Arial" panose="020B0604020202020204" pitchFamily="34" charset="0"/>
            </a:rPr>
            <a:t>Citrobacter,Serratia,</a:t>
          </a:r>
        </a:p>
        <a:p>
          <a:pPr lvl="0" algn="ctr" defTabSz="311150">
            <a:lnSpc>
              <a:spcPct val="90000"/>
            </a:lnSpc>
            <a:spcBef>
              <a:spcPct val="0"/>
            </a:spcBef>
            <a:spcAft>
              <a:spcPct val="35000"/>
            </a:spcAft>
          </a:pPr>
          <a:r>
            <a:rPr lang="es-MX" sz="700" i="1" kern="1200">
              <a:latin typeface="Arial" panose="020B0604020202020204" pitchFamily="34" charset="0"/>
              <a:cs typeface="Arial" panose="020B0604020202020204" pitchFamily="34" charset="0"/>
            </a:rPr>
            <a:t>Enterobacter.</a:t>
          </a:r>
        </a:p>
      </dsp:txBody>
      <dsp:txXfrm>
        <a:off x="2606848" y="2428374"/>
        <a:ext cx="1182494" cy="500040"/>
      </dsp:txXfrm>
    </dsp:sp>
    <dsp:sp modelId="{A94AAAD4-B6E2-43CE-BAD4-D7F43CD80351}">
      <dsp:nvSpPr>
        <dsp:cNvPr id="0" name=""/>
        <dsp:cNvSpPr/>
      </dsp:nvSpPr>
      <dsp:spPr>
        <a:xfrm>
          <a:off x="3991361" y="775672"/>
          <a:ext cx="836463" cy="531154"/>
        </a:xfrm>
        <a:prstGeom prst="roundRect">
          <a:avLst>
            <a:gd name="adj" fmla="val 10000"/>
          </a:avLst>
        </a:prstGeom>
        <a:solidFill>
          <a:schemeClr val="accent1">
            <a:alpha val="7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FA45DC-CFCD-4B89-B494-D76D0A4C1E42}">
      <dsp:nvSpPr>
        <dsp:cNvPr id="0" name=""/>
        <dsp:cNvSpPr/>
      </dsp:nvSpPr>
      <dsp:spPr>
        <a:xfrm>
          <a:off x="4084301" y="863965"/>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Lactosa (-)</a:t>
          </a:r>
        </a:p>
      </dsp:txBody>
      <dsp:txXfrm>
        <a:off x="4099858" y="879522"/>
        <a:ext cx="805349" cy="500040"/>
      </dsp:txXfrm>
    </dsp:sp>
    <dsp:sp modelId="{79CE074F-5CB5-44FD-A816-C6054CC036EF}">
      <dsp:nvSpPr>
        <dsp:cNvPr id="0" name=""/>
        <dsp:cNvSpPr/>
      </dsp:nvSpPr>
      <dsp:spPr>
        <a:xfrm>
          <a:off x="3991361" y="1550098"/>
          <a:ext cx="836463" cy="531154"/>
        </a:xfrm>
        <a:prstGeom prst="roundRect">
          <a:avLst>
            <a:gd name="adj" fmla="val 10000"/>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73896D-1CFE-4330-8AFD-2D4A8265DFFF}">
      <dsp:nvSpPr>
        <dsp:cNvPr id="0" name=""/>
        <dsp:cNvSpPr/>
      </dsp:nvSpPr>
      <dsp:spPr>
        <a:xfrm>
          <a:off x="4084301" y="1638391"/>
          <a:ext cx="836463"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kern="1200">
              <a:latin typeface="Arial" panose="020B0604020202020204" pitchFamily="34" charset="0"/>
              <a:cs typeface="Arial" panose="020B0604020202020204" pitchFamily="34" charset="0"/>
            </a:rPr>
            <a:t>Pruebas bioquimicas</a:t>
          </a:r>
        </a:p>
      </dsp:txBody>
      <dsp:txXfrm>
        <a:off x="4099858" y="1653948"/>
        <a:ext cx="805349" cy="500040"/>
      </dsp:txXfrm>
    </dsp:sp>
    <dsp:sp modelId="{49658BA1-F876-49D3-9EA4-1A148C2AF507}">
      <dsp:nvSpPr>
        <dsp:cNvPr id="0" name=""/>
        <dsp:cNvSpPr/>
      </dsp:nvSpPr>
      <dsp:spPr>
        <a:xfrm>
          <a:off x="3897840" y="2324523"/>
          <a:ext cx="1023505" cy="531154"/>
        </a:xfrm>
        <a:prstGeom prst="roundRect">
          <a:avLst>
            <a:gd name="adj" fmla="val 10000"/>
          </a:avLst>
        </a:prstGeom>
        <a:solidFill>
          <a:schemeClr val="accent1">
            <a:alpha val="3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F1B45D-6DBD-450F-9351-189BF9D7AB07}">
      <dsp:nvSpPr>
        <dsp:cNvPr id="0" name=""/>
        <dsp:cNvSpPr/>
      </dsp:nvSpPr>
      <dsp:spPr>
        <a:xfrm>
          <a:off x="3990780" y="2412817"/>
          <a:ext cx="1023505" cy="53115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MX" sz="700" i="1" kern="1200">
              <a:latin typeface="Arial" panose="020B0604020202020204" pitchFamily="34" charset="0"/>
              <a:cs typeface="Arial" panose="020B0604020202020204" pitchFamily="34" charset="0"/>
            </a:rPr>
            <a:t>Shigella,Salmonella,</a:t>
          </a:r>
        </a:p>
        <a:p>
          <a:pPr lvl="0" algn="ctr" defTabSz="311150">
            <a:lnSpc>
              <a:spcPct val="90000"/>
            </a:lnSpc>
            <a:spcBef>
              <a:spcPct val="0"/>
            </a:spcBef>
            <a:spcAft>
              <a:spcPct val="35000"/>
            </a:spcAft>
          </a:pPr>
          <a:r>
            <a:rPr lang="es-MX" sz="700" i="1" kern="1200">
              <a:latin typeface="Arial" panose="020B0604020202020204" pitchFamily="34" charset="0"/>
              <a:cs typeface="Arial" panose="020B0604020202020204" pitchFamily="34" charset="0"/>
            </a:rPr>
            <a:t>Yersinia</a:t>
          </a:r>
          <a:r>
            <a:rPr lang="es-MX" sz="700" kern="1200">
              <a:latin typeface="Arial" panose="020B0604020202020204" pitchFamily="34" charset="0"/>
              <a:cs typeface="Arial" panose="020B0604020202020204" pitchFamily="34" charset="0"/>
            </a:rPr>
            <a:t>.</a:t>
          </a:r>
        </a:p>
      </dsp:txBody>
      <dsp:txXfrm>
        <a:off x="4006337" y="2428374"/>
        <a:ext cx="992391" cy="500040"/>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0CC0C-2BCF-4784-B95E-62EA79F4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8828</Words>
  <Characters>48560</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dc:creator>
  <cp:lastModifiedBy>Gustavo Toledo Andrade</cp:lastModifiedBy>
  <cp:revision>8</cp:revision>
  <cp:lastPrinted>2016-10-20T12:57:00Z</cp:lastPrinted>
  <dcterms:created xsi:type="dcterms:W3CDTF">2016-09-05T19:51:00Z</dcterms:created>
  <dcterms:modified xsi:type="dcterms:W3CDTF">2016-10-30T00:29:00Z</dcterms:modified>
</cp:coreProperties>
</file>