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1AF2" w14:textId="3799EBD8" w:rsidR="00636022" w:rsidRPr="00636022" w:rsidRDefault="00636022" w:rsidP="00636022">
      <w:pPr>
        <w:spacing w:before="240" w:line="360" w:lineRule="auto"/>
        <w:jc w:val="right"/>
        <w:rPr>
          <w:b/>
          <w:bCs/>
          <w:i/>
          <w:iCs/>
        </w:rPr>
      </w:pPr>
      <w:r w:rsidRPr="00636022">
        <w:rPr>
          <w:b/>
          <w:bCs/>
          <w:i/>
          <w:iCs/>
        </w:rPr>
        <w:t>DOI: </w:t>
      </w:r>
      <w:r w:rsidRPr="00D46F5A">
        <w:rPr>
          <w:b/>
          <w:bCs/>
          <w:i/>
          <w:iCs/>
        </w:rPr>
        <w:t>https://doi.org/10.23913/cagi.v11i21.308</w:t>
      </w:r>
    </w:p>
    <w:p w14:paraId="1B40D521" w14:textId="11E9ABFF" w:rsidR="00D00A35" w:rsidRDefault="00D00A35" w:rsidP="00636022">
      <w:pPr>
        <w:spacing w:before="240" w:line="360" w:lineRule="auto"/>
        <w:jc w:val="right"/>
        <w:rPr>
          <w:b/>
          <w:bCs/>
          <w:i/>
          <w:iCs/>
        </w:rPr>
      </w:pPr>
      <w:r w:rsidRPr="00636022">
        <w:rPr>
          <w:b/>
          <w:bCs/>
          <w:i/>
          <w:iCs/>
        </w:rPr>
        <w:t>Artículos científicos</w:t>
      </w:r>
    </w:p>
    <w:p w14:paraId="6CEE2039" w14:textId="77777777" w:rsidR="00636022" w:rsidRPr="00636022" w:rsidRDefault="00636022" w:rsidP="00636022">
      <w:pPr>
        <w:spacing w:line="360" w:lineRule="auto"/>
        <w:jc w:val="right"/>
        <w:rPr>
          <w:rFonts w:asciiTheme="minorHAnsi" w:hAnsiTheme="minorHAnsi" w:cstheme="minorHAnsi"/>
          <w:b/>
          <w:bCs/>
          <w:sz w:val="28"/>
          <w:szCs w:val="28"/>
          <w:lang w:val="es-ES"/>
        </w:rPr>
      </w:pPr>
    </w:p>
    <w:p w14:paraId="2B4F1646" w14:textId="08991412" w:rsidR="00A20465" w:rsidRDefault="00E32283" w:rsidP="00D00A35">
      <w:pPr>
        <w:spacing w:line="276" w:lineRule="auto"/>
        <w:jc w:val="right"/>
        <w:rPr>
          <w:rFonts w:ascii="Calibri" w:hAnsi="Calibri" w:cs="Calibri"/>
          <w:b/>
          <w:color w:val="000000"/>
          <w:sz w:val="32"/>
          <w:szCs w:val="32"/>
        </w:rPr>
      </w:pPr>
      <w:r w:rsidRPr="00D00A35">
        <w:rPr>
          <w:rFonts w:ascii="Calibri" w:hAnsi="Calibri" w:cs="Calibri"/>
          <w:b/>
          <w:color w:val="000000"/>
          <w:sz w:val="32"/>
          <w:szCs w:val="32"/>
        </w:rPr>
        <w:t>Estrés académico y procrastinación: Revisión documental</w:t>
      </w:r>
    </w:p>
    <w:p w14:paraId="5EB86C20" w14:textId="77777777" w:rsidR="004E0913" w:rsidRPr="00D00A35" w:rsidRDefault="004E0913" w:rsidP="00D00A35">
      <w:pPr>
        <w:spacing w:line="276" w:lineRule="auto"/>
        <w:jc w:val="right"/>
        <w:rPr>
          <w:rFonts w:ascii="Calibri" w:hAnsi="Calibri" w:cs="Calibri"/>
          <w:b/>
          <w:color w:val="000000"/>
          <w:sz w:val="32"/>
          <w:szCs w:val="32"/>
        </w:rPr>
      </w:pPr>
    </w:p>
    <w:p w14:paraId="7FCFBA7E" w14:textId="4E65937D" w:rsidR="00F430B8" w:rsidRPr="00D00A35" w:rsidRDefault="00E32283" w:rsidP="00D00A35">
      <w:pPr>
        <w:spacing w:line="276" w:lineRule="auto"/>
        <w:jc w:val="right"/>
        <w:rPr>
          <w:rFonts w:ascii="Calibri" w:hAnsi="Calibri" w:cs="Calibri"/>
          <w:b/>
          <w:i/>
          <w:iCs/>
          <w:color w:val="000000"/>
          <w:sz w:val="28"/>
          <w:szCs w:val="28"/>
        </w:rPr>
      </w:pPr>
      <w:proofErr w:type="spellStart"/>
      <w:r w:rsidRPr="00D00A35">
        <w:rPr>
          <w:rFonts w:ascii="Calibri" w:hAnsi="Calibri" w:cs="Calibri"/>
          <w:b/>
          <w:i/>
          <w:iCs/>
          <w:color w:val="000000"/>
          <w:sz w:val="28"/>
          <w:szCs w:val="28"/>
        </w:rPr>
        <w:t>Academic</w:t>
      </w:r>
      <w:proofErr w:type="spellEnd"/>
      <w:r w:rsidRPr="00D00A35">
        <w:rPr>
          <w:rFonts w:ascii="Calibri" w:hAnsi="Calibri" w:cs="Calibri"/>
          <w:b/>
          <w:i/>
          <w:iCs/>
          <w:color w:val="000000"/>
          <w:sz w:val="28"/>
          <w:szCs w:val="28"/>
        </w:rPr>
        <w:t xml:space="preserve"> stress and </w:t>
      </w:r>
      <w:proofErr w:type="spellStart"/>
      <w:r w:rsidRPr="00D00A35">
        <w:rPr>
          <w:rFonts w:ascii="Calibri" w:hAnsi="Calibri" w:cs="Calibri"/>
          <w:b/>
          <w:i/>
          <w:iCs/>
          <w:color w:val="000000"/>
          <w:sz w:val="28"/>
          <w:szCs w:val="28"/>
        </w:rPr>
        <w:t>procrastination</w:t>
      </w:r>
      <w:proofErr w:type="spellEnd"/>
      <w:r w:rsidRPr="00D00A35">
        <w:rPr>
          <w:rFonts w:ascii="Calibri" w:hAnsi="Calibri" w:cs="Calibri"/>
          <w:b/>
          <w:i/>
          <w:iCs/>
          <w:color w:val="000000"/>
          <w:sz w:val="28"/>
          <w:szCs w:val="28"/>
        </w:rPr>
        <w:t xml:space="preserve">: </w:t>
      </w:r>
      <w:proofErr w:type="spellStart"/>
      <w:r w:rsidRPr="00D00A35">
        <w:rPr>
          <w:rFonts w:ascii="Calibri" w:hAnsi="Calibri" w:cs="Calibri"/>
          <w:b/>
          <w:i/>
          <w:iCs/>
          <w:color w:val="000000"/>
          <w:sz w:val="28"/>
          <w:szCs w:val="28"/>
        </w:rPr>
        <w:t>Document</w:t>
      </w:r>
      <w:proofErr w:type="spellEnd"/>
      <w:r w:rsidRPr="00D00A35">
        <w:rPr>
          <w:rFonts w:ascii="Calibri" w:hAnsi="Calibri" w:cs="Calibri"/>
          <w:b/>
          <w:i/>
          <w:iCs/>
          <w:color w:val="000000"/>
          <w:sz w:val="28"/>
          <w:szCs w:val="28"/>
        </w:rPr>
        <w:t xml:space="preserve"> </w:t>
      </w:r>
      <w:proofErr w:type="spellStart"/>
      <w:r w:rsidRPr="00D00A35">
        <w:rPr>
          <w:rFonts w:ascii="Calibri" w:hAnsi="Calibri" w:cs="Calibri"/>
          <w:b/>
          <w:i/>
          <w:iCs/>
          <w:color w:val="000000"/>
          <w:sz w:val="28"/>
          <w:szCs w:val="28"/>
        </w:rPr>
        <w:t>review</w:t>
      </w:r>
      <w:proofErr w:type="spellEnd"/>
    </w:p>
    <w:p w14:paraId="6A52D888" w14:textId="77777777" w:rsidR="00F463BA" w:rsidRPr="00EB408E" w:rsidRDefault="00F463BA" w:rsidP="00EB408E">
      <w:pPr>
        <w:jc w:val="right"/>
        <w:rPr>
          <w:rFonts w:asciiTheme="minorHAnsi" w:hAnsiTheme="minorHAnsi" w:cstheme="minorHAnsi"/>
          <w:b/>
          <w:bCs/>
          <w:lang w:val="en-US"/>
        </w:rPr>
      </w:pPr>
    </w:p>
    <w:p w14:paraId="3F264496" w14:textId="2A0A5559" w:rsidR="00F430B8" w:rsidRPr="00EB408E" w:rsidRDefault="00F463BA" w:rsidP="00D00A35">
      <w:pPr>
        <w:spacing w:line="276" w:lineRule="auto"/>
        <w:jc w:val="right"/>
        <w:rPr>
          <w:rFonts w:asciiTheme="minorHAnsi" w:hAnsiTheme="minorHAnsi" w:cstheme="minorHAnsi"/>
          <w:color w:val="000000" w:themeColor="text1"/>
          <w:lang w:val="es-ES"/>
        </w:rPr>
      </w:pPr>
      <w:proofErr w:type="spellStart"/>
      <w:r w:rsidRPr="00EB408E">
        <w:rPr>
          <w:rFonts w:asciiTheme="minorHAnsi" w:hAnsiTheme="minorHAnsi" w:cstheme="minorHAnsi"/>
          <w:b/>
          <w:bCs/>
          <w:color w:val="000000" w:themeColor="text1"/>
          <w:lang w:val="es-ES"/>
        </w:rPr>
        <w:t>Nikell</w:t>
      </w:r>
      <w:proofErr w:type="spellEnd"/>
      <w:r w:rsidRPr="00EB408E">
        <w:rPr>
          <w:rFonts w:asciiTheme="minorHAnsi" w:hAnsiTheme="minorHAnsi" w:cstheme="minorHAnsi"/>
          <w:b/>
          <w:bCs/>
          <w:color w:val="000000" w:themeColor="text1"/>
          <w:lang w:val="es-ES"/>
        </w:rPr>
        <w:t xml:space="preserve"> Esmeralda Zárate Depraect</w:t>
      </w:r>
      <w:r w:rsidR="00646C67" w:rsidRPr="00EB408E">
        <w:rPr>
          <w:rFonts w:asciiTheme="minorHAnsi" w:hAnsiTheme="minorHAnsi" w:cstheme="minorHAnsi"/>
          <w:color w:val="000000" w:themeColor="text1"/>
          <w:lang w:val="es-ES"/>
        </w:rPr>
        <w:t xml:space="preserve"> </w:t>
      </w:r>
      <w:r w:rsidR="00EB408E" w:rsidRPr="00EB408E">
        <w:rPr>
          <w:rFonts w:asciiTheme="minorHAnsi" w:hAnsiTheme="minorHAnsi" w:cstheme="minorHAnsi"/>
          <w:color w:val="000000" w:themeColor="text1"/>
          <w:lang w:val="es-ES"/>
        </w:rPr>
        <w:t xml:space="preserve"> </w:t>
      </w:r>
    </w:p>
    <w:p w14:paraId="7269957F" w14:textId="6981D5D9" w:rsidR="00F430B8" w:rsidRPr="00D00A35" w:rsidRDefault="00F430B8" w:rsidP="00D00A35">
      <w:pPr>
        <w:spacing w:line="276" w:lineRule="auto"/>
        <w:jc w:val="right"/>
        <w:rPr>
          <w:color w:val="000000" w:themeColor="text1"/>
          <w:lang w:val="es-ES"/>
        </w:rPr>
      </w:pPr>
      <w:r w:rsidRPr="00D00A35">
        <w:rPr>
          <w:color w:val="000000" w:themeColor="text1"/>
          <w:lang w:val="es-ES"/>
        </w:rPr>
        <w:t>Universidad Autónoma de Sinaloa</w:t>
      </w:r>
      <w:r w:rsidR="00EB408E" w:rsidRPr="00D00A35">
        <w:rPr>
          <w:color w:val="000000" w:themeColor="text1"/>
          <w:lang w:val="es-ES"/>
        </w:rPr>
        <w:t xml:space="preserve"> </w:t>
      </w:r>
    </w:p>
    <w:p w14:paraId="656BCEF4" w14:textId="561DE38E" w:rsidR="00F430B8" w:rsidRPr="00EB408E" w:rsidRDefault="006C078F" w:rsidP="00D00A35">
      <w:pPr>
        <w:spacing w:line="276" w:lineRule="auto"/>
        <w:jc w:val="right"/>
        <w:rPr>
          <w:rFonts w:asciiTheme="minorHAnsi" w:hAnsiTheme="minorHAnsi" w:cstheme="minorHAnsi"/>
          <w:color w:val="000000" w:themeColor="text1"/>
          <w:lang w:val="es-ES"/>
        </w:rPr>
      </w:pPr>
      <w:r w:rsidRPr="00D00A35">
        <w:rPr>
          <w:rFonts w:asciiTheme="minorHAnsi" w:hAnsiTheme="minorHAnsi" w:cstheme="minorHAnsi"/>
          <w:color w:val="FF0000"/>
          <w:lang w:val="es-ES"/>
        </w:rPr>
        <w:t xml:space="preserve"> </w:t>
      </w:r>
      <w:bookmarkStart w:id="0" w:name="_Hlk129875665"/>
      <w:r w:rsidR="00241812" w:rsidRPr="00D00A35">
        <w:rPr>
          <w:rFonts w:asciiTheme="minorHAnsi" w:hAnsiTheme="minorHAnsi" w:cstheme="minorHAnsi"/>
          <w:color w:val="FF0000"/>
          <w:lang w:val="es-ES"/>
        </w:rPr>
        <w:t>nikell.zarate@uas.edu.mx</w:t>
      </w:r>
    </w:p>
    <w:p w14:paraId="79C4DB8C" w14:textId="77777777" w:rsidR="00F430B8" w:rsidRPr="00D00A35" w:rsidRDefault="00F430B8" w:rsidP="00D00A35">
      <w:pPr>
        <w:spacing w:line="276" w:lineRule="auto"/>
        <w:jc w:val="right"/>
        <w:rPr>
          <w:color w:val="000000" w:themeColor="text1"/>
          <w:lang w:val="es-ES"/>
        </w:rPr>
      </w:pPr>
      <w:hyperlink r:id="rId7" w:history="1">
        <w:r w:rsidRPr="00D00A35">
          <w:t>https://orcid.org/0000-0002-7374</w:t>
        </w:r>
      </w:hyperlink>
      <w:r w:rsidR="006C078F" w:rsidRPr="00D00A35">
        <w:rPr>
          <w:color w:val="000000" w:themeColor="text1"/>
          <w:lang w:val="es-ES"/>
        </w:rPr>
        <w:t>-1606</w:t>
      </w:r>
      <w:bookmarkEnd w:id="0"/>
      <w:r w:rsidR="00F463BA" w:rsidRPr="00D00A35">
        <w:rPr>
          <w:color w:val="000000" w:themeColor="text1"/>
          <w:lang w:val="es-ES"/>
        </w:rPr>
        <w:t xml:space="preserve"> </w:t>
      </w:r>
    </w:p>
    <w:p w14:paraId="55E8B094" w14:textId="77777777" w:rsidR="00F430B8" w:rsidRPr="00EB408E" w:rsidRDefault="00F430B8" w:rsidP="00D00A35">
      <w:pPr>
        <w:spacing w:line="276" w:lineRule="auto"/>
        <w:jc w:val="right"/>
        <w:rPr>
          <w:rFonts w:asciiTheme="minorHAnsi" w:hAnsiTheme="minorHAnsi" w:cstheme="minorHAnsi"/>
          <w:color w:val="000000" w:themeColor="text1"/>
          <w:lang w:val="es-ES"/>
        </w:rPr>
      </w:pPr>
    </w:p>
    <w:p w14:paraId="71C0D7D6" w14:textId="2077ABE6" w:rsidR="00F430B8" w:rsidRPr="00EB408E" w:rsidRDefault="00F463BA" w:rsidP="00D00A35">
      <w:pPr>
        <w:spacing w:line="276" w:lineRule="auto"/>
        <w:jc w:val="right"/>
        <w:rPr>
          <w:rFonts w:asciiTheme="minorHAnsi" w:hAnsiTheme="minorHAnsi" w:cstheme="minorHAnsi"/>
          <w:color w:val="000000" w:themeColor="text1"/>
          <w:lang w:val="es-ES"/>
        </w:rPr>
      </w:pPr>
      <w:r w:rsidRPr="00EB408E">
        <w:rPr>
          <w:rFonts w:asciiTheme="minorHAnsi" w:hAnsiTheme="minorHAnsi" w:cstheme="minorHAnsi"/>
          <w:b/>
          <w:bCs/>
          <w:color w:val="000000" w:themeColor="text1"/>
          <w:lang w:val="es-ES"/>
        </w:rPr>
        <w:t xml:space="preserve">Dilcia </w:t>
      </w:r>
      <w:proofErr w:type="spellStart"/>
      <w:r w:rsidRPr="00EB408E">
        <w:rPr>
          <w:rFonts w:asciiTheme="minorHAnsi" w:hAnsiTheme="minorHAnsi" w:cstheme="minorHAnsi"/>
          <w:b/>
          <w:bCs/>
          <w:color w:val="000000" w:themeColor="text1"/>
          <w:lang w:val="es-ES"/>
        </w:rPr>
        <w:t>Denyss</w:t>
      </w:r>
      <w:proofErr w:type="spellEnd"/>
      <w:r w:rsidRPr="00EB408E">
        <w:rPr>
          <w:rFonts w:asciiTheme="minorHAnsi" w:hAnsiTheme="minorHAnsi" w:cstheme="minorHAnsi"/>
          <w:b/>
          <w:bCs/>
          <w:color w:val="000000" w:themeColor="text1"/>
          <w:lang w:val="es-ES"/>
        </w:rPr>
        <w:t xml:space="preserve"> Zurita Camacho</w:t>
      </w:r>
    </w:p>
    <w:p w14:paraId="0FDDA79D" w14:textId="58335CB1" w:rsidR="00F430B8" w:rsidRPr="00D00A35" w:rsidRDefault="00F430B8" w:rsidP="00D00A35">
      <w:pPr>
        <w:spacing w:line="276" w:lineRule="auto"/>
        <w:jc w:val="right"/>
        <w:rPr>
          <w:color w:val="000000" w:themeColor="text1"/>
          <w:lang w:val="es-ES"/>
        </w:rPr>
      </w:pPr>
      <w:r w:rsidRPr="00D00A35">
        <w:rPr>
          <w:color w:val="000000" w:themeColor="text1"/>
          <w:lang w:val="es-ES"/>
        </w:rPr>
        <w:t>Universidad Autónoma de Sinaloa</w:t>
      </w:r>
      <w:r w:rsidR="00EB408E" w:rsidRPr="00D00A35">
        <w:rPr>
          <w:color w:val="000000" w:themeColor="text1"/>
          <w:lang w:val="es-ES"/>
        </w:rPr>
        <w:t xml:space="preserve"> </w:t>
      </w:r>
    </w:p>
    <w:p w14:paraId="422E5EAB" w14:textId="77777777" w:rsidR="00F430B8" w:rsidRPr="00D00A35" w:rsidRDefault="00F430B8" w:rsidP="00D00A35">
      <w:pPr>
        <w:spacing w:line="276" w:lineRule="auto"/>
        <w:jc w:val="right"/>
        <w:rPr>
          <w:rFonts w:asciiTheme="minorHAnsi" w:hAnsiTheme="minorHAnsi" w:cstheme="minorHAnsi"/>
          <w:color w:val="FF0000"/>
          <w:lang w:val="es-ES"/>
        </w:rPr>
      </w:pPr>
      <w:hyperlink r:id="rId8" w:history="1">
        <w:r w:rsidRPr="00D00A35">
          <w:rPr>
            <w:color w:val="FF0000"/>
          </w:rPr>
          <w:t>dilciazurita@gmail.com</w:t>
        </w:r>
      </w:hyperlink>
    </w:p>
    <w:p w14:paraId="12E13E51" w14:textId="681D76DA" w:rsidR="00F430B8" w:rsidRPr="00D00A35" w:rsidRDefault="00F430B8" w:rsidP="00D00A35">
      <w:pPr>
        <w:spacing w:line="276" w:lineRule="auto"/>
        <w:jc w:val="right"/>
      </w:pPr>
      <w:hyperlink r:id="rId9" w:history="1">
        <w:r w:rsidRPr="00D00A35">
          <w:t>https://orcid.org/0000-0001-7356-2117</w:t>
        </w:r>
      </w:hyperlink>
    </w:p>
    <w:p w14:paraId="495EC8F3" w14:textId="77777777" w:rsidR="00F430B8" w:rsidRPr="00EB408E" w:rsidRDefault="00F430B8" w:rsidP="00D00A35">
      <w:pPr>
        <w:spacing w:line="276" w:lineRule="auto"/>
        <w:jc w:val="right"/>
        <w:rPr>
          <w:rFonts w:asciiTheme="minorHAnsi" w:hAnsiTheme="minorHAnsi" w:cstheme="minorHAnsi"/>
          <w:lang w:val="es-ES"/>
        </w:rPr>
      </w:pPr>
    </w:p>
    <w:p w14:paraId="29E539A7" w14:textId="4577D01C" w:rsidR="00BF5E7F" w:rsidRPr="00EB408E" w:rsidRDefault="00BF5E7F" w:rsidP="00D00A35">
      <w:pPr>
        <w:spacing w:line="276" w:lineRule="auto"/>
        <w:jc w:val="right"/>
        <w:rPr>
          <w:rFonts w:asciiTheme="minorHAnsi" w:hAnsiTheme="minorHAnsi" w:cstheme="minorHAnsi"/>
          <w:lang w:val="es-ES"/>
        </w:rPr>
      </w:pPr>
      <w:r w:rsidRPr="00EB408E">
        <w:rPr>
          <w:rFonts w:asciiTheme="minorHAnsi" w:hAnsiTheme="minorHAnsi" w:cstheme="minorHAnsi"/>
          <w:b/>
          <w:bCs/>
          <w:lang w:val="es-ES"/>
        </w:rPr>
        <w:t xml:space="preserve">Paula Flores </w:t>
      </w:r>
      <w:proofErr w:type="spellStart"/>
      <w:r w:rsidRPr="00EB408E">
        <w:rPr>
          <w:rFonts w:asciiTheme="minorHAnsi" w:hAnsiTheme="minorHAnsi" w:cstheme="minorHAnsi"/>
          <w:b/>
          <w:bCs/>
          <w:lang w:val="es-ES"/>
        </w:rPr>
        <w:t>Flores</w:t>
      </w:r>
      <w:proofErr w:type="spellEnd"/>
    </w:p>
    <w:p w14:paraId="59E18193" w14:textId="6978F30C" w:rsidR="00BF5E7F" w:rsidRPr="00D00A35" w:rsidRDefault="00BF5E7F" w:rsidP="00D00A35">
      <w:pPr>
        <w:spacing w:line="276" w:lineRule="auto"/>
        <w:jc w:val="right"/>
        <w:rPr>
          <w:color w:val="000000" w:themeColor="text1"/>
          <w:lang w:val="es-ES"/>
        </w:rPr>
      </w:pPr>
      <w:r w:rsidRPr="00D00A35">
        <w:rPr>
          <w:color w:val="000000" w:themeColor="text1"/>
          <w:lang w:val="es-ES"/>
        </w:rPr>
        <w:t>Universidad Autónoma de Sinaloa</w:t>
      </w:r>
    </w:p>
    <w:p w14:paraId="010D93D6" w14:textId="1ABBCD7E" w:rsidR="00BB0A78" w:rsidRPr="00D00A35" w:rsidRDefault="00067927" w:rsidP="00D00A35">
      <w:pPr>
        <w:spacing w:line="276" w:lineRule="auto"/>
        <w:jc w:val="right"/>
        <w:rPr>
          <w:color w:val="FF0000"/>
        </w:rPr>
      </w:pPr>
      <w:hyperlink r:id="rId10" w:history="1">
        <w:r w:rsidRPr="00D00A35">
          <w:rPr>
            <w:color w:val="FF0000"/>
          </w:rPr>
          <w:t>paula.flores@uas.edu.mx</w:t>
        </w:r>
      </w:hyperlink>
    </w:p>
    <w:p w14:paraId="54369577" w14:textId="4DD7A12B" w:rsidR="00067927" w:rsidRPr="00D00A35" w:rsidRDefault="00EB408E" w:rsidP="00D00A35">
      <w:pPr>
        <w:spacing w:line="276" w:lineRule="auto"/>
        <w:jc w:val="right"/>
      </w:pPr>
      <w:r w:rsidRPr="00D00A35">
        <w:t>https://orcid.org/</w:t>
      </w:r>
      <w:r w:rsidR="00067927" w:rsidRPr="00D00A35">
        <w:t>0000-0003-2929-2134</w:t>
      </w:r>
    </w:p>
    <w:p w14:paraId="6870302E" w14:textId="77777777" w:rsidR="00BB0A78" w:rsidRPr="00EB408E" w:rsidRDefault="00BB0A78" w:rsidP="00EB408E">
      <w:pPr>
        <w:spacing w:line="360" w:lineRule="auto"/>
        <w:jc w:val="both"/>
        <w:rPr>
          <w:rFonts w:asciiTheme="minorHAnsi" w:hAnsiTheme="minorHAnsi" w:cstheme="minorHAnsi"/>
          <w:b/>
          <w:bCs/>
          <w:lang w:val="es-ES"/>
        </w:rPr>
      </w:pPr>
    </w:p>
    <w:p w14:paraId="35D236FE" w14:textId="432509FC" w:rsidR="00F463BA" w:rsidRPr="00EB408E" w:rsidRDefault="00F463BA" w:rsidP="00EB408E">
      <w:pPr>
        <w:spacing w:line="360" w:lineRule="auto"/>
        <w:jc w:val="both"/>
        <w:rPr>
          <w:rFonts w:asciiTheme="minorHAnsi" w:hAnsiTheme="minorHAnsi" w:cstheme="minorHAnsi"/>
          <w:b/>
          <w:bCs/>
          <w:lang w:val="es-ES"/>
        </w:rPr>
      </w:pPr>
      <w:r w:rsidRPr="00EB408E">
        <w:rPr>
          <w:rFonts w:asciiTheme="minorHAnsi" w:hAnsiTheme="minorHAnsi" w:cstheme="minorHAnsi"/>
          <w:b/>
          <w:bCs/>
          <w:lang w:val="es-ES"/>
        </w:rPr>
        <w:t>R</w:t>
      </w:r>
      <w:r w:rsidR="0053326F" w:rsidRPr="00EB408E">
        <w:rPr>
          <w:rFonts w:asciiTheme="minorHAnsi" w:hAnsiTheme="minorHAnsi" w:cstheme="minorHAnsi"/>
          <w:b/>
          <w:bCs/>
          <w:lang w:val="es-ES"/>
        </w:rPr>
        <w:t>esumen</w:t>
      </w:r>
    </w:p>
    <w:p w14:paraId="4F3CE436" w14:textId="53398229" w:rsidR="00406791" w:rsidRPr="00EB408E" w:rsidRDefault="00406791" w:rsidP="00EB408E">
      <w:pPr>
        <w:spacing w:line="360" w:lineRule="auto"/>
        <w:jc w:val="both"/>
        <w:rPr>
          <w:rFonts w:asciiTheme="minorHAnsi" w:hAnsiTheme="minorHAnsi" w:cstheme="minorHAnsi"/>
        </w:rPr>
      </w:pPr>
      <w:r w:rsidRPr="00EB408E">
        <w:rPr>
          <w:rFonts w:asciiTheme="minorHAnsi" w:hAnsiTheme="minorHAnsi" w:cstheme="minorHAnsi"/>
          <w:lang w:val="es-ES"/>
        </w:rPr>
        <w:t xml:space="preserve">El estrés académico es un estado de tensión física y emocional que se presenta cuando las demandas del contexto escolar son percibidas como una imposibilidad de ser resueltas. </w:t>
      </w:r>
      <w:r w:rsidRPr="00EB408E">
        <w:rPr>
          <w:rFonts w:asciiTheme="minorHAnsi" w:hAnsiTheme="minorHAnsi" w:cstheme="minorHAnsi"/>
        </w:rPr>
        <w:t>La procrastinación académica es un comportamiento disfuncional, en el cual se excusan o justifican retrasos y se evita la culpa cuando el sujeto se encuentra frente a una tarea académica.</w:t>
      </w:r>
      <w:r w:rsidR="00BB0A78" w:rsidRPr="00EB408E">
        <w:rPr>
          <w:rFonts w:asciiTheme="minorHAnsi" w:hAnsiTheme="minorHAnsi" w:cstheme="minorHAnsi"/>
        </w:rPr>
        <w:t xml:space="preserve"> </w:t>
      </w:r>
      <w:r w:rsidRPr="00EB408E">
        <w:rPr>
          <w:rFonts w:asciiTheme="minorHAnsi" w:hAnsiTheme="minorHAnsi" w:cstheme="minorHAnsi"/>
        </w:rPr>
        <w:t xml:space="preserve">La presente investigación cualitativa corresponde a una </w:t>
      </w:r>
      <w:r w:rsidRPr="00EB408E">
        <w:rPr>
          <w:rFonts w:asciiTheme="minorHAnsi" w:hAnsiTheme="minorHAnsi" w:cstheme="minorHAnsi"/>
          <w:lang w:val="es-ES"/>
        </w:rPr>
        <w:t>revisión documental</w:t>
      </w:r>
      <w:r w:rsidR="007D3762" w:rsidRPr="00EB408E">
        <w:rPr>
          <w:rFonts w:asciiTheme="minorHAnsi" w:hAnsiTheme="minorHAnsi" w:cstheme="minorHAnsi"/>
          <w:lang w:val="es-ES"/>
        </w:rPr>
        <w:t xml:space="preserve"> </w:t>
      </w:r>
      <w:r w:rsidR="007D3762" w:rsidRPr="00EB408E">
        <w:rPr>
          <w:rFonts w:asciiTheme="minorHAnsi" w:hAnsiTheme="minorHAnsi" w:cstheme="minorHAnsi"/>
        </w:rPr>
        <w:t xml:space="preserve">en Google académico y Scielo. </w:t>
      </w:r>
      <w:r w:rsidR="007D3762" w:rsidRPr="00EB408E">
        <w:rPr>
          <w:rFonts w:asciiTheme="minorHAnsi" w:hAnsiTheme="minorHAnsi" w:cstheme="minorHAnsi"/>
          <w:lang w:val="es-ES"/>
        </w:rPr>
        <w:t xml:space="preserve">Fueron seleccionados 20 artículos de revistas arbitradas e indizadas publicadas entre los años 2024 y 2019.  Y las palabras clave utilizadas fueron: estrés académico, procrastinación, universidad, estudiantes. Las </w:t>
      </w:r>
      <w:r w:rsidRPr="00EB408E">
        <w:rPr>
          <w:rFonts w:asciiTheme="minorHAnsi" w:hAnsiTheme="minorHAnsi" w:cstheme="minorHAnsi"/>
          <w:lang w:val="es-ES"/>
        </w:rPr>
        <w:t>preguntas</w:t>
      </w:r>
      <w:r w:rsidR="007D3762" w:rsidRPr="00EB408E">
        <w:rPr>
          <w:rFonts w:asciiTheme="minorHAnsi" w:hAnsiTheme="minorHAnsi" w:cstheme="minorHAnsi"/>
          <w:lang w:val="es-ES"/>
        </w:rPr>
        <w:t xml:space="preserve"> de análisis fueron:</w:t>
      </w:r>
      <w:r w:rsidRPr="00EB408E">
        <w:rPr>
          <w:rFonts w:asciiTheme="minorHAnsi" w:hAnsiTheme="minorHAnsi" w:cstheme="minorHAnsi"/>
          <w:lang w:val="es-ES"/>
        </w:rPr>
        <w:t xml:space="preserve"> ¿cuáles serán los instrumentos que permiten identificar estrés académico y procrastinación en estudiantes universitarios? y ¿cuáles son los factores causales y medidas </w:t>
      </w:r>
      <w:r w:rsidRPr="00EB408E">
        <w:rPr>
          <w:rFonts w:asciiTheme="minorHAnsi" w:hAnsiTheme="minorHAnsi" w:cstheme="minorHAnsi"/>
          <w:lang w:val="es-ES"/>
        </w:rPr>
        <w:lastRenderedPageBreak/>
        <w:t xml:space="preserve">preventivas de estrés académico y </w:t>
      </w:r>
      <w:proofErr w:type="gramStart"/>
      <w:r w:rsidRPr="00EB408E">
        <w:rPr>
          <w:rFonts w:asciiTheme="minorHAnsi" w:hAnsiTheme="minorHAnsi" w:cstheme="minorHAnsi"/>
          <w:lang w:val="es-ES"/>
        </w:rPr>
        <w:t>procrastinación?.</w:t>
      </w:r>
      <w:proofErr w:type="gramEnd"/>
      <w:r w:rsidRPr="00EB408E">
        <w:rPr>
          <w:rFonts w:asciiTheme="minorHAnsi" w:hAnsiTheme="minorHAnsi" w:cstheme="minorHAnsi"/>
          <w:lang w:val="es-ES"/>
        </w:rPr>
        <w:t xml:space="preserve"> Con lo analizado, se concluye que </w:t>
      </w:r>
      <w:r w:rsidRPr="00EB408E">
        <w:rPr>
          <w:rFonts w:asciiTheme="minorHAnsi" w:hAnsiTheme="minorHAnsi" w:cstheme="minorHAnsi"/>
        </w:rPr>
        <w:t>existen instrumentos validados internacionalmente de fácil aplicación. Se afirma que los factores causales para estrés académico y procrastinación</w:t>
      </w:r>
      <w:r w:rsidR="00BB0A78" w:rsidRPr="00EB408E">
        <w:rPr>
          <w:rFonts w:asciiTheme="minorHAnsi" w:hAnsiTheme="minorHAnsi" w:cstheme="minorHAnsi"/>
        </w:rPr>
        <w:t xml:space="preserve"> académica</w:t>
      </w:r>
      <w:r w:rsidRPr="00EB408E">
        <w:rPr>
          <w:rFonts w:asciiTheme="minorHAnsi" w:hAnsiTheme="minorHAnsi" w:cstheme="minorHAnsi"/>
        </w:rPr>
        <w:t xml:space="preserve"> son: desmotivación, desinterés, deficiente capacidad de autorregulación y autocontrol emocional, problemas con la organización del tiempo, pocas horas de descanso y recreación y personalidad con tendencia al miedo y ansiedad. Las medidas de prevención se relacionan con el desarrollo de habilidades socioemocionales como: saber comunicar, empatía, autocontrol</w:t>
      </w:r>
      <w:r w:rsidR="00A35B76" w:rsidRPr="00EB408E">
        <w:rPr>
          <w:rFonts w:asciiTheme="minorHAnsi" w:hAnsiTheme="minorHAnsi" w:cstheme="minorHAnsi"/>
        </w:rPr>
        <w:t>,</w:t>
      </w:r>
      <w:r w:rsidRPr="00EB408E">
        <w:rPr>
          <w:rFonts w:asciiTheme="minorHAnsi" w:hAnsiTheme="minorHAnsi" w:cstheme="minorHAnsi"/>
        </w:rPr>
        <w:t xml:space="preserve"> autoconocimient</w:t>
      </w:r>
      <w:r w:rsidR="00A35B76" w:rsidRPr="00EB408E">
        <w:rPr>
          <w:rFonts w:asciiTheme="minorHAnsi" w:hAnsiTheme="minorHAnsi" w:cstheme="minorHAnsi"/>
        </w:rPr>
        <w:t>o</w:t>
      </w:r>
      <w:r w:rsidRPr="00EB408E">
        <w:rPr>
          <w:rFonts w:asciiTheme="minorHAnsi" w:hAnsiTheme="minorHAnsi" w:cstheme="minorHAnsi"/>
        </w:rPr>
        <w:t>, resiliencia, resolución de problemas y asertividad, tener iniciativa, tolerancia, perseverancia, conciencia social, habilidades de autogestión, responsabilidad, adaptabilidad, liderazgo,</w:t>
      </w:r>
      <w:r w:rsidR="00A35B76" w:rsidRPr="00EB408E">
        <w:rPr>
          <w:rFonts w:asciiTheme="minorHAnsi" w:hAnsiTheme="minorHAnsi" w:cstheme="minorHAnsi"/>
        </w:rPr>
        <w:t xml:space="preserve"> </w:t>
      </w:r>
      <w:r w:rsidRPr="00EB408E">
        <w:rPr>
          <w:rFonts w:asciiTheme="minorHAnsi" w:hAnsiTheme="minorHAnsi" w:cstheme="minorHAnsi"/>
        </w:rPr>
        <w:t>pensamiento crítico, y ejercer eficazmente la gestión del tiempo</w:t>
      </w:r>
      <w:r w:rsidR="00A35B76" w:rsidRPr="00EB408E">
        <w:rPr>
          <w:rFonts w:asciiTheme="minorHAnsi" w:hAnsiTheme="minorHAnsi" w:cstheme="minorHAnsi"/>
        </w:rPr>
        <w:t>.</w:t>
      </w:r>
    </w:p>
    <w:p w14:paraId="14B6DA2C" w14:textId="2DC892F8" w:rsidR="00B73B60" w:rsidRPr="00EB408E" w:rsidRDefault="00B73B60" w:rsidP="00EB408E">
      <w:pPr>
        <w:spacing w:line="360" w:lineRule="auto"/>
        <w:jc w:val="both"/>
        <w:rPr>
          <w:rFonts w:asciiTheme="minorHAnsi" w:hAnsiTheme="minorHAnsi" w:cstheme="minorHAnsi"/>
          <w:lang w:val="es-ES"/>
        </w:rPr>
      </w:pPr>
      <w:r w:rsidRPr="00EB408E">
        <w:rPr>
          <w:rFonts w:asciiTheme="minorHAnsi" w:hAnsiTheme="minorHAnsi" w:cstheme="minorHAnsi"/>
          <w:b/>
          <w:bCs/>
          <w:lang w:val="es-ES"/>
        </w:rPr>
        <w:t>Palabras clave</w:t>
      </w:r>
      <w:r w:rsidRPr="00EB408E">
        <w:rPr>
          <w:rFonts w:asciiTheme="minorHAnsi" w:hAnsiTheme="minorHAnsi" w:cstheme="minorHAnsi"/>
          <w:lang w:val="es-ES"/>
        </w:rPr>
        <w:t>:</w:t>
      </w:r>
      <w:r w:rsidR="009A175D" w:rsidRPr="00EB408E">
        <w:rPr>
          <w:rFonts w:asciiTheme="minorHAnsi" w:hAnsiTheme="minorHAnsi" w:cstheme="minorHAnsi"/>
          <w:lang w:val="es-ES"/>
        </w:rPr>
        <w:t xml:space="preserve"> Estrés académico</w:t>
      </w:r>
      <w:r w:rsidRPr="00EB408E">
        <w:rPr>
          <w:rFonts w:asciiTheme="minorHAnsi" w:hAnsiTheme="minorHAnsi" w:cstheme="minorHAnsi"/>
          <w:lang w:val="es-ES"/>
        </w:rPr>
        <w:t xml:space="preserve">, </w:t>
      </w:r>
      <w:r w:rsidR="009A175D" w:rsidRPr="00EB408E">
        <w:rPr>
          <w:rFonts w:asciiTheme="minorHAnsi" w:hAnsiTheme="minorHAnsi" w:cstheme="minorHAnsi"/>
          <w:lang w:val="es-ES"/>
        </w:rPr>
        <w:t xml:space="preserve">Procrastinación, </w:t>
      </w:r>
      <w:r w:rsidRPr="00EB408E">
        <w:rPr>
          <w:rFonts w:asciiTheme="minorHAnsi" w:hAnsiTheme="minorHAnsi" w:cstheme="minorHAnsi"/>
          <w:lang w:val="es-ES"/>
        </w:rPr>
        <w:t>Estudiantes, Universidad</w:t>
      </w:r>
      <w:r w:rsidR="009A175D" w:rsidRPr="00EB408E">
        <w:rPr>
          <w:rFonts w:asciiTheme="minorHAnsi" w:hAnsiTheme="minorHAnsi" w:cstheme="minorHAnsi"/>
          <w:lang w:val="es-ES"/>
        </w:rPr>
        <w:t>.</w:t>
      </w:r>
    </w:p>
    <w:p w14:paraId="2069A468" w14:textId="77777777" w:rsidR="00B74AD6" w:rsidRPr="00EB408E" w:rsidRDefault="00B74AD6" w:rsidP="00EB408E">
      <w:pPr>
        <w:spacing w:line="360" w:lineRule="auto"/>
        <w:jc w:val="both"/>
        <w:rPr>
          <w:rFonts w:asciiTheme="minorHAnsi" w:hAnsiTheme="minorHAnsi" w:cstheme="minorHAnsi"/>
          <w:b/>
          <w:bCs/>
          <w:lang w:val="en-US"/>
        </w:rPr>
      </w:pPr>
    </w:p>
    <w:p w14:paraId="6E4835CA" w14:textId="32EB7994" w:rsidR="00FA3E11" w:rsidRPr="00EB408E" w:rsidRDefault="002F4559" w:rsidP="00EB408E">
      <w:pPr>
        <w:spacing w:line="360" w:lineRule="auto"/>
        <w:jc w:val="both"/>
        <w:rPr>
          <w:rFonts w:asciiTheme="minorHAnsi" w:hAnsiTheme="minorHAnsi" w:cstheme="minorHAnsi"/>
          <w:b/>
          <w:bCs/>
          <w:lang w:val="en-US"/>
        </w:rPr>
      </w:pPr>
      <w:r>
        <w:rPr>
          <w:rFonts w:asciiTheme="minorHAnsi" w:hAnsiTheme="minorHAnsi" w:cstheme="minorHAnsi"/>
          <w:b/>
          <w:bCs/>
          <w:lang w:val="en-US"/>
        </w:rPr>
        <w:t>Abstract</w:t>
      </w:r>
    </w:p>
    <w:p w14:paraId="2F05A7CD" w14:textId="0FD4F670" w:rsidR="00B73B60" w:rsidRPr="00EB408E" w:rsidRDefault="00263260" w:rsidP="00EB408E">
      <w:pPr>
        <w:spacing w:line="360" w:lineRule="auto"/>
        <w:jc w:val="both"/>
        <w:rPr>
          <w:rFonts w:asciiTheme="minorHAnsi" w:hAnsiTheme="minorHAnsi" w:cstheme="minorHAnsi"/>
          <w:lang w:val="en-US"/>
        </w:rPr>
      </w:pPr>
      <w:r w:rsidRPr="00EB408E">
        <w:rPr>
          <w:rFonts w:asciiTheme="minorHAnsi" w:hAnsiTheme="minorHAnsi" w:cstheme="minorHAnsi"/>
          <w:lang w:val="en-US"/>
        </w:rPr>
        <w:t xml:space="preserve">Academic stress is a state of physical and emotional tension that occurs when the demands of the school context are perceived as impossible to resolve. Academic procrastination is a dysfunctional behavior in which delays are excused or justified and blame is avoided when the subject is faced with an academic task. The present qualitative research corresponds to a documentary review in Google academic and </w:t>
      </w:r>
      <w:proofErr w:type="spellStart"/>
      <w:r w:rsidRPr="00EB408E">
        <w:rPr>
          <w:rFonts w:asciiTheme="minorHAnsi" w:hAnsiTheme="minorHAnsi" w:cstheme="minorHAnsi"/>
          <w:lang w:val="en-US"/>
        </w:rPr>
        <w:t>Scielo</w:t>
      </w:r>
      <w:proofErr w:type="spellEnd"/>
      <w:r w:rsidRPr="00EB408E">
        <w:rPr>
          <w:rFonts w:asciiTheme="minorHAnsi" w:hAnsiTheme="minorHAnsi" w:cstheme="minorHAnsi"/>
          <w:lang w:val="en-US"/>
        </w:rPr>
        <w:t xml:space="preserve">. 20 articles were selected from peer-reviewed and indexed journals published between 2024 and 2019. And the keywords used were: academic stress, procrastination, university, students. The analysis questions were: what will be the instruments that allow identifying academic stress and procrastination in university students? And what are the causal factors and preventive measures of academic stress and procrastination? With what has been analyzed, it is concluded that there are internationally validated instruments that are easy to apply. It is stated that the causal factors for academic stress and academic procrastination are: demotivation, disinterest, poor capacity for self-regulation and emotional self-control, problems with time organization, few hours of rest and recreation, and a personality with a tendency toward fear and anxiety. Prevention measures are related to the development of socio-emotional skills such as: knowing how to communicate, empathy, self-control, self-knowledge, resilience, problem solving and assertiveness, having initiative, tolerance, perseverance, </w:t>
      </w:r>
      <w:r w:rsidRPr="00EB408E">
        <w:rPr>
          <w:rFonts w:asciiTheme="minorHAnsi" w:hAnsiTheme="minorHAnsi" w:cstheme="minorHAnsi"/>
          <w:lang w:val="en-US"/>
        </w:rPr>
        <w:lastRenderedPageBreak/>
        <w:t>social awareness, self-management skills, responsibility, adaptability, leadership, critical thinking, and effectively exercising time management.</w:t>
      </w:r>
    </w:p>
    <w:p w14:paraId="7920CBF5" w14:textId="07A92900" w:rsidR="00B73B60" w:rsidRDefault="00B73B60" w:rsidP="00EB408E">
      <w:pPr>
        <w:spacing w:line="360" w:lineRule="auto"/>
        <w:jc w:val="both"/>
        <w:rPr>
          <w:rFonts w:asciiTheme="minorHAnsi" w:hAnsiTheme="minorHAnsi" w:cstheme="minorHAnsi"/>
          <w:lang w:val="en-US"/>
        </w:rPr>
      </w:pPr>
      <w:r w:rsidRPr="00EB408E">
        <w:rPr>
          <w:rFonts w:asciiTheme="minorHAnsi" w:hAnsiTheme="minorHAnsi" w:cstheme="minorHAnsi"/>
          <w:b/>
          <w:bCs/>
          <w:lang w:val="en-US"/>
        </w:rPr>
        <w:t>Keywords</w:t>
      </w:r>
      <w:r w:rsidRPr="00EB408E">
        <w:rPr>
          <w:rFonts w:asciiTheme="minorHAnsi" w:hAnsiTheme="minorHAnsi" w:cstheme="minorHAnsi"/>
          <w:lang w:val="en-US"/>
        </w:rPr>
        <w:t xml:space="preserve">: </w:t>
      </w:r>
      <w:r w:rsidR="009A175D" w:rsidRPr="00EB408E">
        <w:rPr>
          <w:rFonts w:asciiTheme="minorHAnsi" w:hAnsiTheme="minorHAnsi" w:cstheme="minorHAnsi"/>
          <w:lang w:val="en-US"/>
        </w:rPr>
        <w:t xml:space="preserve">Academic stress, Procrastination, </w:t>
      </w:r>
      <w:r w:rsidRPr="00EB408E">
        <w:rPr>
          <w:rFonts w:asciiTheme="minorHAnsi" w:hAnsiTheme="minorHAnsi" w:cstheme="minorHAnsi"/>
          <w:lang w:val="en-US"/>
        </w:rPr>
        <w:t>Students, University</w:t>
      </w:r>
      <w:r w:rsidR="009A175D" w:rsidRPr="00EB408E">
        <w:rPr>
          <w:rFonts w:asciiTheme="minorHAnsi" w:hAnsiTheme="minorHAnsi" w:cstheme="minorHAnsi"/>
          <w:lang w:val="en-US"/>
        </w:rPr>
        <w:t xml:space="preserve">. </w:t>
      </w:r>
    </w:p>
    <w:p w14:paraId="77A22AE3" w14:textId="77777777" w:rsidR="00D00A35" w:rsidRPr="00277F61" w:rsidRDefault="00D00A35" w:rsidP="00D00A35">
      <w:pPr>
        <w:spacing w:line="360" w:lineRule="auto"/>
        <w:jc w:val="both"/>
      </w:pPr>
      <w:r w:rsidRPr="00277F61">
        <w:rPr>
          <w:b/>
        </w:rPr>
        <w:t>Fecha Recepción:</w:t>
      </w:r>
      <w:r w:rsidRPr="00277F61">
        <w:t xml:space="preserve"> </w:t>
      </w:r>
      <w:proofErr w:type="gramStart"/>
      <w:r>
        <w:t>Enero</w:t>
      </w:r>
      <w:proofErr w:type="gramEnd"/>
      <w:r>
        <w:t xml:space="preserve"> 2023</w:t>
      </w:r>
      <w:r w:rsidRPr="00277F61">
        <w:t xml:space="preserve">    </w:t>
      </w:r>
      <w:r w:rsidRPr="00277F61">
        <w:rPr>
          <w:b/>
        </w:rPr>
        <w:t>Fecha Aceptación:</w:t>
      </w:r>
      <w:r w:rsidRPr="00277F61">
        <w:t xml:space="preserve"> </w:t>
      </w:r>
      <w:r>
        <w:t>Julio 2023</w:t>
      </w:r>
      <w:r w:rsidRPr="00277F61">
        <w:br/>
      </w:r>
      <w:r w:rsidR="00000000">
        <w:pict w14:anchorId="4AE61436">
          <v:rect id="_x0000_i1025" style="width:446.5pt;height:1.5pt" o:hralign="center" o:hrstd="t" o:hr="t" fillcolor="#a0a0a0" stroked="f"/>
        </w:pict>
      </w:r>
    </w:p>
    <w:p w14:paraId="2C30EE7D" w14:textId="77777777" w:rsidR="00D00A35" w:rsidRDefault="00D00A35" w:rsidP="00EB408E">
      <w:pPr>
        <w:spacing w:line="360" w:lineRule="auto"/>
        <w:jc w:val="both"/>
        <w:rPr>
          <w:rFonts w:asciiTheme="minorHAnsi" w:hAnsiTheme="minorHAnsi" w:cstheme="minorHAnsi"/>
          <w:lang w:val="en-US"/>
        </w:rPr>
      </w:pPr>
    </w:p>
    <w:p w14:paraId="212B0D24" w14:textId="7E1C8A3A" w:rsidR="00B11099" w:rsidRPr="002F4559" w:rsidRDefault="00B11099" w:rsidP="00EB408E">
      <w:pPr>
        <w:spacing w:line="360" w:lineRule="auto"/>
        <w:jc w:val="center"/>
        <w:rPr>
          <w:rFonts w:asciiTheme="minorHAnsi" w:hAnsiTheme="minorHAnsi" w:cstheme="minorHAnsi"/>
          <w:sz w:val="32"/>
          <w:szCs w:val="32"/>
          <w:lang w:val="es-ES"/>
        </w:rPr>
      </w:pPr>
      <w:r w:rsidRPr="002F4559">
        <w:rPr>
          <w:rFonts w:asciiTheme="minorHAnsi" w:hAnsiTheme="minorHAnsi" w:cstheme="minorHAnsi"/>
          <w:b/>
          <w:bCs/>
          <w:sz w:val="32"/>
          <w:szCs w:val="32"/>
          <w:lang w:val="es-ES"/>
        </w:rPr>
        <w:t>Introducción</w:t>
      </w:r>
    </w:p>
    <w:p w14:paraId="38D639D0" w14:textId="61717880" w:rsidR="00196BB6" w:rsidRPr="00EB408E" w:rsidRDefault="00C357B7"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El estrés académico es un estado de tensión física y emocional en estudiantes que se presenta cuando las demandas del contexto escolar son percibidas como una imposibilidad de ser resueltas</w:t>
      </w:r>
      <w:r w:rsidR="00BC1BD2" w:rsidRPr="00EB408E">
        <w:rPr>
          <w:rFonts w:asciiTheme="minorHAnsi" w:hAnsiTheme="minorHAnsi" w:cstheme="minorHAnsi"/>
          <w:lang w:val="es-ES"/>
        </w:rPr>
        <w:t>, es</w:t>
      </w:r>
      <w:r w:rsidRPr="00EB408E">
        <w:rPr>
          <w:rFonts w:asciiTheme="minorHAnsi" w:hAnsiTheme="minorHAnsi" w:cstheme="minorHAnsi"/>
          <w:lang w:val="es-ES"/>
        </w:rPr>
        <w:t xml:space="preserve"> decir, las demandas percibidas sobrepasan </w:t>
      </w:r>
      <w:r w:rsidR="00196BB6" w:rsidRPr="00EB408E">
        <w:rPr>
          <w:rFonts w:asciiTheme="minorHAnsi" w:hAnsiTheme="minorHAnsi" w:cstheme="minorHAnsi"/>
          <w:lang w:val="es-ES"/>
        </w:rPr>
        <w:t>las</w:t>
      </w:r>
      <w:r w:rsidRPr="00EB408E">
        <w:rPr>
          <w:rFonts w:asciiTheme="minorHAnsi" w:hAnsiTheme="minorHAnsi" w:cstheme="minorHAnsi"/>
          <w:lang w:val="es-ES"/>
        </w:rPr>
        <w:t xml:space="preserve"> capacidades de resolución.</w:t>
      </w:r>
      <w:r w:rsidR="00196BB6" w:rsidRPr="00EB408E">
        <w:rPr>
          <w:rFonts w:asciiTheme="minorHAnsi" w:hAnsiTheme="minorHAnsi" w:cstheme="minorHAnsi"/>
          <w:lang w:val="es-ES"/>
        </w:rPr>
        <w:t xml:space="preserve"> </w:t>
      </w:r>
    </w:p>
    <w:p w14:paraId="53360C17" w14:textId="6DE21895" w:rsidR="00196BB6" w:rsidRPr="00EB408E" w:rsidRDefault="00BC1BD2"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En este sentido, l</w:t>
      </w:r>
      <w:r w:rsidR="00196BB6" w:rsidRPr="00EB408E">
        <w:rPr>
          <w:rFonts w:asciiTheme="minorHAnsi" w:hAnsiTheme="minorHAnsi" w:cstheme="minorHAnsi"/>
          <w:lang w:val="es-ES"/>
        </w:rPr>
        <w:t>a carga académica es la principal actividad que el estudiante universitario vive y que es necesaria acreditar para cumplir con la meta trazada, e</w:t>
      </w:r>
      <w:r w:rsidR="00CE7170" w:rsidRPr="00EB408E">
        <w:rPr>
          <w:rFonts w:asciiTheme="minorHAnsi" w:hAnsiTheme="minorHAnsi" w:cstheme="minorHAnsi"/>
          <w:lang w:val="es-ES"/>
        </w:rPr>
        <w:t>n otras palabras</w:t>
      </w:r>
      <w:r w:rsidR="00196BB6" w:rsidRPr="00EB408E">
        <w:rPr>
          <w:rFonts w:asciiTheme="minorHAnsi" w:hAnsiTheme="minorHAnsi" w:cstheme="minorHAnsi"/>
          <w:lang w:val="es-ES"/>
        </w:rPr>
        <w:t xml:space="preserve">, la adquisición de conocimiento, habilidades, actitudes y valores necesarios para el ejercicio profesional. </w:t>
      </w:r>
    </w:p>
    <w:p w14:paraId="18F14862" w14:textId="08739B42" w:rsidR="006B4DA9" w:rsidRPr="00EB408E" w:rsidRDefault="00BC1BD2"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Por ello, c</w:t>
      </w:r>
      <w:r w:rsidR="001353C5" w:rsidRPr="00EB408E">
        <w:rPr>
          <w:rFonts w:asciiTheme="minorHAnsi" w:hAnsiTheme="minorHAnsi" w:cstheme="minorHAnsi"/>
          <w:lang w:val="es-ES"/>
        </w:rPr>
        <w:t xml:space="preserve">uando los estudiantes </w:t>
      </w:r>
      <w:r w:rsidR="00D671D4" w:rsidRPr="00EB408E">
        <w:rPr>
          <w:rFonts w:asciiTheme="minorHAnsi" w:hAnsiTheme="minorHAnsi" w:cstheme="minorHAnsi"/>
          <w:lang w:val="es-ES"/>
        </w:rPr>
        <w:t xml:space="preserve">universitarios </w:t>
      </w:r>
      <w:r w:rsidR="001353C5" w:rsidRPr="00EB408E">
        <w:rPr>
          <w:rFonts w:asciiTheme="minorHAnsi" w:hAnsiTheme="minorHAnsi" w:cstheme="minorHAnsi"/>
          <w:lang w:val="es-ES"/>
        </w:rPr>
        <w:t>experimentan un alto nivel de estrés académico, podrían agotarse emocionalmente y afectar su capacidad para hacer frente a las</w:t>
      </w:r>
      <w:r w:rsidR="00774297" w:rsidRPr="00EB408E">
        <w:rPr>
          <w:rFonts w:asciiTheme="minorHAnsi" w:hAnsiTheme="minorHAnsi" w:cstheme="minorHAnsi"/>
          <w:lang w:val="es-ES"/>
        </w:rPr>
        <w:t xml:space="preserve"> </w:t>
      </w:r>
      <w:r w:rsidR="001353C5" w:rsidRPr="00EB408E">
        <w:rPr>
          <w:rFonts w:asciiTheme="minorHAnsi" w:hAnsiTheme="minorHAnsi" w:cstheme="minorHAnsi"/>
          <w:lang w:val="es-ES"/>
        </w:rPr>
        <w:t xml:space="preserve">demandas académicas </w:t>
      </w:r>
      <w:r w:rsidR="00CE7170" w:rsidRPr="00EB408E">
        <w:rPr>
          <w:rFonts w:asciiTheme="minorHAnsi" w:hAnsiTheme="minorHAnsi" w:cstheme="minorHAnsi"/>
          <w:lang w:val="es-ES"/>
        </w:rPr>
        <w:t>afectando</w:t>
      </w:r>
      <w:r w:rsidR="001353C5" w:rsidRPr="00EB408E">
        <w:rPr>
          <w:rFonts w:asciiTheme="minorHAnsi" w:hAnsiTheme="minorHAnsi" w:cstheme="minorHAnsi"/>
          <w:lang w:val="es-ES"/>
        </w:rPr>
        <w:t xml:space="preserve"> su satisfacción general con la vida.  </w:t>
      </w:r>
      <w:r w:rsidR="00D671D4" w:rsidRPr="00EB408E">
        <w:rPr>
          <w:rFonts w:asciiTheme="minorHAnsi" w:hAnsiTheme="minorHAnsi" w:cstheme="minorHAnsi"/>
          <w:lang w:val="es-ES"/>
        </w:rPr>
        <w:t>Además, d</w:t>
      </w:r>
      <w:r w:rsidR="0077281C" w:rsidRPr="00EB408E">
        <w:rPr>
          <w:rFonts w:asciiTheme="minorHAnsi" w:hAnsiTheme="minorHAnsi" w:cstheme="minorHAnsi"/>
          <w:lang w:val="es-ES"/>
        </w:rPr>
        <w:t>esde el punto de vista de estudiantes en contexto universitario, los mayores estresores académicos, son la sobrecarga de tareas y trabajos, así como la realización de evaluaciones escritas, prácticas, trabajos de aplicación y proyectos. En cuanto a los síntomas generados por el estrés académico, son: ansiedad, angustia, desesperación y trastornos del sueño.</w:t>
      </w:r>
      <w:r w:rsidR="00BD2797" w:rsidRPr="00EB408E">
        <w:rPr>
          <w:rFonts w:asciiTheme="minorHAnsi" w:hAnsiTheme="minorHAnsi" w:cstheme="minorHAnsi"/>
          <w:lang w:val="es-ES"/>
        </w:rPr>
        <w:t xml:space="preserve"> (Estrada et al., 2024)</w:t>
      </w:r>
      <w:r w:rsidR="006B4DA9" w:rsidRPr="00EB408E">
        <w:rPr>
          <w:rFonts w:asciiTheme="minorHAnsi" w:hAnsiTheme="minorHAnsi" w:cstheme="minorHAnsi"/>
          <w:lang w:val="es-ES"/>
        </w:rPr>
        <w:t>.</w:t>
      </w:r>
    </w:p>
    <w:p w14:paraId="4F09402A" w14:textId="77F1F92E" w:rsidR="006B4DA9" w:rsidRPr="00EB408E" w:rsidRDefault="00696AB8" w:rsidP="00EB408E">
      <w:pPr>
        <w:spacing w:line="360" w:lineRule="auto"/>
        <w:ind w:firstLine="708"/>
        <w:jc w:val="both"/>
        <w:rPr>
          <w:rFonts w:asciiTheme="minorHAnsi" w:hAnsiTheme="minorHAnsi" w:cstheme="minorHAnsi"/>
        </w:rPr>
      </w:pPr>
      <w:r w:rsidRPr="00EB408E">
        <w:rPr>
          <w:rFonts w:asciiTheme="minorHAnsi" w:hAnsiTheme="minorHAnsi" w:cstheme="minorHAnsi"/>
        </w:rPr>
        <w:t>Por otra parte, l</w:t>
      </w:r>
      <w:r w:rsidR="0095347F" w:rsidRPr="00EB408E">
        <w:rPr>
          <w:rFonts w:asciiTheme="minorHAnsi" w:hAnsiTheme="minorHAnsi" w:cstheme="minorHAnsi"/>
        </w:rPr>
        <w:t>a procrastinación es la actividad de posponer tareas</w:t>
      </w:r>
      <w:r w:rsidR="007B3629" w:rsidRPr="00EB408E">
        <w:rPr>
          <w:rFonts w:asciiTheme="minorHAnsi" w:hAnsiTheme="minorHAnsi" w:cstheme="minorHAnsi"/>
        </w:rPr>
        <w:t xml:space="preserve"> y la</w:t>
      </w:r>
      <w:r w:rsidR="0095347F" w:rsidRPr="00EB408E">
        <w:rPr>
          <w:rFonts w:asciiTheme="minorHAnsi" w:hAnsiTheme="minorHAnsi" w:cstheme="minorHAnsi"/>
        </w:rPr>
        <w:t xml:space="preserve"> desmotivación y el carente aprendizaje autorregulado son factores desencadenantes, </w:t>
      </w:r>
      <w:r w:rsidR="00A05566" w:rsidRPr="00EB408E">
        <w:rPr>
          <w:rFonts w:asciiTheme="minorHAnsi" w:hAnsiTheme="minorHAnsi" w:cstheme="minorHAnsi"/>
        </w:rPr>
        <w:t>(García, 2024)</w:t>
      </w:r>
      <w:r w:rsidR="007B3629" w:rsidRPr="00EB408E">
        <w:rPr>
          <w:rFonts w:asciiTheme="minorHAnsi" w:hAnsiTheme="minorHAnsi" w:cstheme="minorHAnsi"/>
        </w:rPr>
        <w:t xml:space="preserve">. </w:t>
      </w:r>
      <w:r w:rsidR="006B4DA9" w:rsidRPr="00EB408E">
        <w:rPr>
          <w:rFonts w:asciiTheme="minorHAnsi" w:hAnsiTheme="minorHAnsi" w:cstheme="minorHAnsi"/>
        </w:rPr>
        <w:t xml:space="preserve">De forma similar, el ejercicio de la autorregulación personal es importante para estar supervisándose y controlar la propia cognición, conducta y emoción (Ayala y Villanueva citado en </w:t>
      </w:r>
      <w:r w:rsidR="006B4DA9" w:rsidRPr="00EB408E">
        <w:rPr>
          <w:rFonts w:asciiTheme="minorHAnsi" w:hAnsiTheme="minorHAnsi" w:cstheme="minorHAnsi"/>
          <w:shd w:val="clear" w:color="auto" w:fill="FFFFFF"/>
        </w:rPr>
        <w:t xml:space="preserve">Villagómez et al., 2023) </w:t>
      </w:r>
      <w:r w:rsidR="006B4DA9" w:rsidRPr="00EB408E">
        <w:rPr>
          <w:rFonts w:asciiTheme="minorHAnsi" w:hAnsiTheme="minorHAnsi" w:cstheme="minorHAnsi"/>
        </w:rPr>
        <w:t>misma que está ausente en la persona que procrastina.</w:t>
      </w:r>
    </w:p>
    <w:p w14:paraId="3766A227" w14:textId="24A547D5" w:rsidR="00A31E08" w:rsidRPr="00EB408E" w:rsidRDefault="007B3629" w:rsidP="00EB408E">
      <w:pPr>
        <w:spacing w:line="360" w:lineRule="auto"/>
        <w:ind w:firstLine="708"/>
        <w:jc w:val="both"/>
        <w:rPr>
          <w:rFonts w:asciiTheme="minorHAnsi" w:hAnsiTheme="minorHAnsi" w:cstheme="minorHAnsi"/>
        </w:rPr>
      </w:pPr>
      <w:r w:rsidRPr="00EB408E">
        <w:rPr>
          <w:rFonts w:asciiTheme="minorHAnsi" w:hAnsiTheme="minorHAnsi" w:cstheme="minorHAnsi"/>
        </w:rPr>
        <w:lastRenderedPageBreak/>
        <w:t>C</w:t>
      </w:r>
      <w:r w:rsidR="0095347F" w:rsidRPr="00EB408E">
        <w:rPr>
          <w:rFonts w:asciiTheme="minorHAnsi" w:hAnsiTheme="minorHAnsi" w:cstheme="minorHAnsi"/>
        </w:rPr>
        <w:t>omo consecuencia a lo anterior, puede presentarse: reprobación y deserción</w:t>
      </w:r>
      <w:r w:rsidR="00A31E08" w:rsidRPr="00EB408E">
        <w:rPr>
          <w:rFonts w:asciiTheme="minorHAnsi" w:hAnsiTheme="minorHAnsi" w:cstheme="minorHAnsi"/>
        </w:rPr>
        <w:t xml:space="preserve">. </w:t>
      </w:r>
      <w:r w:rsidR="00CE7170" w:rsidRPr="00EB408E">
        <w:rPr>
          <w:rFonts w:asciiTheme="minorHAnsi" w:hAnsiTheme="minorHAnsi" w:cstheme="minorHAnsi"/>
        </w:rPr>
        <w:t>También</w:t>
      </w:r>
      <w:r w:rsidR="006B4DA9" w:rsidRPr="00EB408E">
        <w:rPr>
          <w:rFonts w:asciiTheme="minorHAnsi" w:hAnsiTheme="minorHAnsi" w:cstheme="minorHAnsi"/>
        </w:rPr>
        <w:t xml:space="preserve">, </w:t>
      </w:r>
      <w:r w:rsidRPr="00EB408E">
        <w:rPr>
          <w:rFonts w:asciiTheme="minorHAnsi" w:hAnsiTheme="minorHAnsi" w:cstheme="minorHAnsi"/>
        </w:rPr>
        <w:t>(Díaz citado en Villagómez et al., 2023) menciona que,</w:t>
      </w:r>
      <w:r w:rsidR="00A31E08" w:rsidRPr="00EB408E">
        <w:rPr>
          <w:rFonts w:asciiTheme="minorHAnsi" w:hAnsiTheme="minorHAnsi" w:cstheme="minorHAnsi"/>
        </w:rPr>
        <w:t xml:space="preserve"> ansiedad, disminución de la autoeficacia y niveles elevados de estré</w:t>
      </w:r>
      <w:r w:rsidRPr="00EB408E">
        <w:rPr>
          <w:rFonts w:asciiTheme="minorHAnsi" w:hAnsiTheme="minorHAnsi" w:cstheme="minorHAnsi"/>
        </w:rPr>
        <w:t>s se relacionan con procrastinación.</w:t>
      </w:r>
    </w:p>
    <w:p w14:paraId="71DD3A21" w14:textId="30B1153C" w:rsidR="0078079D" w:rsidRPr="00EB408E" w:rsidRDefault="006B4DA9" w:rsidP="00EB408E">
      <w:pPr>
        <w:spacing w:line="360" w:lineRule="auto"/>
        <w:ind w:firstLine="708"/>
        <w:jc w:val="both"/>
        <w:rPr>
          <w:rFonts w:asciiTheme="minorHAnsi" w:hAnsiTheme="minorHAnsi" w:cstheme="minorHAnsi"/>
        </w:rPr>
      </w:pPr>
      <w:r w:rsidRPr="00EB408E">
        <w:rPr>
          <w:rFonts w:asciiTheme="minorHAnsi" w:hAnsiTheme="minorHAnsi" w:cstheme="minorHAnsi"/>
        </w:rPr>
        <w:t>De igual manera, la</w:t>
      </w:r>
      <w:r w:rsidR="00603FEF" w:rsidRPr="00EB408E">
        <w:rPr>
          <w:rFonts w:asciiTheme="minorHAnsi" w:hAnsiTheme="minorHAnsi" w:cstheme="minorHAnsi"/>
        </w:rPr>
        <w:t xml:space="preserve"> procrastinación académica es concebida como un comportamiento disfuncional, en el cual se excusan o justifican retrasos y se evita la culpa cuando el sujeto se encuentra frente a una tarea académica. </w:t>
      </w:r>
      <w:r w:rsidR="002D4F1E" w:rsidRPr="00EB408E">
        <w:rPr>
          <w:rFonts w:asciiTheme="minorHAnsi" w:hAnsiTheme="minorHAnsi" w:cstheme="minorHAnsi"/>
        </w:rPr>
        <w:t>(</w:t>
      </w:r>
      <w:r w:rsidR="00603FEF" w:rsidRPr="00EB408E">
        <w:rPr>
          <w:rFonts w:asciiTheme="minorHAnsi" w:hAnsiTheme="minorHAnsi" w:cstheme="minorHAnsi"/>
        </w:rPr>
        <w:t>Sánchez</w:t>
      </w:r>
      <w:r w:rsidR="002D4F1E" w:rsidRPr="00EB408E">
        <w:rPr>
          <w:rFonts w:asciiTheme="minorHAnsi" w:hAnsiTheme="minorHAnsi" w:cstheme="minorHAnsi"/>
        </w:rPr>
        <w:t xml:space="preserve"> citado en Zepeda et al., 2023)</w:t>
      </w:r>
    </w:p>
    <w:p w14:paraId="4D3E031A" w14:textId="7732CDD8" w:rsidR="00603FEF" w:rsidRPr="00EB408E" w:rsidRDefault="00CA1D8D" w:rsidP="00EB408E">
      <w:pPr>
        <w:spacing w:line="360" w:lineRule="auto"/>
        <w:ind w:firstLine="708"/>
        <w:jc w:val="both"/>
        <w:rPr>
          <w:rFonts w:asciiTheme="minorHAnsi" w:hAnsiTheme="minorHAnsi" w:cstheme="minorHAnsi"/>
        </w:rPr>
      </w:pPr>
      <w:r w:rsidRPr="00EB408E">
        <w:rPr>
          <w:rFonts w:asciiTheme="minorHAnsi" w:hAnsiTheme="minorHAnsi" w:cstheme="minorHAnsi"/>
        </w:rPr>
        <w:t>Con respecto a lo anterior, m</w:t>
      </w:r>
      <w:r w:rsidR="00603FEF" w:rsidRPr="00EB408E">
        <w:rPr>
          <w:rFonts w:asciiTheme="minorHAnsi" w:hAnsiTheme="minorHAnsi" w:cstheme="minorHAnsi"/>
        </w:rPr>
        <w:t>uchos estudiantes activos, inteligentes, competentes, creativos</w:t>
      </w:r>
      <w:r w:rsidR="00D05BD9" w:rsidRPr="00EB408E">
        <w:rPr>
          <w:rFonts w:asciiTheme="minorHAnsi" w:hAnsiTheme="minorHAnsi" w:cstheme="minorHAnsi"/>
        </w:rPr>
        <w:t xml:space="preserve"> que </w:t>
      </w:r>
      <w:r w:rsidR="00603FEF" w:rsidRPr="00EB408E">
        <w:rPr>
          <w:rFonts w:asciiTheme="minorHAnsi" w:hAnsiTheme="minorHAnsi" w:cstheme="minorHAnsi"/>
        </w:rPr>
        <w:t>tienen buenas características profesionales,</w:t>
      </w:r>
      <w:r w:rsidR="00D05BD9" w:rsidRPr="00EB408E">
        <w:rPr>
          <w:rFonts w:asciiTheme="minorHAnsi" w:hAnsiTheme="minorHAnsi" w:cstheme="minorHAnsi"/>
        </w:rPr>
        <w:t xml:space="preserve"> pueden tener </w:t>
      </w:r>
      <w:r w:rsidR="00603FEF" w:rsidRPr="00EB408E">
        <w:rPr>
          <w:rFonts w:asciiTheme="minorHAnsi" w:hAnsiTheme="minorHAnsi" w:cstheme="minorHAnsi"/>
        </w:rPr>
        <w:t>problema</w:t>
      </w:r>
      <w:r w:rsidR="00D05BD9" w:rsidRPr="00EB408E">
        <w:rPr>
          <w:rFonts w:asciiTheme="minorHAnsi" w:hAnsiTheme="minorHAnsi" w:cstheme="minorHAnsi"/>
        </w:rPr>
        <w:t>s</w:t>
      </w:r>
      <w:r w:rsidR="00603FEF" w:rsidRPr="00EB408E">
        <w:rPr>
          <w:rFonts w:asciiTheme="minorHAnsi" w:hAnsiTheme="minorHAnsi" w:cstheme="minorHAnsi"/>
        </w:rPr>
        <w:t xml:space="preserve"> de organización, haciéndolos desconfiar de sí mismos</w:t>
      </w:r>
      <w:r w:rsidR="00D05BD9" w:rsidRPr="00EB408E">
        <w:rPr>
          <w:rFonts w:asciiTheme="minorHAnsi" w:hAnsiTheme="minorHAnsi" w:cstheme="minorHAnsi"/>
        </w:rPr>
        <w:t xml:space="preserve"> y procrastinar</w:t>
      </w:r>
      <w:r w:rsidR="00603FEF" w:rsidRPr="00EB408E">
        <w:rPr>
          <w:rFonts w:asciiTheme="minorHAnsi" w:hAnsiTheme="minorHAnsi" w:cstheme="minorHAnsi"/>
        </w:rPr>
        <w:t xml:space="preserve">. </w:t>
      </w:r>
      <w:r w:rsidR="002D4F1E" w:rsidRPr="00EB408E">
        <w:rPr>
          <w:rFonts w:asciiTheme="minorHAnsi" w:hAnsiTheme="minorHAnsi" w:cstheme="minorHAnsi"/>
        </w:rPr>
        <w:t xml:space="preserve">(Alva </w:t>
      </w:r>
      <w:r w:rsidR="006F5190" w:rsidRPr="00EB408E">
        <w:rPr>
          <w:rFonts w:asciiTheme="minorHAnsi" w:hAnsiTheme="minorHAnsi" w:cstheme="minorHAnsi"/>
        </w:rPr>
        <w:t>&amp;</w:t>
      </w:r>
      <w:r w:rsidR="002D4F1E" w:rsidRPr="00EB408E">
        <w:rPr>
          <w:rFonts w:asciiTheme="minorHAnsi" w:hAnsiTheme="minorHAnsi" w:cstheme="minorHAnsi"/>
        </w:rPr>
        <w:t xml:space="preserve"> Zapata citados en Zepeda et al., 2023)</w:t>
      </w:r>
    </w:p>
    <w:p w14:paraId="324A7023" w14:textId="72C493B6" w:rsidR="006B4DA9" w:rsidRPr="00EB408E" w:rsidRDefault="00CA3AAE"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A fin de cuentas</w:t>
      </w:r>
      <w:r w:rsidR="000D2B13" w:rsidRPr="00EB408E">
        <w:rPr>
          <w:rFonts w:asciiTheme="minorHAnsi" w:hAnsiTheme="minorHAnsi" w:cstheme="minorHAnsi"/>
          <w:lang w:val="es-ES"/>
        </w:rPr>
        <w:t>,</w:t>
      </w:r>
      <w:r w:rsidRPr="00EB408E">
        <w:rPr>
          <w:rFonts w:asciiTheme="minorHAnsi" w:hAnsiTheme="minorHAnsi" w:cstheme="minorHAnsi"/>
          <w:lang w:val="es-ES"/>
        </w:rPr>
        <w:t xml:space="preserve"> l</w:t>
      </w:r>
      <w:r w:rsidR="006B4DA9" w:rsidRPr="00EB408E">
        <w:rPr>
          <w:rFonts w:asciiTheme="minorHAnsi" w:hAnsiTheme="minorHAnsi" w:cstheme="minorHAnsi"/>
          <w:lang w:val="es-ES"/>
        </w:rPr>
        <w:t>a procrastinación académica cumple un rol moderador entre la presencia de estresores y el desarrollo de síntomas asociados al estrés académico. (Delgado-Tenorio et al., 2021)</w:t>
      </w:r>
    </w:p>
    <w:p w14:paraId="25DFD6C1" w14:textId="26858583" w:rsidR="00A11D8E" w:rsidRPr="002F4559" w:rsidRDefault="00D8399E" w:rsidP="00EB408E">
      <w:pPr>
        <w:spacing w:line="360" w:lineRule="auto"/>
        <w:jc w:val="center"/>
        <w:rPr>
          <w:rFonts w:asciiTheme="minorHAnsi" w:hAnsiTheme="minorHAnsi" w:cstheme="minorHAnsi"/>
          <w:sz w:val="32"/>
          <w:szCs w:val="32"/>
          <w:lang w:val="es-ES"/>
        </w:rPr>
      </w:pPr>
      <w:r w:rsidRPr="002F4559">
        <w:rPr>
          <w:rFonts w:asciiTheme="minorHAnsi" w:hAnsiTheme="minorHAnsi" w:cstheme="minorHAnsi"/>
          <w:b/>
          <w:bCs/>
          <w:sz w:val="32"/>
          <w:szCs w:val="32"/>
          <w:lang w:val="es-ES"/>
        </w:rPr>
        <w:t xml:space="preserve">Material </w:t>
      </w:r>
      <w:r w:rsidR="002554C0" w:rsidRPr="002F4559">
        <w:rPr>
          <w:rFonts w:asciiTheme="minorHAnsi" w:hAnsiTheme="minorHAnsi" w:cstheme="minorHAnsi"/>
          <w:b/>
          <w:bCs/>
          <w:sz w:val="32"/>
          <w:szCs w:val="32"/>
          <w:lang w:val="es-ES"/>
        </w:rPr>
        <w:t>y Método</w:t>
      </w:r>
      <w:r w:rsidR="00907D8D" w:rsidRPr="002F4559">
        <w:rPr>
          <w:rFonts w:asciiTheme="minorHAnsi" w:hAnsiTheme="minorHAnsi" w:cstheme="minorHAnsi"/>
          <w:b/>
          <w:bCs/>
          <w:sz w:val="32"/>
          <w:szCs w:val="32"/>
          <w:lang w:val="es-ES"/>
        </w:rPr>
        <w:t>s</w:t>
      </w:r>
    </w:p>
    <w:p w14:paraId="24D9404F" w14:textId="4C24D189" w:rsidR="00B11D2A" w:rsidRPr="00EB408E" w:rsidRDefault="00517075"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 xml:space="preserve">Revisión documental, </w:t>
      </w:r>
      <w:r w:rsidR="00B11D2A" w:rsidRPr="00EB408E">
        <w:rPr>
          <w:rFonts w:asciiTheme="minorHAnsi" w:hAnsiTheme="minorHAnsi" w:cstheme="minorHAnsi"/>
          <w:lang w:val="es-ES"/>
        </w:rPr>
        <w:t>enfocada en responder la</w:t>
      </w:r>
      <w:r w:rsidR="00613ABF" w:rsidRPr="00EB408E">
        <w:rPr>
          <w:rFonts w:asciiTheme="minorHAnsi" w:hAnsiTheme="minorHAnsi" w:cstheme="minorHAnsi"/>
          <w:lang w:val="es-ES"/>
        </w:rPr>
        <w:t>s</w:t>
      </w:r>
      <w:r w:rsidR="00B11D2A" w:rsidRPr="00EB408E">
        <w:rPr>
          <w:rFonts w:asciiTheme="minorHAnsi" w:hAnsiTheme="minorHAnsi" w:cstheme="minorHAnsi"/>
          <w:lang w:val="es-ES"/>
        </w:rPr>
        <w:t xml:space="preserve"> siguiente</w:t>
      </w:r>
      <w:r w:rsidR="00613ABF" w:rsidRPr="00EB408E">
        <w:rPr>
          <w:rFonts w:asciiTheme="minorHAnsi" w:hAnsiTheme="minorHAnsi" w:cstheme="minorHAnsi"/>
          <w:lang w:val="es-ES"/>
        </w:rPr>
        <w:t>s</w:t>
      </w:r>
      <w:r w:rsidR="00BE7689" w:rsidRPr="00EB408E">
        <w:rPr>
          <w:rFonts w:asciiTheme="minorHAnsi" w:hAnsiTheme="minorHAnsi" w:cstheme="minorHAnsi"/>
          <w:lang w:val="es-ES"/>
        </w:rPr>
        <w:t xml:space="preserve"> </w:t>
      </w:r>
      <w:r w:rsidR="00B11D2A" w:rsidRPr="00EB408E">
        <w:rPr>
          <w:rFonts w:asciiTheme="minorHAnsi" w:hAnsiTheme="minorHAnsi" w:cstheme="minorHAnsi"/>
          <w:lang w:val="es-ES"/>
        </w:rPr>
        <w:t>pregunta</w:t>
      </w:r>
      <w:r w:rsidR="00613ABF" w:rsidRPr="00EB408E">
        <w:rPr>
          <w:rFonts w:asciiTheme="minorHAnsi" w:hAnsiTheme="minorHAnsi" w:cstheme="minorHAnsi"/>
          <w:lang w:val="es-ES"/>
        </w:rPr>
        <w:t>s</w:t>
      </w:r>
      <w:r w:rsidR="00B11D2A" w:rsidRPr="00EB408E">
        <w:rPr>
          <w:rFonts w:asciiTheme="minorHAnsi" w:hAnsiTheme="minorHAnsi" w:cstheme="minorHAnsi"/>
          <w:lang w:val="es-ES"/>
        </w:rPr>
        <w:t xml:space="preserve"> de análisis</w:t>
      </w:r>
      <w:r w:rsidR="003A0D9F" w:rsidRPr="00EB408E">
        <w:rPr>
          <w:rFonts w:asciiTheme="minorHAnsi" w:hAnsiTheme="minorHAnsi" w:cstheme="minorHAnsi"/>
          <w:lang w:val="es-ES"/>
        </w:rPr>
        <w:t>:</w:t>
      </w:r>
      <w:r w:rsidR="00B11D2A" w:rsidRPr="00EB408E">
        <w:rPr>
          <w:rFonts w:asciiTheme="minorHAnsi" w:hAnsiTheme="minorHAnsi" w:cstheme="minorHAnsi"/>
          <w:lang w:val="es-ES"/>
        </w:rPr>
        <w:t xml:space="preserve"> ¿cuáles serán los instrumentos que permiten identificar </w:t>
      </w:r>
      <w:bookmarkStart w:id="1" w:name="_Hlk162949638"/>
      <w:r w:rsidR="00B11D2A" w:rsidRPr="00EB408E">
        <w:rPr>
          <w:rFonts w:asciiTheme="minorHAnsi" w:hAnsiTheme="minorHAnsi" w:cstheme="minorHAnsi"/>
          <w:lang w:val="es-ES"/>
        </w:rPr>
        <w:t xml:space="preserve">estrés académico y procrastinación </w:t>
      </w:r>
      <w:bookmarkEnd w:id="1"/>
      <w:r w:rsidR="00B11D2A" w:rsidRPr="00EB408E">
        <w:rPr>
          <w:rFonts w:asciiTheme="minorHAnsi" w:hAnsiTheme="minorHAnsi" w:cstheme="minorHAnsi"/>
          <w:lang w:val="es-ES"/>
        </w:rPr>
        <w:t>en estudiantes universitarios</w:t>
      </w:r>
      <w:r w:rsidR="00613ABF" w:rsidRPr="00EB408E">
        <w:rPr>
          <w:rFonts w:asciiTheme="minorHAnsi" w:hAnsiTheme="minorHAnsi" w:cstheme="minorHAnsi"/>
          <w:lang w:val="es-ES"/>
        </w:rPr>
        <w:t>?</w:t>
      </w:r>
      <w:r w:rsidR="00B11D2A" w:rsidRPr="00EB408E">
        <w:rPr>
          <w:rFonts w:asciiTheme="minorHAnsi" w:hAnsiTheme="minorHAnsi" w:cstheme="minorHAnsi"/>
          <w:lang w:val="es-ES"/>
        </w:rPr>
        <w:t xml:space="preserve"> y </w:t>
      </w:r>
      <w:r w:rsidR="00613ABF" w:rsidRPr="00EB408E">
        <w:rPr>
          <w:rFonts w:asciiTheme="minorHAnsi" w:hAnsiTheme="minorHAnsi" w:cstheme="minorHAnsi"/>
          <w:lang w:val="es-ES"/>
        </w:rPr>
        <w:t>¿</w:t>
      </w:r>
      <w:r w:rsidR="00B11D2A" w:rsidRPr="00EB408E">
        <w:rPr>
          <w:rFonts w:asciiTheme="minorHAnsi" w:hAnsiTheme="minorHAnsi" w:cstheme="minorHAnsi"/>
          <w:lang w:val="es-ES"/>
        </w:rPr>
        <w:t>cuáles s</w:t>
      </w:r>
      <w:r w:rsidR="00AB672B" w:rsidRPr="00EB408E">
        <w:rPr>
          <w:rFonts w:asciiTheme="minorHAnsi" w:hAnsiTheme="minorHAnsi" w:cstheme="minorHAnsi"/>
          <w:lang w:val="es-ES"/>
        </w:rPr>
        <w:t>on</w:t>
      </w:r>
      <w:r w:rsidR="00B11D2A" w:rsidRPr="00EB408E">
        <w:rPr>
          <w:rFonts w:asciiTheme="minorHAnsi" w:hAnsiTheme="minorHAnsi" w:cstheme="minorHAnsi"/>
          <w:lang w:val="es-ES"/>
        </w:rPr>
        <w:t xml:space="preserve"> los factores causales y medidas preventivas de estrés académico y procrastinación?</w:t>
      </w:r>
    </w:p>
    <w:p w14:paraId="36EE7F1F" w14:textId="710119CE" w:rsidR="004F3DA4" w:rsidRDefault="00BD636B"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El diseño metodológico de este estudio es cualitativo de tipo documental que, a través del análisis permite comprender, caracterizar y reflexionar sobre el objeto de estudio. Las unidades de análisis fueron los documentos encontrados en Google académico y Scielo. </w:t>
      </w:r>
      <w:r w:rsidR="00F20422" w:rsidRPr="00EB408E">
        <w:rPr>
          <w:rFonts w:asciiTheme="minorHAnsi" w:hAnsiTheme="minorHAnsi" w:cstheme="minorHAnsi"/>
          <w:lang w:val="es-ES"/>
        </w:rPr>
        <w:t>Fueron seleccionados 20</w:t>
      </w:r>
      <w:r w:rsidR="00517075" w:rsidRPr="00EB408E">
        <w:rPr>
          <w:rFonts w:asciiTheme="minorHAnsi" w:hAnsiTheme="minorHAnsi" w:cstheme="minorHAnsi"/>
          <w:lang w:val="es-ES"/>
        </w:rPr>
        <w:t xml:space="preserve"> artículos </w:t>
      </w:r>
      <w:r w:rsidR="009C4840" w:rsidRPr="00EB408E">
        <w:rPr>
          <w:rFonts w:asciiTheme="minorHAnsi" w:hAnsiTheme="minorHAnsi" w:cstheme="minorHAnsi"/>
          <w:lang w:val="es-ES"/>
        </w:rPr>
        <w:t>de revistas arbitradas e indizadas</w:t>
      </w:r>
      <w:r w:rsidR="00517075" w:rsidRPr="00EB408E">
        <w:rPr>
          <w:rFonts w:asciiTheme="minorHAnsi" w:hAnsiTheme="minorHAnsi" w:cstheme="minorHAnsi"/>
          <w:lang w:val="es-ES"/>
        </w:rPr>
        <w:t xml:space="preserve"> </w:t>
      </w:r>
      <w:r w:rsidR="009C4840" w:rsidRPr="00EB408E">
        <w:rPr>
          <w:rFonts w:asciiTheme="minorHAnsi" w:hAnsiTheme="minorHAnsi" w:cstheme="minorHAnsi"/>
          <w:lang w:val="es-ES"/>
        </w:rPr>
        <w:t xml:space="preserve">publicadas </w:t>
      </w:r>
      <w:r w:rsidR="00517075" w:rsidRPr="00EB408E">
        <w:rPr>
          <w:rFonts w:asciiTheme="minorHAnsi" w:hAnsiTheme="minorHAnsi" w:cstheme="minorHAnsi"/>
          <w:lang w:val="es-ES"/>
        </w:rPr>
        <w:t xml:space="preserve">entre </w:t>
      </w:r>
      <w:r w:rsidR="00CD13F3" w:rsidRPr="00EB408E">
        <w:rPr>
          <w:rFonts w:asciiTheme="minorHAnsi" w:hAnsiTheme="minorHAnsi" w:cstheme="minorHAnsi"/>
          <w:lang w:val="es-ES"/>
        </w:rPr>
        <w:t xml:space="preserve">los </w:t>
      </w:r>
      <w:r w:rsidR="009C4840" w:rsidRPr="00EB408E">
        <w:rPr>
          <w:rFonts w:asciiTheme="minorHAnsi" w:hAnsiTheme="minorHAnsi" w:cstheme="minorHAnsi"/>
          <w:lang w:val="es-ES"/>
        </w:rPr>
        <w:t>año</w:t>
      </w:r>
      <w:r w:rsidR="00CD13F3" w:rsidRPr="00EB408E">
        <w:rPr>
          <w:rFonts w:asciiTheme="minorHAnsi" w:hAnsiTheme="minorHAnsi" w:cstheme="minorHAnsi"/>
          <w:lang w:val="es-ES"/>
        </w:rPr>
        <w:t>s</w:t>
      </w:r>
      <w:r w:rsidR="009C4840" w:rsidRPr="00EB408E">
        <w:rPr>
          <w:rFonts w:asciiTheme="minorHAnsi" w:hAnsiTheme="minorHAnsi" w:cstheme="minorHAnsi"/>
          <w:lang w:val="es-ES"/>
        </w:rPr>
        <w:t xml:space="preserve"> </w:t>
      </w:r>
      <w:r w:rsidR="00517075" w:rsidRPr="00EB408E">
        <w:rPr>
          <w:rFonts w:asciiTheme="minorHAnsi" w:hAnsiTheme="minorHAnsi" w:cstheme="minorHAnsi"/>
          <w:lang w:val="es-ES"/>
        </w:rPr>
        <w:t>2024</w:t>
      </w:r>
      <w:r w:rsidR="00F20422" w:rsidRPr="00EB408E">
        <w:rPr>
          <w:rFonts w:asciiTheme="minorHAnsi" w:hAnsiTheme="minorHAnsi" w:cstheme="minorHAnsi"/>
          <w:lang w:val="es-ES"/>
        </w:rPr>
        <w:t xml:space="preserve"> y 2019</w:t>
      </w:r>
      <w:r w:rsidR="000D026C" w:rsidRPr="00EB408E">
        <w:rPr>
          <w:rFonts w:asciiTheme="minorHAnsi" w:hAnsiTheme="minorHAnsi" w:cstheme="minorHAnsi"/>
          <w:lang w:val="es-ES"/>
        </w:rPr>
        <w:t xml:space="preserve">. </w:t>
      </w:r>
      <w:r w:rsidR="004D0476" w:rsidRPr="00EB408E">
        <w:rPr>
          <w:rFonts w:asciiTheme="minorHAnsi" w:hAnsiTheme="minorHAnsi" w:cstheme="minorHAnsi"/>
          <w:lang w:val="es-ES"/>
        </w:rPr>
        <w:t xml:space="preserve"> Y l</w:t>
      </w:r>
      <w:r w:rsidR="000D026C" w:rsidRPr="00EB408E">
        <w:rPr>
          <w:rFonts w:asciiTheme="minorHAnsi" w:hAnsiTheme="minorHAnsi" w:cstheme="minorHAnsi"/>
          <w:lang w:val="es-ES"/>
        </w:rPr>
        <w:t>as palabras clave utilizadas fueron: estrés académico, procrastinación, universidad, estudiantes.</w:t>
      </w:r>
    </w:p>
    <w:p w14:paraId="5100BDAF" w14:textId="77777777" w:rsidR="00D46F5A" w:rsidRDefault="00D46F5A" w:rsidP="00EB408E">
      <w:pPr>
        <w:spacing w:line="360" w:lineRule="auto"/>
        <w:ind w:firstLine="708"/>
        <w:jc w:val="both"/>
        <w:rPr>
          <w:rFonts w:asciiTheme="minorHAnsi" w:hAnsiTheme="minorHAnsi" w:cstheme="minorHAnsi"/>
          <w:lang w:val="es-ES"/>
        </w:rPr>
      </w:pPr>
    </w:p>
    <w:p w14:paraId="6C9187F0" w14:textId="77777777" w:rsidR="00D46F5A" w:rsidRDefault="00D46F5A" w:rsidP="00EB408E">
      <w:pPr>
        <w:spacing w:line="360" w:lineRule="auto"/>
        <w:ind w:firstLine="708"/>
        <w:jc w:val="both"/>
        <w:rPr>
          <w:rFonts w:asciiTheme="minorHAnsi" w:hAnsiTheme="minorHAnsi" w:cstheme="minorHAnsi"/>
          <w:lang w:val="es-ES"/>
        </w:rPr>
      </w:pPr>
    </w:p>
    <w:p w14:paraId="253BED95" w14:textId="77777777" w:rsidR="00D46F5A" w:rsidRDefault="00D46F5A" w:rsidP="00EB408E">
      <w:pPr>
        <w:spacing w:line="360" w:lineRule="auto"/>
        <w:ind w:firstLine="708"/>
        <w:jc w:val="both"/>
        <w:rPr>
          <w:rFonts w:asciiTheme="minorHAnsi" w:hAnsiTheme="minorHAnsi" w:cstheme="minorHAnsi"/>
          <w:lang w:val="es-ES"/>
        </w:rPr>
      </w:pPr>
    </w:p>
    <w:p w14:paraId="78C7F6A3" w14:textId="77777777" w:rsidR="00D46F5A" w:rsidRDefault="00D46F5A" w:rsidP="00EB408E">
      <w:pPr>
        <w:spacing w:line="360" w:lineRule="auto"/>
        <w:ind w:firstLine="708"/>
        <w:jc w:val="both"/>
        <w:rPr>
          <w:rFonts w:asciiTheme="minorHAnsi" w:hAnsiTheme="minorHAnsi" w:cstheme="minorHAnsi"/>
          <w:lang w:val="es-ES"/>
        </w:rPr>
      </w:pPr>
    </w:p>
    <w:p w14:paraId="0705A83D" w14:textId="77777777" w:rsidR="00D46F5A" w:rsidRPr="00EB408E" w:rsidRDefault="00D46F5A" w:rsidP="00EB408E">
      <w:pPr>
        <w:spacing w:line="360" w:lineRule="auto"/>
        <w:ind w:firstLine="708"/>
        <w:jc w:val="both"/>
        <w:rPr>
          <w:rFonts w:asciiTheme="minorHAnsi" w:hAnsiTheme="minorHAnsi" w:cstheme="minorHAnsi"/>
          <w:lang w:val="es-ES"/>
        </w:rPr>
      </w:pPr>
    </w:p>
    <w:p w14:paraId="2F1249CB" w14:textId="77777777" w:rsidR="00D46F5A" w:rsidRPr="002F4559" w:rsidRDefault="00D46F5A" w:rsidP="00D46F5A">
      <w:pPr>
        <w:spacing w:line="360" w:lineRule="auto"/>
        <w:jc w:val="center"/>
        <w:rPr>
          <w:rFonts w:asciiTheme="minorHAnsi" w:hAnsiTheme="minorHAnsi" w:cstheme="minorHAnsi"/>
          <w:b/>
          <w:bCs/>
          <w:sz w:val="32"/>
          <w:szCs w:val="32"/>
          <w:lang w:val="es-ES"/>
        </w:rPr>
      </w:pPr>
      <w:r w:rsidRPr="002F4559">
        <w:rPr>
          <w:rFonts w:asciiTheme="minorHAnsi" w:hAnsiTheme="minorHAnsi" w:cstheme="minorHAnsi"/>
          <w:b/>
          <w:bCs/>
          <w:sz w:val="32"/>
          <w:szCs w:val="32"/>
          <w:lang w:val="es-ES"/>
        </w:rPr>
        <w:lastRenderedPageBreak/>
        <w:t>Resultados</w:t>
      </w:r>
    </w:p>
    <w:p w14:paraId="5DE3CB72" w14:textId="77777777" w:rsidR="00353791" w:rsidRPr="00EB408E" w:rsidRDefault="00353791" w:rsidP="00EB408E">
      <w:pPr>
        <w:spacing w:line="360" w:lineRule="auto"/>
        <w:jc w:val="center"/>
        <w:rPr>
          <w:rFonts w:asciiTheme="minorHAnsi" w:hAnsiTheme="minorHAnsi" w:cstheme="minorHAnsi"/>
          <w:b/>
          <w:bCs/>
          <w:lang w:val="es-ES"/>
        </w:rPr>
      </w:pPr>
    </w:p>
    <w:p w14:paraId="3D7303FD" w14:textId="2B199759"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INSTRUMENTOS</w:t>
      </w:r>
      <w:r w:rsidR="0023298F" w:rsidRPr="00EB408E">
        <w:rPr>
          <w:rFonts w:asciiTheme="minorHAnsi" w:hAnsiTheme="minorHAnsi" w:cstheme="minorHAnsi"/>
          <w:i/>
          <w:iCs/>
        </w:rPr>
        <w:t xml:space="preserve"> </w:t>
      </w:r>
      <w:r w:rsidR="00356BF5" w:rsidRPr="00EB408E">
        <w:rPr>
          <w:rFonts w:asciiTheme="minorHAnsi" w:hAnsiTheme="minorHAnsi" w:cstheme="minorHAnsi"/>
          <w:i/>
          <w:iCs/>
        </w:rPr>
        <w:t>PARA MEDIR</w:t>
      </w:r>
      <w:r w:rsidR="0023298F" w:rsidRPr="00EB408E">
        <w:rPr>
          <w:rFonts w:asciiTheme="minorHAnsi" w:hAnsiTheme="minorHAnsi" w:cstheme="minorHAnsi"/>
          <w:i/>
          <w:iCs/>
        </w:rPr>
        <w:t xml:space="preserve"> PROCRASTINACIÓN</w:t>
      </w:r>
      <w:r w:rsidR="00CC46BE" w:rsidRPr="00EB408E">
        <w:rPr>
          <w:rFonts w:asciiTheme="minorHAnsi" w:hAnsiTheme="minorHAnsi" w:cstheme="minorHAnsi"/>
          <w:i/>
          <w:iCs/>
        </w:rPr>
        <w:t>.</w:t>
      </w:r>
    </w:p>
    <w:p w14:paraId="2D9D2330" w14:textId="6F281AA8" w:rsidR="000254C7" w:rsidRPr="00EB408E" w:rsidRDefault="008A3F44"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1)</w:t>
      </w:r>
      <w:r w:rsidR="00E41EC3" w:rsidRPr="00EB408E">
        <w:rPr>
          <w:rFonts w:asciiTheme="minorHAnsi" w:hAnsiTheme="minorHAnsi" w:cstheme="minorHAnsi"/>
        </w:rPr>
        <w:t xml:space="preserve"> </w:t>
      </w:r>
      <w:r w:rsidR="000254C7" w:rsidRPr="00EB408E">
        <w:rPr>
          <w:rFonts w:asciiTheme="minorHAnsi" w:hAnsiTheme="minorHAnsi" w:cstheme="minorHAnsi"/>
        </w:rPr>
        <w:t>Escala de Procrastinación Académica (EPA), la que posee un alfa de Cronbach de 0,80. Integra 2 dimensiones (autorregulación académica y postergación de actividades) y se evalúa mediante una escala tipo Likert de cinco valores: (1) nunca, (2) pocas veces, (3) a veces, (4) casi siempre y (5) siempre.</w:t>
      </w:r>
      <w:r w:rsidR="00160285" w:rsidRPr="00EB408E">
        <w:rPr>
          <w:rFonts w:asciiTheme="minorHAnsi" w:hAnsiTheme="minorHAnsi" w:cstheme="minorHAnsi"/>
        </w:rPr>
        <w:t xml:space="preserve"> (Domínguez citado en </w:t>
      </w:r>
      <w:r w:rsidR="00160285" w:rsidRPr="00EB408E">
        <w:rPr>
          <w:rFonts w:asciiTheme="minorHAnsi" w:hAnsiTheme="minorHAnsi" w:cstheme="minorHAnsi"/>
          <w:shd w:val="clear" w:color="auto" w:fill="FFFFFF"/>
        </w:rPr>
        <w:t>Villagómez et al., 2023)</w:t>
      </w:r>
    </w:p>
    <w:p w14:paraId="239846EF" w14:textId="7CE105C9" w:rsidR="00DA5E8C" w:rsidRPr="00EB408E" w:rsidRDefault="0056046D"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2) Escala de Morosidad Académica creada </w:t>
      </w:r>
      <w:r w:rsidR="00DA5E8C" w:rsidRPr="00EB408E">
        <w:rPr>
          <w:rFonts w:asciiTheme="minorHAnsi" w:hAnsiTheme="minorHAnsi" w:cstheme="minorHAnsi"/>
          <w:shd w:val="clear" w:color="auto" w:fill="FFFFFF"/>
        </w:rPr>
        <w:t>de</w:t>
      </w:r>
      <w:r w:rsidRPr="00EB408E">
        <w:rPr>
          <w:rFonts w:asciiTheme="minorHAnsi" w:hAnsiTheme="minorHAnsi" w:cstheme="minorHAnsi"/>
          <w:shd w:val="clear" w:color="auto" w:fill="FFFFFF"/>
        </w:rPr>
        <w:t xml:space="preserve"> Aguilar Villalobos </w:t>
      </w:r>
      <w:r w:rsidR="00DA5E8C" w:rsidRPr="00EB408E">
        <w:rPr>
          <w:rFonts w:asciiTheme="minorHAnsi" w:hAnsiTheme="minorHAnsi" w:cstheme="minorHAnsi"/>
          <w:shd w:val="clear" w:color="auto" w:fill="FFFFFF"/>
        </w:rPr>
        <w:t>y</w:t>
      </w:r>
      <w:r w:rsidRPr="00EB408E">
        <w:rPr>
          <w:rFonts w:asciiTheme="minorHAnsi" w:hAnsiTheme="minorHAnsi" w:cstheme="minorHAnsi"/>
          <w:shd w:val="clear" w:color="auto" w:fill="FFFFFF"/>
        </w:rPr>
        <w:t xml:space="preserve"> Valencia 199</w:t>
      </w:r>
      <w:r w:rsidR="00DA5E8C" w:rsidRPr="00EB408E">
        <w:rPr>
          <w:rFonts w:asciiTheme="minorHAnsi" w:hAnsiTheme="minorHAnsi" w:cstheme="minorHAnsi"/>
          <w:shd w:val="clear" w:color="auto" w:fill="FFFFFF"/>
        </w:rPr>
        <w:t>4</w:t>
      </w:r>
      <w:r w:rsidRPr="00EB408E">
        <w:rPr>
          <w:rFonts w:asciiTheme="minorHAnsi" w:hAnsiTheme="minorHAnsi" w:cstheme="minorHAnsi"/>
          <w:shd w:val="clear" w:color="auto" w:fill="FFFFFF"/>
        </w:rPr>
        <w:t xml:space="preserve"> la cual mide la tendencia a posponer la realización de tareas y deberes académicos.</w:t>
      </w:r>
      <w:r w:rsidR="00DA5E8C" w:rsidRPr="00EB408E">
        <w:rPr>
          <w:rFonts w:asciiTheme="minorHAnsi" w:hAnsiTheme="minorHAnsi" w:cstheme="minorHAnsi"/>
        </w:rPr>
        <w:t xml:space="preserve"> (</w:t>
      </w:r>
      <w:r w:rsidR="00DA5E8C" w:rsidRPr="00EB408E">
        <w:rPr>
          <w:rFonts w:asciiTheme="minorHAnsi" w:hAnsiTheme="minorHAnsi" w:cstheme="minorHAnsi"/>
          <w:shd w:val="clear" w:color="auto" w:fill="FFFFFF"/>
        </w:rPr>
        <w:t>Pérez-Ríos, et al., 2023)</w:t>
      </w:r>
    </w:p>
    <w:p w14:paraId="5FA7DED6" w14:textId="51CE0CD3" w:rsidR="00603FEF" w:rsidRPr="00EB408E" w:rsidRDefault="00603FEF"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3)</w:t>
      </w:r>
      <w:r w:rsidRPr="00EB408E">
        <w:rPr>
          <w:rFonts w:asciiTheme="minorHAnsi" w:hAnsiTheme="minorHAnsi" w:cstheme="minorHAnsi"/>
        </w:rPr>
        <w:t xml:space="preserve"> </w:t>
      </w:r>
      <w:r w:rsidRPr="00EB408E">
        <w:rPr>
          <w:rFonts w:asciiTheme="minorHAnsi" w:hAnsiTheme="minorHAnsi" w:cstheme="minorHAnsi"/>
          <w:shd w:val="clear" w:color="auto" w:fill="FFFFFF"/>
        </w:rPr>
        <w:t xml:space="preserve">Escala de Procrastinación Académica (EMPA), desarrollados y autorizados para su uso por </w:t>
      </w:r>
      <w:proofErr w:type="spellStart"/>
      <w:r w:rsidRPr="00EB408E">
        <w:rPr>
          <w:rFonts w:asciiTheme="minorHAnsi" w:hAnsiTheme="minorHAnsi" w:cstheme="minorHAnsi"/>
          <w:shd w:val="clear" w:color="auto" w:fill="FFFFFF"/>
        </w:rPr>
        <w:t>Geara</w:t>
      </w:r>
      <w:proofErr w:type="spellEnd"/>
      <w:r w:rsidRPr="00EB408E">
        <w:rPr>
          <w:rFonts w:asciiTheme="minorHAnsi" w:hAnsiTheme="minorHAnsi" w:cstheme="minorHAnsi"/>
          <w:shd w:val="clear" w:color="auto" w:fill="FFFFFF"/>
        </w:rPr>
        <w:t>, Hauck Filho y Teix</w:t>
      </w:r>
      <w:r w:rsidR="002D4F1E" w:rsidRPr="00EB408E">
        <w:rPr>
          <w:rFonts w:asciiTheme="minorHAnsi" w:hAnsiTheme="minorHAnsi" w:cstheme="minorHAnsi"/>
          <w:shd w:val="clear" w:color="auto" w:fill="FFFFFF"/>
        </w:rPr>
        <w:t>eira. (Zepeda et al., 2023)</w:t>
      </w:r>
    </w:p>
    <w:p w14:paraId="68CEDE28" w14:textId="6BA1ED39" w:rsidR="00006462" w:rsidRPr="00EB408E" w:rsidRDefault="00006462"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4) Escala EPA-11-Odonto cuenta con evidencias de validez y confiabilidad adecuadas para medir la procrastinación académica.</w:t>
      </w:r>
      <w:r w:rsidR="00897B9E" w:rsidRPr="00EB408E">
        <w:rPr>
          <w:rFonts w:asciiTheme="minorHAnsi" w:hAnsiTheme="minorHAnsi" w:cstheme="minorHAnsi"/>
          <w:shd w:val="clear" w:color="auto" w:fill="FFFFFF"/>
        </w:rPr>
        <w:t xml:space="preserve"> (Corrales et al., 2022)</w:t>
      </w:r>
    </w:p>
    <w:p w14:paraId="3E16A21D" w14:textId="2077038E" w:rsidR="00427D2D" w:rsidRPr="00EB408E" w:rsidRDefault="00427D2D"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shd w:val="clear" w:color="auto" w:fill="FFFFFF"/>
        </w:rPr>
        <w:t>5) Escala de procrastinación de Tuckman (ATPS)</w:t>
      </w:r>
      <w:r w:rsidR="00A30A72" w:rsidRPr="00EB408E">
        <w:rPr>
          <w:rFonts w:asciiTheme="minorHAnsi" w:hAnsiTheme="minorHAnsi" w:cstheme="minorHAnsi"/>
          <w:shd w:val="clear" w:color="auto" w:fill="FFFFFF"/>
        </w:rPr>
        <w:t>, compuesta por 72 ítems, pero se realizó una segunda revisión reduciéndose a 35, más tarde fue adaptada en Argentina por Furlan et al., quienes crearon una nueva versión de 15 ítems con formato de respuesta tipo Likert con 5 opciones desde nunca = 1 hasta siempre = 5. La calificación varía entre 15 y 75 puntos, donde mayor puntuación indica mayor presencia de conductas procrastinadoras.</w:t>
      </w:r>
      <w:r w:rsidR="00A30A72" w:rsidRPr="00EB408E">
        <w:rPr>
          <w:rFonts w:asciiTheme="minorHAnsi" w:hAnsiTheme="minorHAnsi" w:cstheme="minorHAnsi"/>
        </w:rPr>
        <w:t xml:space="preserve"> (</w:t>
      </w:r>
      <w:r w:rsidR="00A30A72" w:rsidRPr="00EB408E">
        <w:rPr>
          <w:rFonts w:asciiTheme="minorHAnsi" w:hAnsiTheme="minorHAnsi" w:cstheme="minorHAnsi"/>
          <w:shd w:val="clear" w:color="auto" w:fill="FFFFFF"/>
        </w:rPr>
        <w:t>Galindo-Contreras &amp; Olivas-Ugarte, 2022)</w:t>
      </w:r>
    </w:p>
    <w:p w14:paraId="7093817C" w14:textId="280AB74C" w:rsidR="0056046D" w:rsidRPr="00EB408E" w:rsidRDefault="00356BF5" w:rsidP="00EB408E">
      <w:pPr>
        <w:autoSpaceDE w:val="0"/>
        <w:autoSpaceDN w:val="0"/>
        <w:adjustRightInd w:val="0"/>
        <w:spacing w:line="360" w:lineRule="auto"/>
        <w:jc w:val="both"/>
        <w:rPr>
          <w:rFonts w:asciiTheme="minorHAnsi" w:hAnsiTheme="minorHAnsi" w:cstheme="minorHAnsi"/>
        </w:rPr>
      </w:pPr>
      <w:r w:rsidRPr="00EB408E">
        <w:rPr>
          <w:rFonts w:asciiTheme="minorHAnsi" w:hAnsiTheme="minorHAnsi" w:cstheme="minorHAnsi"/>
          <w:i/>
          <w:iCs/>
        </w:rPr>
        <w:t>INSTRUMENTOS PARA MEDIR ESTRÉS ACADÉMICO</w:t>
      </w:r>
      <w:r w:rsidRPr="00EB408E">
        <w:rPr>
          <w:rFonts w:asciiTheme="minorHAnsi" w:hAnsiTheme="minorHAnsi" w:cstheme="minorHAnsi"/>
        </w:rPr>
        <w:t>.</w:t>
      </w:r>
    </w:p>
    <w:p w14:paraId="3E26ADCF" w14:textId="3978C482" w:rsidR="00356BF5" w:rsidRPr="00EB408E" w:rsidRDefault="00356BF5"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1) Inventario de estrés académico SISCO: El inventario SISCO fue construido por Barraza en México, consta de 31 ítems distribuidos en cinco dimensiones. (Zamora-Marín &amp; Leiva Colos, 2022)</w:t>
      </w:r>
      <w:r w:rsidR="00654CE9" w:rsidRPr="00EB408E">
        <w:rPr>
          <w:rFonts w:asciiTheme="minorHAnsi" w:hAnsiTheme="minorHAnsi" w:cstheme="minorHAnsi"/>
        </w:rPr>
        <w:t>.</w:t>
      </w:r>
    </w:p>
    <w:p w14:paraId="691779B4" w14:textId="495EC60A" w:rsidR="00654CE9" w:rsidRPr="00EB408E" w:rsidRDefault="00654CE9"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2) Cuestionario de estrés académico en la universidad (CEAU), es autoadministrado, consiste en 19 ítems relativos a situaciones potencialmente estresantes en el ámbito universitario, a las que se responde de acuerdo con una escala que va de 1 = nada de estrés a 5 = mucho estrés, por lo que una puntuación elevada, resultado de la suma de los reactivos, representa mayor estrés. Este cuestionario engloba cuatro dimensiones: O</w:t>
      </w:r>
      <w:r w:rsidR="00FA2AA2" w:rsidRPr="00EB408E">
        <w:rPr>
          <w:rFonts w:asciiTheme="minorHAnsi" w:hAnsiTheme="minorHAnsi" w:cstheme="minorHAnsi"/>
        </w:rPr>
        <w:t xml:space="preserve">bligaciones </w:t>
      </w:r>
      <w:r w:rsidRPr="00EB408E">
        <w:rPr>
          <w:rFonts w:asciiTheme="minorHAnsi" w:hAnsiTheme="minorHAnsi" w:cstheme="minorHAnsi"/>
        </w:rPr>
        <w:t>A</w:t>
      </w:r>
      <w:r w:rsidR="00FA2AA2" w:rsidRPr="00EB408E">
        <w:rPr>
          <w:rFonts w:asciiTheme="minorHAnsi" w:hAnsiTheme="minorHAnsi" w:cstheme="minorHAnsi"/>
        </w:rPr>
        <w:t>cadémicas</w:t>
      </w:r>
      <w:r w:rsidRPr="00EB408E">
        <w:rPr>
          <w:rFonts w:asciiTheme="minorHAnsi" w:hAnsiTheme="minorHAnsi" w:cstheme="minorHAnsi"/>
        </w:rPr>
        <w:t>, reactivos 1 a 7; E</w:t>
      </w:r>
      <w:r w:rsidR="00FA2AA2" w:rsidRPr="00EB408E">
        <w:rPr>
          <w:rFonts w:asciiTheme="minorHAnsi" w:hAnsiTheme="minorHAnsi" w:cstheme="minorHAnsi"/>
        </w:rPr>
        <w:t xml:space="preserve">xpediente y perspectivas de </w:t>
      </w:r>
      <w:r w:rsidRPr="00EB408E">
        <w:rPr>
          <w:rFonts w:asciiTheme="minorHAnsi" w:hAnsiTheme="minorHAnsi" w:cstheme="minorHAnsi"/>
        </w:rPr>
        <w:t>F</w:t>
      </w:r>
      <w:r w:rsidR="00FA2AA2" w:rsidRPr="00EB408E">
        <w:rPr>
          <w:rFonts w:asciiTheme="minorHAnsi" w:hAnsiTheme="minorHAnsi" w:cstheme="minorHAnsi"/>
        </w:rPr>
        <w:t>uturo</w:t>
      </w:r>
      <w:r w:rsidRPr="00EB408E">
        <w:rPr>
          <w:rFonts w:asciiTheme="minorHAnsi" w:hAnsiTheme="minorHAnsi" w:cstheme="minorHAnsi"/>
        </w:rPr>
        <w:t xml:space="preserve">, ítems 8 a </w:t>
      </w:r>
      <w:r w:rsidRPr="00EB408E">
        <w:rPr>
          <w:rFonts w:asciiTheme="minorHAnsi" w:hAnsiTheme="minorHAnsi" w:cstheme="minorHAnsi"/>
        </w:rPr>
        <w:lastRenderedPageBreak/>
        <w:t>13; D</w:t>
      </w:r>
      <w:r w:rsidR="00FA2AA2" w:rsidRPr="00EB408E">
        <w:rPr>
          <w:rFonts w:asciiTheme="minorHAnsi" w:hAnsiTheme="minorHAnsi" w:cstheme="minorHAnsi"/>
        </w:rPr>
        <w:t xml:space="preserve">ificultades </w:t>
      </w:r>
      <w:r w:rsidRPr="00EB408E">
        <w:rPr>
          <w:rFonts w:asciiTheme="minorHAnsi" w:hAnsiTheme="minorHAnsi" w:cstheme="minorHAnsi"/>
        </w:rPr>
        <w:t>I</w:t>
      </w:r>
      <w:r w:rsidR="00FA2AA2" w:rsidRPr="00EB408E">
        <w:rPr>
          <w:rFonts w:asciiTheme="minorHAnsi" w:hAnsiTheme="minorHAnsi" w:cstheme="minorHAnsi"/>
        </w:rPr>
        <w:t>nterpersonales</w:t>
      </w:r>
      <w:r w:rsidRPr="00EB408E">
        <w:rPr>
          <w:rFonts w:asciiTheme="minorHAnsi" w:hAnsiTheme="minorHAnsi" w:cstheme="minorHAnsi"/>
        </w:rPr>
        <w:t>, reactivos 14 a 16; y E</w:t>
      </w:r>
      <w:r w:rsidR="00FA2AA2" w:rsidRPr="00EB408E">
        <w:rPr>
          <w:rFonts w:asciiTheme="minorHAnsi" w:hAnsiTheme="minorHAnsi" w:cstheme="minorHAnsi"/>
        </w:rPr>
        <w:t xml:space="preserve">xpresión y </w:t>
      </w:r>
      <w:r w:rsidRPr="00EB408E">
        <w:rPr>
          <w:rFonts w:asciiTheme="minorHAnsi" w:hAnsiTheme="minorHAnsi" w:cstheme="minorHAnsi"/>
        </w:rPr>
        <w:t>C</w:t>
      </w:r>
      <w:r w:rsidR="00FA2AA2" w:rsidRPr="00EB408E">
        <w:rPr>
          <w:rFonts w:asciiTheme="minorHAnsi" w:hAnsiTheme="minorHAnsi" w:cstheme="minorHAnsi"/>
        </w:rPr>
        <w:t>omunicación de ideas propias</w:t>
      </w:r>
      <w:r w:rsidRPr="00EB408E">
        <w:rPr>
          <w:rFonts w:asciiTheme="minorHAnsi" w:hAnsiTheme="minorHAnsi" w:cstheme="minorHAnsi"/>
        </w:rPr>
        <w:t>, ítems 17 a 19. La consistencia interna por subescala va de α = 0,7 a α = 0,8.</w:t>
      </w:r>
      <w:r w:rsidR="00D578C0" w:rsidRPr="00EB408E">
        <w:rPr>
          <w:rFonts w:asciiTheme="minorHAnsi" w:hAnsiTheme="minorHAnsi" w:cstheme="minorHAnsi"/>
        </w:rPr>
        <w:t xml:space="preserve"> (</w:t>
      </w:r>
      <w:proofErr w:type="spellStart"/>
      <w:r w:rsidR="00D578C0" w:rsidRPr="00EB408E">
        <w:rPr>
          <w:rFonts w:asciiTheme="minorHAnsi" w:hAnsiTheme="minorHAnsi" w:cstheme="minorHAnsi"/>
        </w:rPr>
        <w:t>Fouilloux</w:t>
      </w:r>
      <w:proofErr w:type="spellEnd"/>
      <w:r w:rsidR="00D578C0" w:rsidRPr="00EB408E">
        <w:rPr>
          <w:rFonts w:asciiTheme="minorHAnsi" w:hAnsiTheme="minorHAnsi" w:cstheme="minorHAnsi"/>
        </w:rPr>
        <w:t xml:space="preserve"> et al., 2021)</w:t>
      </w:r>
    </w:p>
    <w:p w14:paraId="53E05808" w14:textId="74B647BA" w:rsidR="00820332" w:rsidRPr="00EB408E" w:rsidRDefault="00820332"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3) Escala de Estrés Percibido - Versión Corta (</w:t>
      </w:r>
      <w:proofErr w:type="spellStart"/>
      <w:r w:rsidRPr="00EB408E">
        <w:rPr>
          <w:rFonts w:asciiTheme="minorHAnsi" w:hAnsiTheme="minorHAnsi" w:cstheme="minorHAnsi"/>
        </w:rPr>
        <w:t>Perceived</w:t>
      </w:r>
      <w:proofErr w:type="spellEnd"/>
      <w:r w:rsidRPr="00EB408E">
        <w:rPr>
          <w:rFonts w:asciiTheme="minorHAnsi" w:hAnsiTheme="minorHAnsi" w:cstheme="minorHAnsi"/>
        </w:rPr>
        <w:t xml:space="preserve"> Stress Scale - PSS - 10): Instrumento compuesto por 10 ítems que corresponden a la frecuencia de eventos recientes y eventos ocurridos hace al menos un mes. Los ítems se dividen en dos factores: percepciones negativas y percepciones positivas. Los ítems se responden en una escala Likert, que va de 0 (Nunca) a 4 (Muy a menudo). La escala fue traducida y validada para el contexto brasileño por Reis et al., citado en Filho y Gonçalves (2020). </w:t>
      </w:r>
    </w:p>
    <w:p w14:paraId="7583CADB" w14:textId="1488745E" w:rsidR="000254C7" w:rsidRPr="00EB408E" w:rsidRDefault="008D26DF"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4) Cuestionario de estrés académico (CEA), validado en población universitaria española compuesto por tres escalas: estresores académicos (E-CEA), respuesta de estrés (R-CEA) y estrategias de afrontamiento (A-CEA). Las respuestas a cada uno de los ítems se realizan sobre una escala tipo Likert de cinco puntos, desde ‘nunca'; (un punto) hasta ‘siempre'; (cinco puntos).</w:t>
      </w:r>
      <w:r w:rsidR="0079057F" w:rsidRPr="00EB408E">
        <w:rPr>
          <w:rFonts w:asciiTheme="minorHAnsi" w:hAnsiTheme="minorHAnsi" w:cstheme="minorHAnsi"/>
        </w:rPr>
        <w:t xml:space="preserve"> (Soto-González et al., 2019) </w:t>
      </w:r>
    </w:p>
    <w:p w14:paraId="40CA3E84" w14:textId="0FCFF093"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FACTORES CAUSALES</w:t>
      </w:r>
      <w:r w:rsidR="00385F0B" w:rsidRPr="00EB408E">
        <w:rPr>
          <w:rFonts w:asciiTheme="minorHAnsi" w:hAnsiTheme="minorHAnsi" w:cstheme="minorHAnsi"/>
          <w:i/>
          <w:iCs/>
        </w:rPr>
        <w:t xml:space="preserve"> DE PROCRASTINACIÓN</w:t>
      </w:r>
      <w:r w:rsidR="00CC46BE" w:rsidRPr="00EB408E">
        <w:rPr>
          <w:rFonts w:asciiTheme="minorHAnsi" w:hAnsiTheme="minorHAnsi" w:cstheme="minorHAnsi"/>
          <w:i/>
          <w:iCs/>
        </w:rPr>
        <w:t>.</w:t>
      </w:r>
    </w:p>
    <w:p w14:paraId="71A52F52" w14:textId="75EC4381" w:rsidR="00BF41FA" w:rsidRPr="00EB408E" w:rsidRDefault="00BF41FA"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 xml:space="preserve">a) </w:t>
      </w:r>
      <w:r w:rsidR="00531C41" w:rsidRPr="00EB408E">
        <w:rPr>
          <w:rFonts w:asciiTheme="minorHAnsi" w:hAnsiTheme="minorHAnsi" w:cstheme="minorHAnsi"/>
        </w:rPr>
        <w:t>I</w:t>
      </w:r>
      <w:r w:rsidRPr="00EB408E">
        <w:rPr>
          <w:rFonts w:asciiTheme="minorHAnsi" w:hAnsiTheme="minorHAnsi" w:cstheme="minorHAnsi"/>
        </w:rPr>
        <w:t>nsuficiente motivación, deficiente autorregulación y autocontrol, incapacidad para gestionar el tiempo, incertidumbre, conductas perfeccionistas, historia de aprendizaje y estilos de crianza. (Carranza</w:t>
      </w:r>
      <w:r w:rsidR="00875976" w:rsidRPr="00EB408E">
        <w:rPr>
          <w:rFonts w:asciiTheme="minorHAnsi" w:hAnsiTheme="minorHAnsi" w:cstheme="minorHAnsi"/>
        </w:rPr>
        <w:t xml:space="preserve"> &amp;</w:t>
      </w:r>
      <w:r w:rsidRPr="00EB408E">
        <w:rPr>
          <w:rFonts w:asciiTheme="minorHAnsi" w:hAnsiTheme="minorHAnsi" w:cstheme="minorHAnsi"/>
        </w:rPr>
        <w:t xml:space="preserve"> Ramírez citado en </w:t>
      </w:r>
      <w:r w:rsidR="0092466F" w:rsidRPr="00EB408E">
        <w:rPr>
          <w:rFonts w:asciiTheme="minorHAnsi" w:hAnsiTheme="minorHAnsi" w:cstheme="minorHAnsi"/>
          <w:shd w:val="clear" w:color="auto" w:fill="FFFFFF"/>
        </w:rPr>
        <w:t>Villagómez et al., 2023)</w:t>
      </w:r>
    </w:p>
    <w:p w14:paraId="0C2D4595" w14:textId="3EA9F9B1" w:rsidR="00726244" w:rsidRPr="00EB408E" w:rsidRDefault="006255D5" w:rsidP="00EB408E">
      <w:pPr>
        <w:autoSpaceDE w:val="0"/>
        <w:autoSpaceDN w:val="0"/>
        <w:adjustRightInd w:val="0"/>
        <w:spacing w:line="360" w:lineRule="auto"/>
        <w:ind w:firstLine="708"/>
        <w:jc w:val="both"/>
        <w:rPr>
          <w:rFonts w:asciiTheme="minorHAnsi" w:hAnsiTheme="minorHAnsi" w:cstheme="minorHAnsi"/>
          <w:shd w:val="clear" w:color="auto" w:fill="FFFFFF"/>
        </w:rPr>
      </w:pPr>
      <w:bookmarkStart w:id="2" w:name="_Hlk162939707"/>
      <w:r w:rsidRPr="00EB408E">
        <w:rPr>
          <w:rFonts w:asciiTheme="minorHAnsi" w:hAnsiTheme="minorHAnsi" w:cstheme="minorHAnsi"/>
          <w:shd w:val="clear" w:color="auto" w:fill="FFFFFF"/>
        </w:rPr>
        <w:t>b</w:t>
      </w:r>
      <w:r w:rsidR="00531C41" w:rsidRPr="00EB408E">
        <w:rPr>
          <w:rFonts w:asciiTheme="minorHAnsi" w:hAnsiTheme="minorHAnsi" w:cstheme="minorHAnsi"/>
          <w:shd w:val="clear" w:color="auto" w:fill="FFFFFF"/>
        </w:rPr>
        <w:t xml:space="preserve">) </w:t>
      </w:r>
      <w:r w:rsidR="000918A1" w:rsidRPr="00EB408E">
        <w:rPr>
          <w:rFonts w:asciiTheme="minorHAnsi" w:hAnsiTheme="minorHAnsi" w:cstheme="minorHAnsi"/>
        </w:rPr>
        <w:t>Ansiedad, cansancio, desmotivación, falta de energía, miedo y el desinterés por parte de los alumnos actúan como barreras para la automotivación y así se empieza</w:t>
      </w:r>
      <w:r w:rsidRPr="00EB408E">
        <w:rPr>
          <w:rFonts w:asciiTheme="minorHAnsi" w:hAnsiTheme="minorHAnsi" w:cstheme="minorHAnsi"/>
        </w:rPr>
        <w:t>n</w:t>
      </w:r>
      <w:r w:rsidR="000918A1" w:rsidRPr="00EB408E">
        <w:rPr>
          <w:rFonts w:asciiTheme="minorHAnsi" w:hAnsiTheme="minorHAnsi" w:cstheme="minorHAnsi"/>
        </w:rPr>
        <w:t xml:space="preserve"> a procrastinar.</w:t>
      </w:r>
      <w:r w:rsidR="00726244" w:rsidRPr="00EB408E">
        <w:rPr>
          <w:rFonts w:asciiTheme="minorHAnsi" w:hAnsiTheme="minorHAnsi" w:cstheme="minorHAnsi"/>
          <w:shd w:val="clear" w:color="auto" w:fill="FFFFFF"/>
        </w:rPr>
        <w:t xml:space="preserve"> (Zepeda et al., 2023)</w:t>
      </w:r>
    </w:p>
    <w:p w14:paraId="48194167" w14:textId="06A68E33" w:rsidR="006255D5" w:rsidRPr="00EB408E" w:rsidRDefault="006255D5"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c) Bajos niveles de procrastinación académica y una elevada orientación hacia el futuro en el estudiantado predice un rendimiento académico exitoso. (Pérez-Ríos, et al., 2023).</w:t>
      </w:r>
    </w:p>
    <w:p w14:paraId="3476B81B" w14:textId="374CF691" w:rsidR="000918A1" w:rsidRPr="00EB408E" w:rsidRDefault="00015C94"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FACTORES CAUSALES DE ESTRÉS ACADÉMICO</w:t>
      </w:r>
      <w:r w:rsidR="00CC46BE" w:rsidRPr="00EB408E">
        <w:rPr>
          <w:rFonts w:asciiTheme="minorHAnsi" w:hAnsiTheme="minorHAnsi" w:cstheme="minorHAnsi"/>
          <w:i/>
          <w:iCs/>
        </w:rPr>
        <w:t>.</w:t>
      </w:r>
    </w:p>
    <w:p w14:paraId="54598C5C" w14:textId="253FD17D" w:rsidR="00015C94" w:rsidRPr="00EB408E" w:rsidRDefault="00015C94"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a) Baja actividad física, índice de masa corporal y grasa corporal elevada y menor habilidad para comprender y regular las propias emociones. (Arce et al., 2020)</w:t>
      </w:r>
    </w:p>
    <w:p w14:paraId="0A6A87A8" w14:textId="7D9D6BD4" w:rsidR="00015C94" w:rsidRPr="00EB408E" w:rsidRDefault="00E6163C"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b) Mala calidad del sueño</w:t>
      </w:r>
      <w:r w:rsidR="00394AA6" w:rsidRPr="00EB408E">
        <w:rPr>
          <w:rFonts w:asciiTheme="minorHAnsi" w:hAnsiTheme="minorHAnsi" w:cstheme="minorHAnsi"/>
        </w:rPr>
        <w:t xml:space="preserve">, </w:t>
      </w:r>
      <w:r w:rsidRPr="00EB408E">
        <w:rPr>
          <w:rFonts w:asciiTheme="minorHAnsi" w:hAnsiTheme="minorHAnsi" w:cstheme="minorHAnsi"/>
        </w:rPr>
        <w:t>poco tiempo de descanso</w:t>
      </w:r>
      <w:r w:rsidR="00394AA6" w:rsidRPr="00EB408E">
        <w:rPr>
          <w:rFonts w:asciiTheme="minorHAnsi" w:hAnsiTheme="minorHAnsi" w:cstheme="minorHAnsi"/>
        </w:rPr>
        <w:t xml:space="preserve">, </w:t>
      </w:r>
      <w:r w:rsidRPr="00EB408E">
        <w:rPr>
          <w:rFonts w:asciiTheme="minorHAnsi" w:hAnsiTheme="minorHAnsi" w:cstheme="minorHAnsi"/>
        </w:rPr>
        <w:t>personalidad con tendencia a la sintomatología ansiosa</w:t>
      </w:r>
      <w:r w:rsidR="00394AA6" w:rsidRPr="00EB408E">
        <w:rPr>
          <w:rFonts w:asciiTheme="minorHAnsi" w:hAnsiTheme="minorHAnsi" w:cstheme="minorHAnsi"/>
        </w:rPr>
        <w:t xml:space="preserve">, angustia, temor, tristeza, preocupación y activación fisiológica </w:t>
      </w:r>
      <w:r w:rsidR="00394AA6" w:rsidRPr="00EB408E">
        <w:rPr>
          <w:rFonts w:asciiTheme="minorHAnsi" w:hAnsiTheme="minorHAnsi" w:cstheme="minorHAnsi"/>
        </w:rPr>
        <w:lastRenderedPageBreak/>
        <w:t xml:space="preserve">involuntaria, los cuales condicionan a la persona a tener una percepción de escaso control en situaciones de alta sobrecarga emocional. (Ardiles et al., 2020) </w:t>
      </w:r>
    </w:p>
    <w:bookmarkEnd w:id="2"/>
    <w:p w14:paraId="4D2360BC" w14:textId="1E9BF73D" w:rsidR="00A31E08" w:rsidRPr="00EB408E" w:rsidRDefault="00A31E08" w:rsidP="00EB408E">
      <w:pPr>
        <w:autoSpaceDE w:val="0"/>
        <w:autoSpaceDN w:val="0"/>
        <w:adjustRightInd w:val="0"/>
        <w:spacing w:line="360" w:lineRule="auto"/>
        <w:jc w:val="both"/>
        <w:rPr>
          <w:rFonts w:asciiTheme="minorHAnsi" w:hAnsiTheme="minorHAnsi" w:cstheme="minorHAnsi"/>
          <w:i/>
          <w:iCs/>
        </w:rPr>
      </w:pPr>
      <w:r w:rsidRPr="00EB408E">
        <w:rPr>
          <w:rFonts w:asciiTheme="minorHAnsi" w:hAnsiTheme="minorHAnsi" w:cstheme="minorHAnsi"/>
          <w:i/>
          <w:iCs/>
        </w:rPr>
        <w:t>MEDIDAS PREVENTIVAS</w:t>
      </w:r>
      <w:r w:rsidR="00385F0B" w:rsidRPr="00EB408E">
        <w:rPr>
          <w:rFonts w:asciiTheme="minorHAnsi" w:hAnsiTheme="minorHAnsi" w:cstheme="minorHAnsi"/>
          <w:i/>
          <w:iCs/>
        </w:rPr>
        <w:t xml:space="preserve"> DE PROCRASTINACIÓN</w:t>
      </w:r>
      <w:r w:rsidR="00CC46BE" w:rsidRPr="00EB408E">
        <w:rPr>
          <w:rFonts w:asciiTheme="minorHAnsi" w:hAnsiTheme="minorHAnsi" w:cstheme="minorHAnsi"/>
          <w:i/>
          <w:iCs/>
        </w:rPr>
        <w:t>.</w:t>
      </w:r>
    </w:p>
    <w:p w14:paraId="43DF6CA0" w14:textId="04CC721C" w:rsidR="00331BB9" w:rsidRPr="00EB408E" w:rsidRDefault="006C5146"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rPr>
        <w:t>*</w:t>
      </w:r>
      <w:r w:rsidR="00331BB9" w:rsidRPr="00EB408E">
        <w:rPr>
          <w:rFonts w:asciiTheme="minorHAnsi" w:hAnsiTheme="minorHAnsi" w:cstheme="minorHAnsi"/>
        </w:rPr>
        <w:t>Tomar conciencia de lo que es la procrastinación, tener claro que aumenta con la afectividad negativa, que es voluntaria, que es común en personas con rasgos perfeccionistas de la personalidad. Y que la mejor medida de prevención es aprender a mejorar las habilidades de regulación emocional y así reducir el comportamiento procrastinador.</w:t>
      </w:r>
      <w:r w:rsidR="00331BB9" w:rsidRPr="00EB408E">
        <w:rPr>
          <w:rFonts w:asciiTheme="minorHAnsi" w:hAnsiTheme="minorHAnsi" w:cstheme="minorHAnsi"/>
          <w:shd w:val="clear" w:color="auto" w:fill="FFFFFF"/>
        </w:rPr>
        <w:t xml:space="preserve"> (</w:t>
      </w:r>
      <w:proofErr w:type="spellStart"/>
      <w:r w:rsidR="00331BB9" w:rsidRPr="00EB408E">
        <w:rPr>
          <w:rFonts w:asciiTheme="minorHAnsi" w:hAnsiTheme="minorHAnsi" w:cstheme="minorHAnsi"/>
          <w:shd w:val="clear" w:color="auto" w:fill="FFFFFF"/>
        </w:rPr>
        <w:t>Bertolín</w:t>
      </w:r>
      <w:proofErr w:type="spellEnd"/>
      <w:r w:rsidR="00331BB9" w:rsidRPr="00EB408E">
        <w:rPr>
          <w:rFonts w:asciiTheme="minorHAnsi" w:hAnsiTheme="minorHAnsi" w:cstheme="minorHAnsi"/>
          <w:shd w:val="clear" w:color="auto" w:fill="FFFFFF"/>
        </w:rPr>
        <w:t>-Guillén, 2023)</w:t>
      </w:r>
    </w:p>
    <w:p w14:paraId="324242B0" w14:textId="041B9FEF" w:rsidR="007B3016" w:rsidRPr="00EB408E" w:rsidRDefault="007B3016"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w:t>
      </w:r>
      <w:r w:rsidR="003A1F5C" w:rsidRPr="00EB408E">
        <w:rPr>
          <w:rFonts w:asciiTheme="minorHAnsi" w:hAnsiTheme="minorHAnsi" w:cstheme="minorHAnsi"/>
          <w:shd w:val="clear" w:color="auto" w:fill="FFFFFF"/>
        </w:rPr>
        <w:t>Aplicación y seguimiento del hábito de la lectura, ya que disminuye la procrastinación. (Chávez et al., 2021)</w:t>
      </w:r>
    </w:p>
    <w:p w14:paraId="55AD1E69" w14:textId="7D92D285" w:rsidR="00B7269A" w:rsidRPr="00EB408E" w:rsidRDefault="00015DA1" w:rsidP="00EB408E">
      <w:pPr>
        <w:autoSpaceDE w:val="0"/>
        <w:autoSpaceDN w:val="0"/>
        <w:adjustRightInd w:val="0"/>
        <w:spacing w:line="360" w:lineRule="auto"/>
        <w:ind w:firstLine="708"/>
        <w:jc w:val="both"/>
        <w:rPr>
          <w:rFonts w:asciiTheme="minorHAnsi" w:hAnsiTheme="minorHAnsi" w:cstheme="minorHAnsi"/>
          <w:shd w:val="clear" w:color="auto" w:fill="FFFFFF"/>
        </w:rPr>
      </w:pPr>
      <w:r w:rsidRPr="00EB408E">
        <w:rPr>
          <w:rFonts w:asciiTheme="minorHAnsi" w:hAnsiTheme="minorHAnsi" w:cstheme="minorHAnsi"/>
          <w:shd w:val="clear" w:color="auto" w:fill="FFFFFF"/>
        </w:rPr>
        <w:t>*Implementación de estrategias aprendizaje de servicio, aula invertida, aprendizaje basado en problemas e investigación participativa (Gutiérrez citado en Córdova, 2024) para que el estudiante se involucre y construya su propio aprender acompañado del profesor que funge como guía y motivador.</w:t>
      </w:r>
    </w:p>
    <w:p w14:paraId="771B44CB" w14:textId="60689B7A" w:rsidR="00A4301C" w:rsidRPr="00EB408E" w:rsidRDefault="00A4301C" w:rsidP="00EB408E">
      <w:pPr>
        <w:autoSpaceDE w:val="0"/>
        <w:autoSpaceDN w:val="0"/>
        <w:adjustRightInd w:val="0"/>
        <w:spacing w:line="360" w:lineRule="auto"/>
        <w:jc w:val="both"/>
        <w:rPr>
          <w:rFonts w:asciiTheme="minorHAnsi" w:hAnsiTheme="minorHAnsi" w:cstheme="minorHAnsi"/>
          <w:i/>
          <w:iCs/>
          <w:shd w:val="clear" w:color="auto" w:fill="FFFFFF"/>
        </w:rPr>
      </w:pPr>
      <w:r w:rsidRPr="00EB408E">
        <w:rPr>
          <w:rFonts w:asciiTheme="minorHAnsi" w:hAnsiTheme="minorHAnsi" w:cstheme="minorHAnsi"/>
          <w:i/>
          <w:iCs/>
          <w:shd w:val="clear" w:color="auto" w:fill="FFFFFF"/>
        </w:rPr>
        <w:t>MEDIDAS PREVENTIVAS DE ESTRÉS ACADÉMICO</w:t>
      </w:r>
      <w:r w:rsidR="00CC46BE" w:rsidRPr="00EB408E">
        <w:rPr>
          <w:rFonts w:asciiTheme="minorHAnsi" w:hAnsiTheme="minorHAnsi" w:cstheme="minorHAnsi"/>
          <w:i/>
          <w:iCs/>
          <w:shd w:val="clear" w:color="auto" w:fill="FFFFFF"/>
        </w:rPr>
        <w:t>.</w:t>
      </w:r>
    </w:p>
    <w:p w14:paraId="66521D6A" w14:textId="49179F55" w:rsidR="00356BF5" w:rsidRPr="00EB408E" w:rsidRDefault="00356BF5"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lang w:val="es-ES"/>
        </w:rPr>
        <w:t xml:space="preserve">Mantener autoestima saludable, ya que, en su defecto es considerada como un predictor de estrés académico. </w:t>
      </w:r>
      <w:r w:rsidRPr="00EB408E">
        <w:rPr>
          <w:rFonts w:asciiTheme="minorHAnsi" w:hAnsiTheme="minorHAnsi" w:cstheme="minorHAnsi"/>
        </w:rPr>
        <w:t>(Zamora-Marín &amp; Leiva Colos, 2022)</w:t>
      </w:r>
    </w:p>
    <w:p w14:paraId="2A4864E2" w14:textId="533AEEFF" w:rsidR="00D13ACF" w:rsidRPr="00EB408E" w:rsidRDefault="00D13ACF" w:rsidP="00EB408E">
      <w:pPr>
        <w:autoSpaceDE w:val="0"/>
        <w:autoSpaceDN w:val="0"/>
        <w:adjustRightInd w:val="0"/>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las aulas, realizar actividades de “atención plena” es muy recomendable ya que se demuestra que, a mayor número de sesiones de Mindfulness, se disminuye el nivel de estrés en las áreas de reacciones físicas y comportamentales en estudiantes universitarios del área de la salud. (Villarroel-Carrasco &amp; Cruz-Riveros, 2021). </w:t>
      </w:r>
    </w:p>
    <w:p w14:paraId="1EBF6A6C" w14:textId="6A00DB0B"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 xml:space="preserve">Valero, et al. (2024) en su libro titulado: </w:t>
      </w:r>
      <w:r w:rsidRPr="00EB408E">
        <w:rPr>
          <w:rFonts w:asciiTheme="minorHAnsi" w:hAnsiTheme="minorHAnsi" w:cstheme="minorHAnsi"/>
          <w:i/>
          <w:iCs/>
          <w:lang w:val="es-ES"/>
        </w:rPr>
        <w:t>Estrategias de aprendizaje</w:t>
      </w:r>
      <w:r w:rsidRPr="00EB408E">
        <w:rPr>
          <w:rFonts w:asciiTheme="minorHAnsi" w:hAnsiTheme="minorHAnsi" w:cstheme="minorHAnsi"/>
          <w:lang w:val="es-ES"/>
        </w:rPr>
        <w:t xml:space="preserve"> mencionan en el apartado 8.2 el reconocimiento y manejo del estrés académico en la universidad, que en las páginas 74 y 75 a la letra dicen:</w:t>
      </w:r>
    </w:p>
    <w:p w14:paraId="0B1C9E20" w14:textId="63EAEFD0" w:rsidR="000119B6" w:rsidRPr="00EB408E" w:rsidRDefault="00A4301C" w:rsidP="00EB408E">
      <w:pPr>
        <w:spacing w:line="360" w:lineRule="auto"/>
        <w:ind w:firstLine="708"/>
        <w:jc w:val="both"/>
        <w:rPr>
          <w:rFonts w:asciiTheme="minorHAnsi" w:hAnsiTheme="minorHAnsi" w:cstheme="minorHAnsi"/>
        </w:rPr>
      </w:pPr>
      <w:r w:rsidRPr="00EB408E">
        <w:rPr>
          <w:rFonts w:asciiTheme="minorHAnsi" w:hAnsiTheme="minorHAnsi" w:cstheme="minorHAnsi"/>
        </w:rPr>
        <w:t>Reconocer y manejar eficazmente el estrés académico es crucial para el bienestar general y el éxito académico de los estudiantes. Aquí se detalla estrategias efectivas para el reconocimiento y manejo del estrés académico en la universidad:</w:t>
      </w:r>
    </w:p>
    <w:p w14:paraId="30CED21B"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*Conciencia y Reconocimiento: El primer paso para manejar el estrés académico es ser consciente de sus síntomas y reconocer cuándo se está experimentando. Los síntomas comunes de estrés académico pueden incluir ansiedad, irritabilidad, dificultad para </w:t>
      </w:r>
      <w:r w:rsidRPr="00EB408E">
        <w:rPr>
          <w:rFonts w:asciiTheme="minorHAnsi" w:hAnsiTheme="minorHAnsi" w:cstheme="minorHAnsi"/>
        </w:rPr>
        <w:lastRenderedPageBreak/>
        <w:t>concentrarse, insomnio, fatiga y cambios en el apetito. Reconocer estos signos tempranos puede ayudar a los estudiantes a intervenir antes de que el estrés se vuelva abrumador.</w:t>
      </w:r>
    </w:p>
    <w:p w14:paraId="4701DDDF"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*Identificación de Causas: Es importante que los estudiantes identifiquen las causas específicas de su estrés académico. Esto puede incluir la presión de las expectativas académicas, la sobrecarga de tareas, los plazos de entrega, la competencia entre pares, la preocupación por el rendimiento académico, entre otros factores. Al comprender las causas subyacentes, los estudiantes pueden abordar de manera más efectiva las fuentes de su estrés.</w:t>
      </w:r>
    </w:p>
    <w:p w14:paraId="6D3CDA5A"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*Establecimiento de Expectativas Realistas: Los estudiantes a menudo se enfrentan a expectativas académicas poco realistas, tanto internas como externas. Es importante que establezcan expectativas realistas para sí mismos y reconozcan que el perfeccionismo no es necesario ni saludable. Aceptar que es normal cometer errores y aprender de ellos puede reducir la presión autoimpuesta y el estrés asociado.</w:t>
      </w:r>
    </w:p>
    <w:p w14:paraId="3A02B0F9"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*Desarrollo de Habilidades de Afrontamiento: Enseñar a los estudiantes habilidades efectivas de afrontamiento puede ayudarles a manejar el estrés de manera constructiva. Esto puede incluir técnicas de respiración y relajación, prácticas de mindfulness y meditación, ejercicio regular, establecimiento de límites saludables, y habilidades de resolución de problemas. Al desarrollar un repertorio de estrategias de afrontamiento, los estudiantes pueden elegir las que mejor se adapten a sus necesidades en momentos de estrés.</w:t>
      </w:r>
    </w:p>
    <w:p w14:paraId="763F0B12"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*Gestión del Tiempo: La gestión efectiva del tiempo es crucial para reducir el estrés académico. Los estudiantes pueden beneficiarse de la creación de horarios de estudio estructurados, la priorización de tareas, la planificación de plazos de entrega y la eliminación de distracciones. Al establecer un equilibrio entre el trabajo académico y el tiempo libre, los estudiantes pueden reducir la sensación de </w:t>
      </w:r>
      <w:proofErr w:type="spellStart"/>
      <w:r w:rsidRPr="00EB408E">
        <w:rPr>
          <w:rFonts w:asciiTheme="minorHAnsi" w:hAnsiTheme="minorHAnsi" w:cstheme="minorHAnsi"/>
        </w:rPr>
        <w:t>abrumamiento</w:t>
      </w:r>
      <w:proofErr w:type="spellEnd"/>
      <w:r w:rsidRPr="00EB408E">
        <w:rPr>
          <w:rFonts w:asciiTheme="minorHAnsi" w:hAnsiTheme="minorHAnsi" w:cstheme="minorHAnsi"/>
        </w:rPr>
        <w:t xml:space="preserve"> y aumentar su sensación de control sobre su entorno.</w:t>
      </w:r>
    </w:p>
    <w:p w14:paraId="27A57A7B" w14:textId="77777777" w:rsidR="000119B6"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 xml:space="preserve">*Buscar Apoyo Social y Profesional: Fomentar el apoyo social y buscar ayuda profesional puede ser fundamental para manejar el estrés académico. Los estudiantes pueden buscar el apoyo de amigos, familiares, compañeros de clase, consejeros académicos o servicios de asesoramiento estudiantil. Compartir experiencias y preocupaciones con </w:t>
      </w:r>
      <w:r w:rsidRPr="00EB408E">
        <w:rPr>
          <w:rFonts w:asciiTheme="minorHAnsi" w:hAnsiTheme="minorHAnsi" w:cstheme="minorHAnsi"/>
        </w:rPr>
        <w:lastRenderedPageBreak/>
        <w:t>otros puede proporcionar una sensación de conexión y pertenencia, así como ofrecer diferentes perspectivas y soluciones.</w:t>
      </w:r>
    </w:p>
    <w:p w14:paraId="621EC0E4" w14:textId="5B88BC1D" w:rsidR="00A4301C" w:rsidRPr="00EB408E" w:rsidRDefault="00A4301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rPr>
        <w:t>*Cuidado Personal: Incorporar prácticas de autocuidado en la rutina diaria es esencial para el manejo del estrés académico. Esto puede incluir ejercicio regular, una alimentación balanceada, suficiente descanso y sueño, actividades recreativas que proporcionen placer y distracción, y tiempo para actividades que promuevan la relajación y el bienestar emocional.</w:t>
      </w:r>
    </w:p>
    <w:p w14:paraId="40E49CE1" w14:textId="77777777" w:rsidR="00353791" w:rsidRPr="00EB408E" w:rsidRDefault="00353791" w:rsidP="00D00A35">
      <w:pPr>
        <w:spacing w:line="360" w:lineRule="auto"/>
        <w:rPr>
          <w:rFonts w:asciiTheme="minorHAnsi" w:hAnsiTheme="minorHAnsi" w:cstheme="minorHAnsi"/>
          <w:b/>
          <w:bCs/>
          <w:lang w:val="es-ES"/>
        </w:rPr>
      </w:pPr>
      <w:bookmarkStart w:id="3" w:name="_Hlk130454800"/>
    </w:p>
    <w:p w14:paraId="6C3B26CB" w14:textId="0700B321" w:rsidR="00191154" w:rsidRPr="002F4559" w:rsidRDefault="006C078F" w:rsidP="00EB408E">
      <w:pPr>
        <w:spacing w:line="360" w:lineRule="auto"/>
        <w:jc w:val="center"/>
        <w:rPr>
          <w:rFonts w:asciiTheme="minorHAnsi" w:hAnsiTheme="minorHAnsi" w:cstheme="minorHAnsi"/>
          <w:b/>
          <w:bCs/>
          <w:sz w:val="32"/>
          <w:szCs w:val="32"/>
          <w:lang w:val="es-ES"/>
        </w:rPr>
      </w:pPr>
      <w:r w:rsidRPr="002F4559">
        <w:rPr>
          <w:rFonts w:asciiTheme="minorHAnsi" w:hAnsiTheme="minorHAnsi" w:cstheme="minorHAnsi"/>
          <w:b/>
          <w:bCs/>
          <w:sz w:val="32"/>
          <w:szCs w:val="32"/>
          <w:lang w:val="es-ES"/>
        </w:rPr>
        <w:t>Discusión</w:t>
      </w:r>
    </w:p>
    <w:p w14:paraId="69DB910A" w14:textId="29CCF88B" w:rsidR="0015260C" w:rsidRPr="00EB408E" w:rsidRDefault="0015260C" w:rsidP="00EB408E">
      <w:pPr>
        <w:spacing w:line="360" w:lineRule="auto"/>
        <w:ind w:firstLine="708"/>
        <w:jc w:val="both"/>
        <w:rPr>
          <w:rFonts w:asciiTheme="minorHAnsi" w:hAnsiTheme="minorHAnsi" w:cstheme="minorHAnsi"/>
          <w:lang w:val="es-ES"/>
        </w:rPr>
      </w:pPr>
      <w:r w:rsidRPr="00EB408E">
        <w:rPr>
          <w:rFonts w:asciiTheme="minorHAnsi" w:hAnsiTheme="minorHAnsi" w:cstheme="minorHAnsi"/>
          <w:lang w:val="es-ES"/>
        </w:rPr>
        <w:t>E</w:t>
      </w:r>
      <w:r w:rsidR="00953B5F" w:rsidRPr="00EB408E">
        <w:rPr>
          <w:rFonts w:asciiTheme="minorHAnsi" w:hAnsiTheme="minorHAnsi" w:cstheme="minorHAnsi"/>
          <w:lang w:val="es-ES"/>
        </w:rPr>
        <w:t>studiar una</w:t>
      </w:r>
      <w:r w:rsidRPr="00EB408E">
        <w:rPr>
          <w:rFonts w:asciiTheme="minorHAnsi" w:hAnsiTheme="minorHAnsi" w:cstheme="minorHAnsi"/>
          <w:lang w:val="es-ES"/>
        </w:rPr>
        <w:t xml:space="preserve"> carrera universitaria implica </w:t>
      </w:r>
      <w:r w:rsidR="00953B5F" w:rsidRPr="00EB408E">
        <w:rPr>
          <w:rFonts w:asciiTheme="minorHAnsi" w:hAnsiTheme="minorHAnsi" w:cstheme="minorHAnsi"/>
          <w:lang w:val="es-ES"/>
        </w:rPr>
        <w:t xml:space="preserve">la aparición </w:t>
      </w:r>
      <w:r w:rsidRPr="00EB408E">
        <w:rPr>
          <w:rFonts w:asciiTheme="minorHAnsi" w:hAnsiTheme="minorHAnsi" w:cstheme="minorHAnsi"/>
          <w:lang w:val="es-ES"/>
        </w:rPr>
        <w:t xml:space="preserve">de ciertos niveles de estrés, para lo cual los estudiantes deben estar preparados, manejar una buena salud mental, </w:t>
      </w:r>
      <w:r w:rsidR="006414BC" w:rsidRPr="00EB408E">
        <w:rPr>
          <w:rFonts w:asciiTheme="minorHAnsi" w:hAnsiTheme="minorHAnsi" w:cstheme="minorHAnsi"/>
          <w:lang w:val="es-ES"/>
        </w:rPr>
        <w:t>ser capaces de</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autorregula</w:t>
      </w:r>
      <w:r w:rsidR="006414BC" w:rsidRPr="00EB408E">
        <w:rPr>
          <w:rFonts w:asciiTheme="minorHAnsi" w:hAnsiTheme="minorHAnsi" w:cstheme="minorHAnsi"/>
          <w:lang w:val="es-ES"/>
        </w:rPr>
        <w:t>rse</w:t>
      </w:r>
      <w:r w:rsidRPr="00EB408E">
        <w:rPr>
          <w:rFonts w:asciiTheme="minorHAnsi" w:hAnsiTheme="minorHAnsi" w:cstheme="minorHAnsi"/>
          <w:lang w:val="es-ES"/>
        </w:rPr>
        <w:t xml:space="preserve"> personal y escolar</w:t>
      </w:r>
      <w:r w:rsidR="006414BC" w:rsidRPr="00EB408E">
        <w:rPr>
          <w:rFonts w:asciiTheme="minorHAnsi" w:hAnsiTheme="minorHAnsi" w:cstheme="minorHAnsi"/>
          <w:lang w:val="es-ES"/>
        </w:rPr>
        <w:t>mente</w:t>
      </w:r>
      <w:r w:rsidRPr="00EB408E">
        <w:rPr>
          <w:rFonts w:asciiTheme="minorHAnsi" w:hAnsiTheme="minorHAnsi" w:cstheme="minorHAnsi"/>
          <w:lang w:val="es-ES"/>
        </w:rPr>
        <w:t xml:space="preserve"> </w:t>
      </w:r>
      <w:r w:rsidR="006414BC" w:rsidRPr="00EB408E">
        <w:rPr>
          <w:rFonts w:asciiTheme="minorHAnsi" w:hAnsiTheme="minorHAnsi" w:cstheme="minorHAnsi"/>
          <w:lang w:val="es-ES"/>
        </w:rPr>
        <w:t>y así</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 xml:space="preserve">controlar su </w:t>
      </w:r>
      <w:r w:rsidR="006414BC" w:rsidRPr="00EB408E">
        <w:rPr>
          <w:rFonts w:asciiTheme="minorHAnsi" w:hAnsiTheme="minorHAnsi" w:cstheme="minorHAnsi"/>
          <w:lang w:val="es-ES"/>
        </w:rPr>
        <w:t xml:space="preserve">propio </w:t>
      </w:r>
      <w:r w:rsidRPr="00EB408E">
        <w:rPr>
          <w:rFonts w:asciiTheme="minorHAnsi" w:hAnsiTheme="minorHAnsi" w:cstheme="minorHAnsi"/>
          <w:lang w:val="es-ES"/>
        </w:rPr>
        <w:t>aprendizaje,</w:t>
      </w:r>
      <w:r w:rsidR="001D0147" w:rsidRPr="00EB408E">
        <w:rPr>
          <w:rFonts w:asciiTheme="minorHAnsi" w:hAnsiTheme="minorHAnsi" w:cstheme="minorHAnsi"/>
          <w:lang w:val="es-ES"/>
        </w:rPr>
        <w:t xml:space="preserve"> </w:t>
      </w:r>
      <w:r w:rsidRPr="00EB408E">
        <w:rPr>
          <w:rFonts w:asciiTheme="minorHAnsi" w:hAnsiTheme="minorHAnsi" w:cstheme="minorHAnsi"/>
          <w:lang w:val="es-ES"/>
        </w:rPr>
        <w:t>motivación, conducta, estrés</w:t>
      </w:r>
      <w:r w:rsidR="001D0147" w:rsidRPr="00EB408E">
        <w:rPr>
          <w:rFonts w:asciiTheme="minorHAnsi" w:hAnsiTheme="minorHAnsi" w:cstheme="minorHAnsi"/>
          <w:lang w:val="es-ES"/>
        </w:rPr>
        <w:t>,</w:t>
      </w:r>
      <w:r w:rsidRPr="00EB408E">
        <w:rPr>
          <w:rFonts w:asciiTheme="minorHAnsi" w:hAnsiTheme="minorHAnsi" w:cstheme="minorHAnsi"/>
          <w:lang w:val="es-ES"/>
        </w:rPr>
        <w:t xml:space="preserve"> planificación de su tiempo y actividades</w:t>
      </w:r>
      <w:r w:rsidR="001D0147" w:rsidRPr="00EB408E">
        <w:rPr>
          <w:rFonts w:asciiTheme="minorHAnsi" w:hAnsiTheme="minorHAnsi" w:cstheme="minorHAnsi"/>
          <w:lang w:val="es-ES"/>
        </w:rPr>
        <w:t>,</w:t>
      </w:r>
      <w:r w:rsidRPr="00EB408E">
        <w:rPr>
          <w:rFonts w:asciiTheme="minorHAnsi" w:hAnsiTheme="minorHAnsi" w:cstheme="minorHAnsi"/>
          <w:lang w:val="es-ES"/>
        </w:rPr>
        <w:t xml:space="preserve"> para hacer frente a los retos de la vida universitaria con éxito.</w:t>
      </w:r>
    </w:p>
    <w:p w14:paraId="29E2AC5D" w14:textId="1ED8C7B5" w:rsidR="001D0147" w:rsidRPr="00EB408E" w:rsidRDefault="00B82ABB" w:rsidP="00EB408E">
      <w:pPr>
        <w:spacing w:line="360" w:lineRule="auto"/>
        <w:ind w:firstLine="708"/>
        <w:jc w:val="both"/>
        <w:rPr>
          <w:rFonts w:asciiTheme="minorHAnsi" w:hAnsiTheme="minorHAnsi" w:cstheme="minorHAnsi"/>
        </w:rPr>
      </w:pPr>
      <w:r w:rsidRPr="00EB408E">
        <w:rPr>
          <w:rFonts w:asciiTheme="minorHAnsi" w:hAnsiTheme="minorHAnsi" w:cstheme="minorHAnsi"/>
          <w:lang w:val="es-ES"/>
        </w:rPr>
        <w:t xml:space="preserve">El estrés académico </w:t>
      </w:r>
      <w:r w:rsidR="00534D46" w:rsidRPr="00EB408E">
        <w:rPr>
          <w:rFonts w:asciiTheme="minorHAnsi" w:hAnsiTheme="minorHAnsi" w:cstheme="minorHAnsi"/>
          <w:lang w:val="es-ES"/>
        </w:rPr>
        <w:t>en los universitarios surge cuando se sienten presionados por l</w:t>
      </w:r>
      <w:r w:rsidRPr="00EB408E">
        <w:rPr>
          <w:rFonts w:asciiTheme="minorHAnsi" w:hAnsiTheme="minorHAnsi" w:cstheme="minorHAnsi"/>
          <w:lang w:val="es-ES"/>
        </w:rPr>
        <w:t>as tareas</w:t>
      </w:r>
      <w:r w:rsidR="00534D46" w:rsidRPr="00EB408E">
        <w:rPr>
          <w:rFonts w:asciiTheme="minorHAnsi" w:hAnsiTheme="minorHAnsi" w:cstheme="minorHAnsi"/>
          <w:lang w:val="es-ES"/>
        </w:rPr>
        <w:t xml:space="preserve"> escolares, es decir, </w:t>
      </w:r>
      <w:r w:rsidRPr="00EB408E">
        <w:rPr>
          <w:rFonts w:asciiTheme="minorHAnsi" w:hAnsiTheme="minorHAnsi" w:cstheme="minorHAnsi"/>
          <w:lang w:val="es-ES"/>
        </w:rPr>
        <w:t xml:space="preserve">sobrepasan </w:t>
      </w:r>
      <w:r w:rsidR="00534D46" w:rsidRPr="00EB408E">
        <w:rPr>
          <w:rFonts w:asciiTheme="minorHAnsi" w:hAnsiTheme="minorHAnsi" w:cstheme="minorHAnsi"/>
          <w:lang w:val="es-ES"/>
        </w:rPr>
        <w:t>su</w:t>
      </w:r>
      <w:r w:rsidRPr="00EB408E">
        <w:rPr>
          <w:rFonts w:asciiTheme="minorHAnsi" w:hAnsiTheme="minorHAnsi" w:cstheme="minorHAnsi"/>
          <w:lang w:val="es-ES"/>
        </w:rPr>
        <w:t xml:space="preserve"> capacidad de resolución ocasionando pérdida de</w:t>
      </w:r>
      <w:r w:rsidR="00534D46" w:rsidRPr="00EB408E">
        <w:rPr>
          <w:rFonts w:asciiTheme="minorHAnsi" w:hAnsiTheme="minorHAnsi" w:cstheme="minorHAnsi"/>
          <w:lang w:val="es-ES"/>
        </w:rPr>
        <w:t xml:space="preserve"> </w:t>
      </w:r>
      <w:r w:rsidRPr="00EB408E">
        <w:rPr>
          <w:rFonts w:asciiTheme="minorHAnsi" w:hAnsiTheme="minorHAnsi" w:cstheme="minorHAnsi"/>
        </w:rPr>
        <w:t>regulación personal, ansiedad, estrés, desmotivación</w:t>
      </w:r>
      <w:r w:rsidR="00534D46" w:rsidRPr="00EB408E">
        <w:rPr>
          <w:rFonts w:asciiTheme="minorHAnsi" w:hAnsiTheme="minorHAnsi" w:cstheme="minorHAnsi"/>
        </w:rPr>
        <w:t xml:space="preserve"> y</w:t>
      </w:r>
      <w:r w:rsidRPr="00EB408E">
        <w:rPr>
          <w:rFonts w:asciiTheme="minorHAnsi" w:hAnsiTheme="minorHAnsi" w:cstheme="minorHAnsi"/>
        </w:rPr>
        <w:t xml:space="preserve"> aplazamiento de tareas</w:t>
      </w:r>
      <w:r w:rsidR="00534D46" w:rsidRPr="00EB408E">
        <w:rPr>
          <w:rFonts w:asciiTheme="minorHAnsi" w:hAnsiTheme="minorHAnsi" w:cstheme="minorHAnsi"/>
        </w:rPr>
        <w:t xml:space="preserve">. </w:t>
      </w:r>
      <w:r w:rsidRPr="00EB408E">
        <w:rPr>
          <w:rFonts w:asciiTheme="minorHAnsi" w:hAnsiTheme="minorHAnsi" w:cstheme="minorHAnsi"/>
        </w:rPr>
        <w:t xml:space="preserve">Siendo esta última un comportamiento común </w:t>
      </w:r>
      <w:r w:rsidR="006414BC" w:rsidRPr="00EB408E">
        <w:rPr>
          <w:rFonts w:asciiTheme="minorHAnsi" w:hAnsiTheme="minorHAnsi" w:cstheme="minorHAnsi"/>
        </w:rPr>
        <w:t xml:space="preserve">y voluntario </w:t>
      </w:r>
      <w:r w:rsidR="00534D46" w:rsidRPr="00EB408E">
        <w:rPr>
          <w:rFonts w:asciiTheme="minorHAnsi" w:hAnsiTheme="minorHAnsi" w:cstheme="minorHAnsi"/>
        </w:rPr>
        <w:t>en</w:t>
      </w:r>
      <w:r w:rsidRPr="00EB408E">
        <w:rPr>
          <w:rFonts w:asciiTheme="minorHAnsi" w:hAnsiTheme="minorHAnsi" w:cstheme="minorHAnsi"/>
        </w:rPr>
        <w:t xml:space="preserve"> los estudiantes a través del cual van postergando </w:t>
      </w:r>
      <w:r w:rsidR="001D0147" w:rsidRPr="00EB408E">
        <w:rPr>
          <w:rFonts w:asciiTheme="minorHAnsi" w:hAnsiTheme="minorHAnsi" w:cstheme="minorHAnsi"/>
        </w:rPr>
        <w:t xml:space="preserve">fácilmente </w:t>
      </w:r>
      <w:r w:rsidRPr="00EB408E">
        <w:rPr>
          <w:rFonts w:asciiTheme="minorHAnsi" w:hAnsiTheme="minorHAnsi" w:cstheme="minorHAnsi"/>
        </w:rPr>
        <w:t xml:space="preserve">sus </w:t>
      </w:r>
      <w:r w:rsidR="00A201B4" w:rsidRPr="00EB408E">
        <w:rPr>
          <w:rFonts w:asciiTheme="minorHAnsi" w:hAnsiTheme="minorHAnsi" w:cstheme="minorHAnsi"/>
        </w:rPr>
        <w:t>deberes académicos</w:t>
      </w:r>
      <w:r w:rsidRPr="00EB408E">
        <w:rPr>
          <w:rFonts w:asciiTheme="minorHAnsi" w:hAnsiTheme="minorHAnsi" w:cstheme="minorHAnsi"/>
        </w:rPr>
        <w:t xml:space="preserve"> con justificación y sin culpa</w:t>
      </w:r>
      <w:r w:rsidR="001D0147" w:rsidRPr="00EB408E">
        <w:rPr>
          <w:rFonts w:asciiTheme="minorHAnsi" w:hAnsiTheme="minorHAnsi" w:cstheme="minorHAnsi"/>
        </w:rPr>
        <w:t xml:space="preserve">. </w:t>
      </w:r>
    </w:p>
    <w:p w14:paraId="0EA26476" w14:textId="3ECFBA27" w:rsidR="0015260C" w:rsidRPr="00EB408E" w:rsidRDefault="006414BC" w:rsidP="00EB408E">
      <w:pPr>
        <w:spacing w:line="360" w:lineRule="auto"/>
        <w:ind w:firstLine="708"/>
        <w:jc w:val="both"/>
        <w:rPr>
          <w:rFonts w:asciiTheme="minorHAnsi" w:hAnsiTheme="minorHAnsi" w:cstheme="minorHAnsi"/>
        </w:rPr>
      </w:pPr>
      <w:r w:rsidRPr="00EB408E">
        <w:rPr>
          <w:rFonts w:asciiTheme="minorHAnsi" w:hAnsiTheme="minorHAnsi" w:cstheme="minorHAnsi"/>
        </w:rPr>
        <w:t>Actualmente</w:t>
      </w:r>
      <w:r w:rsidR="00F740EE" w:rsidRPr="00EB408E">
        <w:rPr>
          <w:rFonts w:asciiTheme="minorHAnsi" w:hAnsiTheme="minorHAnsi" w:cstheme="minorHAnsi"/>
        </w:rPr>
        <w:t>, tanto el estrés como</w:t>
      </w:r>
      <w:r w:rsidRPr="00EB408E">
        <w:rPr>
          <w:rFonts w:asciiTheme="minorHAnsi" w:hAnsiTheme="minorHAnsi" w:cstheme="minorHAnsi"/>
        </w:rPr>
        <w:t xml:space="preserve"> l</w:t>
      </w:r>
      <w:r w:rsidR="001D0147" w:rsidRPr="00EB408E">
        <w:rPr>
          <w:rFonts w:asciiTheme="minorHAnsi" w:hAnsiTheme="minorHAnsi" w:cstheme="minorHAnsi"/>
        </w:rPr>
        <w:t>a procrastinación</w:t>
      </w:r>
      <w:r w:rsidR="00F740EE" w:rsidRPr="00EB408E">
        <w:rPr>
          <w:rFonts w:asciiTheme="minorHAnsi" w:hAnsiTheme="minorHAnsi" w:cstheme="minorHAnsi"/>
        </w:rPr>
        <w:t xml:space="preserve"> académica, son</w:t>
      </w:r>
      <w:r w:rsidR="0080574D" w:rsidRPr="00EB408E">
        <w:rPr>
          <w:rFonts w:asciiTheme="minorHAnsi" w:hAnsiTheme="minorHAnsi" w:cstheme="minorHAnsi"/>
        </w:rPr>
        <w:t xml:space="preserve"> un problema grave que </w:t>
      </w:r>
      <w:r w:rsidR="001D0147" w:rsidRPr="00EB408E">
        <w:rPr>
          <w:rFonts w:asciiTheme="minorHAnsi" w:hAnsiTheme="minorHAnsi" w:cstheme="minorHAnsi"/>
        </w:rPr>
        <w:t xml:space="preserve">genera </w:t>
      </w:r>
      <w:r w:rsidR="0015260C" w:rsidRPr="00EB408E">
        <w:rPr>
          <w:rFonts w:asciiTheme="minorHAnsi" w:hAnsiTheme="minorHAnsi" w:cstheme="minorHAnsi"/>
        </w:rPr>
        <w:t>m</w:t>
      </w:r>
      <w:r w:rsidR="0080574D" w:rsidRPr="00EB408E">
        <w:rPr>
          <w:rFonts w:asciiTheme="minorHAnsi" w:hAnsiTheme="minorHAnsi" w:cstheme="minorHAnsi"/>
        </w:rPr>
        <w:t>ú</w:t>
      </w:r>
      <w:r w:rsidRPr="00EB408E">
        <w:rPr>
          <w:rFonts w:asciiTheme="minorHAnsi" w:hAnsiTheme="minorHAnsi" w:cstheme="minorHAnsi"/>
        </w:rPr>
        <w:t>ltiples</w:t>
      </w:r>
      <w:r w:rsidR="0015260C" w:rsidRPr="00EB408E">
        <w:rPr>
          <w:rFonts w:asciiTheme="minorHAnsi" w:hAnsiTheme="minorHAnsi" w:cstheme="minorHAnsi"/>
        </w:rPr>
        <w:t xml:space="preserve"> efectos negati</w:t>
      </w:r>
      <w:r w:rsidR="001D0147" w:rsidRPr="00EB408E">
        <w:rPr>
          <w:rFonts w:asciiTheme="minorHAnsi" w:hAnsiTheme="minorHAnsi" w:cstheme="minorHAnsi"/>
        </w:rPr>
        <w:t>vo</w:t>
      </w:r>
      <w:r w:rsidR="0015260C" w:rsidRPr="00EB408E">
        <w:rPr>
          <w:rFonts w:asciiTheme="minorHAnsi" w:hAnsiTheme="minorHAnsi" w:cstheme="minorHAnsi"/>
        </w:rPr>
        <w:t>s en</w:t>
      </w:r>
      <w:r w:rsidR="000E1494" w:rsidRPr="00EB408E">
        <w:rPr>
          <w:rFonts w:asciiTheme="minorHAnsi" w:hAnsiTheme="minorHAnsi" w:cstheme="minorHAnsi"/>
        </w:rPr>
        <w:t xml:space="preserve"> la salud y </w:t>
      </w:r>
      <w:r w:rsidR="00F740EE" w:rsidRPr="00EB408E">
        <w:rPr>
          <w:rFonts w:asciiTheme="minorHAnsi" w:hAnsiTheme="minorHAnsi" w:cstheme="minorHAnsi"/>
        </w:rPr>
        <w:t xml:space="preserve">en el </w:t>
      </w:r>
      <w:r w:rsidR="0080574D" w:rsidRPr="00EB408E">
        <w:rPr>
          <w:rFonts w:asciiTheme="minorHAnsi" w:hAnsiTheme="minorHAnsi" w:cstheme="minorHAnsi"/>
        </w:rPr>
        <w:t>desempeño</w:t>
      </w:r>
      <w:r w:rsidR="000E1494" w:rsidRPr="00EB408E">
        <w:rPr>
          <w:rFonts w:asciiTheme="minorHAnsi" w:hAnsiTheme="minorHAnsi" w:cstheme="minorHAnsi"/>
        </w:rPr>
        <w:t xml:space="preserve"> de</w:t>
      </w:r>
      <w:r w:rsidR="0015260C" w:rsidRPr="00EB408E">
        <w:rPr>
          <w:rFonts w:asciiTheme="minorHAnsi" w:hAnsiTheme="minorHAnsi" w:cstheme="minorHAnsi"/>
        </w:rPr>
        <w:t xml:space="preserve"> los estudiantes</w:t>
      </w:r>
      <w:r w:rsidR="0080574D" w:rsidRPr="00EB408E">
        <w:rPr>
          <w:rFonts w:asciiTheme="minorHAnsi" w:hAnsiTheme="minorHAnsi" w:cstheme="minorHAnsi"/>
        </w:rPr>
        <w:t xml:space="preserve"> universitarios</w:t>
      </w:r>
      <w:r w:rsidR="0015260C" w:rsidRPr="00EB408E">
        <w:rPr>
          <w:rFonts w:asciiTheme="minorHAnsi" w:hAnsiTheme="minorHAnsi" w:cstheme="minorHAnsi"/>
        </w:rPr>
        <w:t xml:space="preserve"> </w:t>
      </w:r>
      <w:r w:rsidR="000E1494" w:rsidRPr="00EB408E">
        <w:rPr>
          <w:rFonts w:asciiTheme="minorHAnsi" w:hAnsiTheme="minorHAnsi" w:cstheme="minorHAnsi"/>
        </w:rPr>
        <w:t xml:space="preserve">como </w:t>
      </w:r>
      <w:r w:rsidR="0080574D" w:rsidRPr="00EB408E">
        <w:rPr>
          <w:rFonts w:asciiTheme="minorHAnsi" w:hAnsiTheme="minorHAnsi" w:cstheme="minorHAnsi"/>
        </w:rPr>
        <w:t>ansiedad,</w:t>
      </w:r>
      <w:r w:rsidR="008567A5" w:rsidRPr="00EB408E">
        <w:rPr>
          <w:rFonts w:asciiTheme="minorHAnsi" w:hAnsiTheme="minorHAnsi" w:cstheme="minorHAnsi"/>
        </w:rPr>
        <w:t xml:space="preserve"> poner en</w:t>
      </w:r>
      <w:r w:rsidR="0080574D" w:rsidRPr="00EB408E">
        <w:rPr>
          <w:rFonts w:asciiTheme="minorHAnsi" w:hAnsiTheme="minorHAnsi" w:cstheme="minorHAnsi"/>
        </w:rPr>
        <w:t xml:space="preserve"> </w:t>
      </w:r>
      <w:r w:rsidR="000E1494" w:rsidRPr="00EB408E">
        <w:rPr>
          <w:rFonts w:asciiTheme="minorHAnsi" w:hAnsiTheme="minorHAnsi" w:cstheme="minorHAnsi"/>
        </w:rPr>
        <w:t>duda su</w:t>
      </w:r>
      <w:r w:rsidR="0080574D" w:rsidRPr="00EB408E">
        <w:rPr>
          <w:rFonts w:asciiTheme="minorHAnsi" w:hAnsiTheme="minorHAnsi" w:cstheme="minorHAnsi"/>
        </w:rPr>
        <w:t>s</w:t>
      </w:r>
      <w:r w:rsidR="000E1494" w:rsidRPr="00EB408E">
        <w:rPr>
          <w:rFonts w:asciiTheme="minorHAnsi" w:hAnsiTheme="minorHAnsi" w:cstheme="minorHAnsi"/>
        </w:rPr>
        <w:t xml:space="preserve"> capacidad</w:t>
      </w:r>
      <w:r w:rsidR="0080574D" w:rsidRPr="00EB408E">
        <w:rPr>
          <w:rFonts w:asciiTheme="minorHAnsi" w:hAnsiTheme="minorHAnsi" w:cstheme="minorHAnsi"/>
        </w:rPr>
        <w:t>es</w:t>
      </w:r>
      <w:r w:rsidR="000E1494" w:rsidRPr="00EB408E">
        <w:rPr>
          <w:rFonts w:asciiTheme="minorHAnsi" w:hAnsiTheme="minorHAnsi" w:cstheme="minorHAnsi"/>
        </w:rPr>
        <w:t xml:space="preserve"> para realizar tareas, </w:t>
      </w:r>
      <w:r w:rsidR="0080574D" w:rsidRPr="00EB408E">
        <w:rPr>
          <w:rFonts w:asciiTheme="minorHAnsi" w:hAnsiTheme="minorHAnsi" w:cstheme="minorHAnsi"/>
        </w:rPr>
        <w:t>bajo rendimiento académico</w:t>
      </w:r>
      <w:r w:rsidR="008567A5" w:rsidRPr="00EB408E">
        <w:rPr>
          <w:rFonts w:asciiTheme="minorHAnsi" w:hAnsiTheme="minorHAnsi" w:cstheme="minorHAnsi"/>
        </w:rPr>
        <w:t>, fracaso</w:t>
      </w:r>
      <w:r w:rsidR="0080574D" w:rsidRPr="00EB408E">
        <w:rPr>
          <w:rFonts w:asciiTheme="minorHAnsi" w:hAnsiTheme="minorHAnsi" w:cstheme="minorHAnsi"/>
        </w:rPr>
        <w:t xml:space="preserve"> y abandono escolar.</w:t>
      </w:r>
    </w:p>
    <w:p w14:paraId="17572870" w14:textId="422542CF" w:rsidR="001D0147" w:rsidRPr="00EB408E" w:rsidRDefault="008567A5"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los factores causales de estrés académico y procrastinación, es indispensable resaltar: la pereza, falta de motivación, desagrado por lo que están haciendo y mala administración del tiempo. Y como </w:t>
      </w:r>
      <w:proofErr w:type="spellStart"/>
      <w:r w:rsidRPr="00EB408E">
        <w:rPr>
          <w:rFonts w:asciiTheme="minorHAnsi" w:hAnsiTheme="minorHAnsi" w:cstheme="minorHAnsi"/>
        </w:rPr>
        <w:t>prinicipales</w:t>
      </w:r>
      <w:proofErr w:type="spellEnd"/>
      <w:r w:rsidRPr="00EB408E">
        <w:rPr>
          <w:rFonts w:asciiTheme="minorHAnsi" w:hAnsiTheme="minorHAnsi" w:cstheme="minorHAnsi"/>
        </w:rPr>
        <w:t xml:space="preserve"> </w:t>
      </w:r>
      <w:r w:rsidR="00D16E26" w:rsidRPr="00EB408E">
        <w:rPr>
          <w:rFonts w:asciiTheme="minorHAnsi" w:hAnsiTheme="minorHAnsi" w:cstheme="minorHAnsi"/>
        </w:rPr>
        <w:t>medidas preventivas</w:t>
      </w:r>
      <w:r w:rsidRPr="00EB408E">
        <w:rPr>
          <w:rFonts w:asciiTheme="minorHAnsi" w:hAnsiTheme="minorHAnsi" w:cstheme="minorHAnsi"/>
        </w:rPr>
        <w:t xml:space="preserve"> cabe mencionar la importancia de realizar actividad física, mantener una autoestima saludable, evitar conductas perfeccionistas,</w:t>
      </w:r>
      <w:r w:rsidR="00406791" w:rsidRPr="00EB408E">
        <w:rPr>
          <w:rFonts w:asciiTheme="minorHAnsi" w:hAnsiTheme="minorHAnsi" w:cstheme="minorHAnsi"/>
        </w:rPr>
        <w:t xml:space="preserve"> </w:t>
      </w:r>
      <w:r w:rsidRPr="00EB408E">
        <w:rPr>
          <w:rFonts w:asciiTheme="minorHAnsi" w:hAnsiTheme="minorHAnsi" w:cstheme="minorHAnsi"/>
        </w:rPr>
        <w:t>plantearse objetivos y metas alcanzables</w:t>
      </w:r>
      <w:r w:rsidR="00406791" w:rsidRPr="00EB408E">
        <w:rPr>
          <w:rFonts w:asciiTheme="minorHAnsi" w:hAnsiTheme="minorHAnsi" w:cstheme="minorHAnsi"/>
        </w:rPr>
        <w:t>, poner en práctica estrategias de aprendizaje que mejoren habilidades de resolución de problemas</w:t>
      </w:r>
      <w:r w:rsidRPr="00EB408E">
        <w:rPr>
          <w:rFonts w:asciiTheme="minorHAnsi" w:hAnsiTheme="minorHAnsi" w:cstheme="minorHAnsi"/>
        </w:rPr>
        <w:t xml:space="preserve"> y solicitar ayuda profesional cuando sea necesario.</w:t>
      </w:r>
    </w:p>
    <w:p w14:paraId="5CED657A" w14:textId="7F16DD80" w:rsidR="001D0147" w:rsidRPr="00EB408E" w:rsidRDefault="001D0147" w:rsidP="00EB408E">
      <w:pPr>
        <w:spacing w:line="360" w:lineRule="auto"/>
        <w:ind w:firstLine="708"/>
        <w:jc w:val="both"/>
        <w:rPr>
          <w:rFonts w:asciiTheme="minorHAnsi" w:hAnsiTheme="minorHAnsi" w:cstheme="minorHAnsi"/>
        </w:rPr>
      </w:pPr>
      <w:r w:rsidRPr="00EB408E">
        <w:rPr>
          <w:rFonts w:asciiTheme="minorHAnsi" w:hAnsiTheme="minorHAnsi" w:cstheme="minorHAnsi"/>
        </w:rPr>
        <w:lastRenderedPageBreak/>
        <w:t>E</w:t>
      </w:r>
      <w:r w:rsidR="006414BC" w:rsidRPr="00EB408E">
        <w:rPr>
          <w:rFonts w:asciiTheme="minorHAnsi" w:hAnsiTheme="minorHAnsi" w:cstheme="minorHAnsi"/>
        </w:rPr>
        <w:t>xisten suficientes instrumentos con validez y confiabilidad adecuadas para identificar e</w:t>
      </w:r>
      <w:r w:rsidRPr="00EB408E">
        <w:rPr>
          <w:rFonts w:asciiTheme="minorHAnsi" w:hAnsiTheme="minorHAnsi" w:cstheme="minorHAnsi"/>
        </w:rPr>
        <w:t>s</w:t>
      </w:r>
      <w:r w:rsidR="006414BC" w:rsidRPr="00EB408E">
        <w:rPr>
          <w:rFonts w:asciiTheme="minorHAnsi" w:hAnsiTheme="minorHAnsi" w:cstheme="minorHAnsi"/>
        </w:rPr>
        <w:t xml:space="preserve">trés académico y </w:t>
      </w:r>
      <w:proofErr w:type="spellStart"/>
      <w:r w:rsidR="006414BC" w:rsidRPr="00EB408E">
        <w:rPr>
          <w:rFonts w:asciiTheme="minorHAnsi" w:hAnsiTheme="minorHAnsi" w:cstheme="minorHAnsi"/>
        </w:rPr>
        <w:t>procastinación</w:t>
      </w:r>
      <w:proofErr w:type="spellEnd"/>
      <w:r w:rsidR="006414BC" w:rsidRPr="00EB408E">
        <w:rPr>
          <w:rFonts w:asciiTheme="minorHAnsi" w:hAnsiTheme="minorHAnsi" w:cstheme="minorHAnsi"/>
        </w:rPr>
        <w:t xml:space="preserve"> en estudiantes universitarios. Sin embargo, más que evaluar su presencia, es</w:t>
      </w:r>
      <w:r w:rsidRPr="00EB408E">
        <w:rPr>
          <w:rFonts w:asciiTheme="minorHAnsi" w:hAnsiTheme="minorHAnsi" w:cstheme="minorHAnsi"/>
        </w:rPr>
        <w:t xml:space="preserve"> necesario</w:t>
      </w:r>
      <w:r w:rsidR="006414BC" w:rsidRPr="00EB408E">
        <w:rPr>
          <w:rFonts w:asciiTheme="minorHAnsi" w:hAnsiTheme="minorHAnsi" w:cstheme="minorHAnsi"/>
        </w:rPr>
        <w:t xml:space="preserve"> </w:t>
      </w:r>
      <w:r w:rsidRPr="00EB408E">
        <w:rPr>
          <w:rFonts w:asciiTheme="minorHAnsi" w:hAnsiTheme="minorHAnsi" w:cstheme="minorHAnsi"/>
        </w:rPr>
        <w:t>proponer</w:t>
      </w:r>
      <w:r w:rsidR="006414BC" w:rsidRPr="00EB408E">
        <w:rPr>
          <w:rFonts w:asciiTheme="minorHAnsi" w:hAnsiTheme="minorHAnsi" w:cstheme="minorHAnsi"/>
        </w:rPr>
        <w:t xml:space="preserve"> y aplicar </w:t>
      </w:r>
      <w:r w:rsidRPr="00EB408E">
        <w:rPr>
          <w:rFonts w:asciiTheme="minorHAnsi" w:hAnsiTheme="minorHAnsi" w:cstheme="minorHAnsi"/>
        </w:rPr>
        <w:t xml:space="preserve">estrategias académicas para contrarrestar </w:t>
      </w:r>
      <w:r w:rsidR="006414BC" w:rsidRPr="00EB408E">
        <w:rPr>
          <w:rFonts w:asciiTheme="minorHAnsi" w:hAnsiTheme="minorHAnsi" w:cstheme="minorHAnsi"/>
        </w:rPr>
        <w:t xml:space="preserve">el estrés y </w:t>
      </w:r>
      <w:r w:rsidRPr="00EB408E">
        <w:rPr>
          <w:rFonts w:asciiTheme="minorHAnsi" w:hAnsiTheme="minorHAnsi" w:cstheme="minorHAnsi"/>
        </w:rPr>
        <w:t>la procra</w:t>
      </w:r>
      <w:r w:rsidR="006414BC" w:rsidRPr="00EB408E">
        <w:rPr>
          <w:rFonts w:asciiTheme="minorHAnsi" w:hAnsiTheme="minorHAnsi" w:cstheme="minorHAnsi"/>
        </w:rPr>
        <w:t>s</w:t>
      </w:r>
      <w:r w:rsidRPr="00EB408E">
        <w:rPr>
          <w:rFonts w:asciiTheme="minorHAnsi" w:hAnsiTheme="minorHAnsi" w:cstheme="minorHAnsi"/>
        </w:rPr>
        <w:t>tinación</w:t>
      </w:r>
      <w:r w:rsidR="006414BC" w:rsidRPr="00EB408E">
        <w:rPr>
          <w:rFonts w:asciiTheme="minorHAnsi" w:hAnsiTheme="minorHAnsi" w:cstheme="minorHAnsi"/>
        </w:rPr>
        <w:t>; abarcar temas de salud mental como prevención y manejo de estrés, autoestima, planificar actividades de enseñanza aprendizaje que promuevan la autorregulación, fomentar el hábito de la lectura, de la actividad física, gestión del tiempo e higiene del sueño entre otros</w:t>
      </w:r>
      <w:r w:rsidR="000E1494" w:rsidRPr="00EB408E">
        <w:rPr>
          <w:rFonts w:asciiTheme="minorHAnsi" w:hAnsiTheme="minorHAnsi" w:cstheme="minorHAnsi"/>
        </w:rPr>
        <w:t>, pero sobre todo</w:t>
      </w:r>
      <w:r w:rsidR="008567A5" w:rsidRPr="00EB408E">
        <w:rPr>
          <w:rFonts w:asciiTheme="minorHAnsi" w:hAnsiTheme="minorHAnsi" w:cstheme="minorHAnsi"/>
        </w:rPr>
        <w:t xml:space="preserve"> que los estudiantes</w:t>
      </w:r>
      <w:r w:rsidR="000E1494" w:rsidRPr="00EB408E">
        <w:rPr>
          <w:rFonts w:asciiTheme="minorHAnsi" w:hAnsiTheme="minorHAnsi" w:cstheme="minorHAnsi"/>
        </w:rPr>
        <w:t xml:space="preserve"> </w:t>
      </w:r>
      <w:r w:rsidR="008567A5" w:rsidRPr="00EB408E">
        <w:rPr>
          <w:rFonts w:asciiTheme="minorHAnsi" w:hAnsiTheme="minorHAnsi" w:cstheme="minorHAnsi"/>
        </w:rPr>
        <w:t xml:space="preserve">sepan </w:t>
      </w:r>
      <w:r w:rsidR="000E1494" w:rsidRPr="00EB408E">
        <w:rPr>
          <w:rFonts w:asciiTheme="minorHAnsi" w:hAnsiTheme="minorHAnsi" w:cstheme="minorHAnsi"/>
        </w:rPr>
        <w:t>identificar el momento en que es necesario solicitar apoyo social y ayuda profesional.</w:t>
      </w:r>
    </w:p>
    <w:p w14:paraId="2FCEF11D" w14:textId="51B8DB63" w:rsidR="00D16E26" w:rsidRPr="00EB408E" w:rsidRDefault="00F740EE"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Dentro de este estudio, se considera necesario recopilar más artículos y profundizar en el análisis de los mismos., para pasar a la etapa de medición y análisis de resultados para tomar decisiones de mejora que </w:t>
      </w:r>
      <w:r w:rsidR="000E1494" w:rsidRPr="00EB408E">
        <w:rPr>
          <w:rFonts w:asciiTheme="minorHAnsi" w:hAnsiTheme="minorHAnsi" w:cstheme="minorHAnsi"/>
        </w:rPr>
        <w:t>prom</w:t>
      </w:r>
      <w:r w:rsidRPr="00EB408E">
        <w:rPr>
          <w:rFonts w:asciiTheme="minorHAnsi" w:hAnsiTheme="minorHAnsi" w:cstheme="minorHAnsi"/>
        </w:rPr>
        <w:t>uevan</w:t>
      </w:r>
      <w:r w:rsidR="000E1494" w:rsidRPr="00EB408E">
        <w:rPr>
          <w:rFonts w:asciiTheme="minorHAnsi" w:hAnsiTheme="minorHAnsi" w:cstheme="minorHAnsi"/>
        </w:rPr>
        <w:t xml:space="preserve"> nuevas prácticas </w:t>
      </w:r>
      <w:r w:rsidRPr="00EB408E">
        <w:rPr>
          <w:rFonts w:asciiTheme="minorHAnsi" w:hAnsiTheme="minorHAnsi" w:cstheme="minorHAnsi"/>
        </w:rPr>
        <w:t xml:space="preserve">saludables en </w:t>
      </w:r>
      <w:r w:rsidR="000E1494" w:rsidRPr="00EB408E">
        <w:rPr>
          <w:rFonts w:asciiTheme="minorHAnsi" w:hAnsiTheme="minorHAnsi" w:cstheme="minorHAnsi"/>
        </w:rPr>
        <w:t>los estudiantes</w:t>
      </w:r>
      <w:r w:rsidRPr="00EB408E">
        <w:rPr>
          <w:rFonts w:asciiTheme="minorHAnsi" w:hAnsiTheme="minorHAnsi" w:cstheme="minorHAnsi"/>
        </w:rPr>
        <w:t xml:space="preserve"> universitarios</w:t>
      </w:r>
      <w:r w:rsidR="000E1494" w:rsidRPr="00EB408E">
        <w:rPr>
          <w:rFonts w:asciiTheme="minorHAnsi" w:hAnsiTheme="minorHAnsi" w:cstheme="minorHAnsi"/>
        </w:rPr>
        <w:t>.</w:t>
      </w:r>
    </w:p>
    <w:bookmarkEnd w:id="3"/>
    <w:p w14:paraId="55135BDA" w14:textId="77777777" w:rsidR="00D00A35" w:rsidRDefault="00D00A35" w:rsidP="00D00A35">
      <w:pPr>
        <w:pStyle w:val="NormalWeb"/>
        <w:shd w:val="clear" w:color="auto" w:fill="FFFFFF"/>
        <w:spacing w:before="0" w:beforeAutospacing="0" w:after="0" w:afterAutospacing="0" w:line="360" w:lineRule="auto"/>
        <w:rPr>
          <w:rFonts w:asciiTheme="minorHAnsi" w:hAnsiTheme="minorHAnsi" w:cstheme="minorHAnsi"/>
          <w:b/>
          <w:bCs/>
          <w:shd w:val="clear" w:color="auto" w:fill="FFFFFF"/>
        </w:rPr>
      </w:pPr>
    </w:p>
    <w:p w14:paraId="504F3450" w14:textId="17CE0144" w:rsidR="00EB14C2" w:rsidRPr="00D46F5A" w:rsidRDefault="00EB14C2" w:rsidP="00D00A35">
      <w:pPr>
        <w:pStyle w:val="NormalWeb"/>
        <w:shd w:val="clear" w:color="auto" w:fill="FFFFFF"/>
        <w:spacing w:before="0" w:beforeAutospacing="0" w:after="0" w:afterAutospacing="0" w:line="360" w:lineRule="auto"/>
        <w:jc w:val="center"/>
        <w:rPr>
          <w:rFonts w:asciiTheme="minorHAnsi" w:hAnsiTheme="minorHAnsi" w:cstheme="minorHAnsi"/>
          <w:b/>
          <w:bCs/>
          <w:sz w:val="32"/>
          <w:szCs w:val="32"/>
          <w:shd w:val="clear" w:color="auto" w:fill="FFFFFF"/>
        </w:rPr>
      </w:pPr>
      <w:r w:rsidRPr="00D46F5A">
        <w:rPr>
          <w:rFonts w:asciiTheme="minorHAnsi" w:hAnsiTheme="minorHAnsi" w:cstheme="minorHAnsi"/>
          <w:b/>
          <w:bCs/>
          <w:sz w:val="32"/>
          <w:szCs w:val="32"/>
          <w:shd w:val="clear" w:color="auto" w:fill="FFFFFF"/>
        </w:rPr>
        <w:t>Conclusión</w:t>
      </w:r>
    </w:p>
    <w:p w14:paraId="5F84E261" w14:textId="1A12CCF0" w:rsidR="00FA3E11" w:rsidRPr="00EB408E" w:rsidRDefault="00FA3E11" w:rsidP="00EB408E">
      <w:pPr>
        <w:spacing w:line="360" w:lineRule="auto"/>
        <w:ind w:firstLine="708"/>
        <w:jc w:val="both"/>
        <w:rPr>
          <w:rFonts w:asciiTheme="minorHAnsi" w:hAnsiTheme="minorHAnsi" w:cstheme="minorHAnsi"/>
        </w:rPr>
      </w:pPr>
      <w:r w:rsidRPr="00EB408E">
        <w:rPr>
          <w:rFonts w:asciiTheme="minorHAnsi" w:hAnsiTheme="minorHAnsi" w:cstheme="minorHAnsi"/>
        </w:rPr>
        <w:t>Finalmente se concluye que</w:t>
      </w:r>
      <w:r w:rsidR="00C30A75" w:rsidRPr="00EB408E">
        <w:rPr>
          <w:rFonts w:asciiTheme="minorHAnsi" w:hAnsiTheme="minorHAnsi" w:cstheme="minorHAnsi"/>
        </w:rPr>
        <w:t xml:space="preserve"> sí existen instrumentos validados internacionalmente que son de fácil aplicación </w:t>
      </w:r>
      <w:r w:rsidR="0034742E" w:rsidRPr="00EB408E">
        <w:rPr>
          <w:rFonts w:asciiTheme="minorHAnsi" w:hAnsiTheme="minorHAnsi" w:cstheme="minorHAnsi"/>
        </w:rPr>
        <w:t>que</w:t>
      </w:r>
      <w:r w:rsidR="00C30A75" w:rsidRPr="00EB408E">
        <w:rPr>
          <w:rFonts w:asciiTheme="minorHAnsi" w:hAnsiTheme="minorHAnsi" w:cstheme="minorHAnsi"/>
        </w:rPr>
        <w:t xml:space="preserve"> identifica</w:t>
      </w:r>
      <w:r w:rsidR="0034742E" w:rsidRPr="00EB408E">
        <w:rPr>
          <w:rFonts w:asciiTheme="minorHAnsi" w:hAnsiTheme="minorHAnsi" w:cstheme="minorHAnsi"/>
        </w:rPr>
        <w:t>n el</w:t>
      </w:r>
      <w:r w:rsidR="00C30A75" w:rsidRPr="00EB408E">
        <w:rPr>
          <w:rFonts w:asciiTheme="minorHAnsi" w:hAnsiTheme="minorHAnsi" w:cstheme="minorHAnsi"/>
        </w:rPr>
        <w:t xml:space="preserve"> estrés académico y procrastinación en el contexto universitario</w:t>
      </w:r>
      <w:r w:rsidR="006E4019" w:rsidRPr="00EB408E">
        <w:rPr>
          <w:rFonts w:asciiTheme="minorHAnsi" w:hAnsiTheme="minorHAnsi" w:cstheme="minorHAnsi"/>
        </w:rPr>
        <w:t>.</w:t>
      </w:r>
    </w:p>
    <w:p w14:paraId="5E4CCC35" w14:textId="48ADEE36" w:rsidR="000D46A0" w:rsidRPr="00EB408E" w:rsidRDefault="000D46A0" w:rsidP="00EB408E">
      <w:pPr>
        <w:spacing w:line="360" w:lineRule="auto"/>
        <w:ind w:firstLine="708"/>
        <w:jc w:val="both"/>
        <w:rPr>
          <w:rFonts w:asciiTheme="minorHAnsi" w:hAnsiTheme="minorHAnsi" w:cstheme="minorHAnsi"/>
        </w:rPr>
      </w:pPr>
      <w:r w:rsidRPr="00EB408E">
        <w:rPr>
          <w:rFonts w:asciiTheme="minorHAnsi" w:hAnsiTheme="minorHAnsi" w:cstheme="minorHAnsi"/>
        </w:rPr>
        <w:t>Asimismo, se afirma que los factores causales comunes para estrés académico y procrastinación, son: desmotivación, desinterés, deficiente capacidad de autorregulación y autocontrol emocional, tener problemas con la organización del tiempo y priorización de actividades académicas, disfrutar de pocas horas para el descanso y la recreación y finalmente ser de personalidad que tiende al miedo, tristeza, temor, angustia y ansiedad.</w:t>
      </w:r>
    </w:p>
    <w:p w14:paraId="2E0B7EA9" w14:textId="77777777" w:rsidR="002F4972" w:rsidRPr="00EB408E" w:rsidRDefault="00FB47E8" w:rsidP="00EB408E">
      <w:pPr>
        <w:spacing w:line="360" w:lineRule="auto"/>
        <w:ind w:firstLine="708"/>
        <w:jc w:val="both"/>
        <w:rPr>
          <w:rFonts w:asciiTheme="minorHAnsi" w:hAnsiTheme="minorHAnsi" w:cstheme="minorHAnsi"/>
        </w:rPr>
      </w:pPr>
      <w:r w:rsidRPr="00EB408E">
        <w:rPr>
          <w:rFonts w:asciiTheme="minorHAnsi" w:hAnsiTheme="minorHAnsi" w:cstheme="minorHAnsi"/>
        </w:rPr>
        <w:t>Por último, las medidas de prevención para estrés académico y procrastinación se relacionan con el desarrollo de habilidades socioemocionales mismas que deben desarrolladas de forma constante en los estudiantes universitarios</w:t>
      </w:r>
      <w:r w:rsidR="00203949" w:rsidRPr="00EB408E">
        <w:rPr>
          <w:rFonts w:asciiTheme="minorHAnsi" w:hAnsiTheme="minorHAnsi" w:cstheme="minorHAnsi"/>
        </w:rPr>
        <w:t xml:space="preserve">, tales como: </w:t>
      </w:r>
    </w:p>
    <w:p w14:paraId="2183CCC0" w14:textId="76166281"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*S</w:t>
      </w:r>
      <w:r w:rsidR="00FB47E8" w:rsidRPr="00EB408E">
        <w:rPr>
          <w:rFonts w:asciiTheme="minorHAnsi" w:hAnsiTheme="minorHAnsi" w:cstheme="minorHAnsi"/>
        </w:rPr>
        <w:t>aber comunicar lo que siente</w:t>
      </w:r>
      <w:r w:rsidR="00203949" w:rsidRPr="00EB408E">
        <w:rPr>
          <w:rFonts w:asciiTheme="minorHAnsi" w:hAnsiTheme="minorHAnsi" w:cstheme="minorHAnsi"/>
        </w:rPr>
        <w:t>n</w:t>
      </w:r>
      <w:r w:rsidR="00FB47E8" w:rsidRPr="00EB408E">
        <w:rPr>
          <w:rFonts w:asciiTheme="minorHAnsi" w:hAnsiTheme="minorHAnsi" w:cstheme="minorHAnsi"/>
        </w:rPr>
        <w:t xml:space="preserve"> y escuchar e identificar lo que comunica la otra persona, </w:t>
      </w:r>
    </w:p>
    <w:p w14:paraId="7A08B26F"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203949" w:rsidRPr="00EB408E">
        <w:rPr>
          <w:rFonts w:asciiTheme="minorHAnsi" w:hAnsiTheme="minorHAnsi" w:cstheme="minorHAnsi"/>
        </w:rPr>
        <w:t xml:space="preserve">stablecer </w:t>
      </w:r>
      <w:r w:rsidR="00FB47E8" w:rsidRPr="00EB408E">
        <w:rPr>
          <w:rFonts w:asciiTheme="minorHAnsi" w:hAnsiTheme="minorHAnsi" w:cstheme="minorHAnsi"/>
        </w:rPr>
        <w:t xml:space="preserve">empatía, </w:t>
      </w:r>
    </w:p>
    <w:p w14:paraId="7B44420C"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*T</w:t>
      </w:r>
      <w:r w:rsidR="00203949" w:rsidRPr="00EB408E">
        <w:rPr>
          <w:rFonts w:asciiTheme="minorHAnsi" w:hAnsiTheme="minorHAnsi" w:cstheme="minorHAnsi"/>
        </w:rPr>
        <w:t xml:space="preserve">ener </w:t>
      </w:r>
      <w:r w:rsidR="00FB47E8" w:rsidRPr="00EB408E">
        <w:rPr>
          <w:rFonts w:asciiTheme="minorHAnsi" w:hAnsiTheme="minorHAnsi" w:cstheme="minorHAnsi"/>
        </w:rPr>
        <w:t>autocontrol</w:t>
      </w:r>
      <w:r w:rsidR="00203949" w:rsidRPr="00EB408E">
        <w:rPr>
          <w:rFonts w:asciiTheme="minorHAnsi" w:hAnsiTheme="minorHAnsi" w:cstheme="minorHAnsi"/>
        </w:rPr>
        <w:t xml:space="preserve"> y </w:t>
      </w:r>
      <w:r w:rsidR="00FB47E8" w:rsidRPr="00EB408E">
        <w:rPr>
          <w:rFonts w:asciiTheme="minorHAnsi" w:hAnsiTheme="minorHAnsi" w:cstheme="minorHAnsi"/>
        </w:rPr>
        <w:t>autoconocimiento</w:t>
      </w:r>
      <w:r w:rsidR="00203949" w:rsidRPr="00EB408E">
        <w:rPr>
          <w:rFonts w:asciiTheme="minorHAnsi" w:hAnsiTheme="minorHAnsi" w:cstheme="minorHAnsi"/>
        </w:rPr>
        <w:t xml:space="preserve"> fortalecidos</w:t>
      </w:r>
      <w:r w:rsidR="00FB47E8" w:rsidRPr="00EB408E">
        <w:rPr>
          <w:rFonts w:asciiTheme="minorHAnsi" w:hAnsiTheme="minorHAnsi" w:cstheme="minorHAnsi"/>
        </w:rPr>
        <w:t xml:space="preserve">, </w:t>
      </w:r>
    </w:p>
    <w:p w14:paraId="2BECBA6C" w14:textId="77777777"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w:t>
      </w:r>
      <w:r w:rsidR="00203949" w:rsidRPr="00EB408E">
        <w:rPr>
          <w:rFonts w:asciiTheme="minorHAnsi" w:hAnsiTheme="minorHAnsi" w:cstheme="minorHAnsi"/>
        </w:rPr>
        <w:t xml:space="preserve">jercer acciones de </w:t>
      </w:r>
      <w:r w:rsidR="00FB47E8" w:rsidRPr="00EB408E">
        <w:rPr>
          <w:rFonts w:asciiTheme="minorHAnsi" w:hAnsiTheme="minorHAnsi" w:cstheme="minorHAnsi"/>
        </w:rPr>
        <w:t>resiliencia, resolución de problemas</w:t>
      </w:r>
      <w:r w:rsidR="00203949" w:rsidRPr="00EB408E">
        <w:rPr>
          <w:rFonts w:asciiTheme="minorHAnsi" w:hAnsiTheme="minorHAnsi" w:cstheme="minorHAnsi"/>
        </w:rPr>
        <w:t xml:space="preserve"> y asertividad, </w:t>
      </w:r>
    </w:p>
    <w:p w14:paraId="539879AA" w14:textId="66CA2E37" w:rsidR="00FB47E8"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lastRenderedPageBreak/>
        <w:t>*C</w:t>
      </w:r>
      <w:r w:rsidR="00FB47E8" w:rsidRPr="00EB408E">
        <w:rPr>
          <w:rFonts w:asciiTheme="minorHAnsi" w:hAnsiTheme="minorHAnsi" w:cstheme="minorHAnsi"/>
        </w:rPr>
        <w:t xml:space="preserve">olaborar, tener iniciativa, tolerancia, perseverancia, conciencia social, </w:t>
      </w:r>
      <w:r w:rsidRPr="00EB408E">
        <w:rPr>
          <w:rFonts w:asciiTheme="minorHAnsi" w:hAnsiTheme="minorHAnsi" w:cstheme="minorHAnsi"/>
        </w:rPr>
        <w:t xml:space="preserve">habilidades de </w:t>
      </w:r>
      <w:r w:rsidR="00FB47E8" w:rsidRPr="00EB408E">
        <w:rPr>
          <w:rFonts w:asciiTheme="minorHAnsi" w:hAnsiTheme="minorHAnsi" w:cstheme="minorHAnsi"/>
        </w:rPr>
        <w:t>autogestión, responsabilidad, liderazgo, adaptabilidad</w:t>
      </w:r>
      <w:r w:rsidRPr="00EB408E">
        <w:rPr>
          <w:rFonts w:asciiTheme="minorHAnsi" w:hAnsiTheme="minorHAnsi" w:cstheme="minorHAnsi"/>
        </w:rPr>
        <w:t xml:space="preserve"> y</w:t>
      </w:r>
      <w:r w:rsidR="00FB47E8" w:rsidRPr="00EB408E">
        <w:rPr>
          <w:rFonts w:asciiTheme="minorHAnsi" w:hAnsiTheme="minorHAnsi" w:cstheme="minorHAnsi"/>
        </w:rPr>
        <w:t xml:space="preserve"> pensamiento crítico</w:t>
      </w:r>
      <w:r w:rsidRPr="00EB408E">
        <w:rPr>
          <w:rFonts w:asciiTheme="minorHAnsi" w:hAnsiTheme="minorHAnsi" w:cstheme="minorHAnsi"/>
        </w:rPr>
        <w:t>, y</w:t>
      </w:r>
    </w:p>
    <w:p w14:paraId="1A5DDB04" w14:textId="04C5DCC5" w:rsidR="002F4972" w:rsidRPr="00EB408E" w:rsidRDefault="002F4972" w:rsidP="00EB408E">
      <w:pPr>
        <w:spacing w:line="360" w:lineRule="auto"/>
        <w:ind w:firstLine="708"/>
        <w:jc w:val="both"/>
        <w:rPr>
          <w:rFonts w:asciiTheme="minorHAnsi" w:hAnsiTheme="minorHAnsi" w:cstheme="minorHAnsi"/>
        </w:rPr>
      </w:pPr>
      <w:r w:rsidRPr="00EB408E">
        <w:rPr>
          <w:rFonts w:asciiTheme="minorHAnsi" w:hAnsiTheme="minorHAnsi" w:cstheme="minorHAnsi"/>
        </w:rPr>
        <w:t>*Ejercer en todo momento de forma eficaz y eficiente la gestión del tiempo.</w:t>
      </w:r>
    </w:p>
    <w:p w14:paraId="3A4EF111" w14:textId="77777777" w:rsidR="00D00A35" w:rsidRDefault="00D00A35" w:rsidP="00EB408E">
      <w:pPr>
        <w:spacing w:line="360" w:lineRule="auto"/>
        <w:ind w:firstLine="708"/>
        <w:jc w:val="center"/>
        <w:rPr>
          <w:rFonts w:asciiTheme="minorHAnsi" w:hAnsiTheme="minorHAnsi" w:cstheme="minorHAnsi"/>
          <w:b/>
          <w:bCs/>
        </w:rPr>
      </w:pPr>
    </w:p>
    <w:p w14:paraId="53A642CE" w14:textId="62B7A557" w:rsidR="00FE3F69" w:rsidRPr="00D46F5A" w:rsidRDefault="00FE3F69" w:rsidP="00EB408E">
      <w:pPr>
        <w:spacing w:line="360" w:lineRule="auto"/>
        <w:ind w:firstLine="708"/>
        <w:jc w:val="center"/>
        <w:rPr>
          <w:rFonts w:asciiTheme="minorHAnsi" w:hAnsiTheme="minorHAnsi" w:cstheme="minorHAnsi"/>
          <w:b/>
          <w:bCs/>
          <w:sz w:val="32"/>
          <w:szCs w:val="32"/>
        </w:rPr>
      </w:pPr>
      <w:r w:rsidRPr="00D46F5A">
        <w:rPr>
          <w:rFonts w:asciiTheme="minorHAnsi" w:hAnsiTheme="minorHAnsi" w:cstheme="minorHAnsi"/>
          <w:b/>
          <w:bCs/>
          <w:sz w:val="32"/>
          <w:szCs w:val="32"/>
        </w:rPr>
        <w:t>Futuras líneas de investigación</w:t>
      </w:r>
    </w:p>
    <w:p w14:paraId="2909C073" w14:textId="77777777" w:rsidR="00C24880" w:rsidRPr="00EB408E" w:rsidRDefault="00FE3F69" w:rsidP="00EB408E">
      <w:pPr>
        <w:spacing w:line="360" w:lineRule="auto"/>
        <w:ind w:firstLine="708"/>
        <w:jc w:val="both"/>
        <w:rPr>
          <w:rFonts w:asciiTheme="minorHAnsi" w:hAnsiTheme="minorHAnsi" w:cstheme="minorHAnsi"/>
        </w:rPr>
      </w:pPr>
      <w:r w:rsidRPr="00EB408E">
        <w:rPr>
          <w:rFonts w:asciiTheme="minorHAnsi" w:hAnsiTheme="minorHAnsi" w:cstheme="minorHAnsi"/>
        </w:rPr>
        <w:t>Continuar realizando investigaciones sobre</w:t>
      </w:r>
      <w:r w:rsidR="00C24880" w:rsidRPr="00EB408E">
        <w:rPr>
          <w:rFonts w:asciiTheme="minorHAnsi" w:hAnsiTheme="minorHAnsi" w:cstheme="minorHAnsi"/>
        </w:rPr>
        <w:t xml:space="preserve"> estrés académico y procrastinación en el contexto universitario en el área de la salud ya sea correlacionando las variables o analizándolas de forma aislada.</w:t>
      </w:r>
    </w:p>
    <w:p w14:paraId="5B8BF686" w14:textId="1F38922E" w:rsidR="00FE3F69" w:rsidRPr="00EB408E" w:rsidRDefault="00FE3F69" w:rsidP="00EB408E">
      <w:pPr>
        <w:spacing w:line="360" w:lineRule="auto"/>
        <w:ind w:firstLine="708"/>
        <w:jc w:val="both"/>
        <w:rPr>
          <w:rFonts w:asciiTheme="minorHAnsi" w:hAnsiTheme="minorHAnsi" w:cstheme="minorHAnsi"/>
        </w:rPr>
      </w:pPr>
      <w:r w:rsidRPr="00EB408E">
        <w:rPr>
          <w:rFonts w:asciiTheme="minorHAnsi" w:hAnsiTheme="minorHAnsi" w:cstheme="minorHAnsi"/>
        </w:rPr>
        <w:t xml:space="preserve"> </w:t>
      </w:r>
      <w:r w:rsidR="00C24880" w:rsidRPr="00EB408E">
        <w:rPr>
          <w:rFonts w:asciiTheme="minorHAnsi" w:hAnsiTheme="minorHAnsi" w:cstheme="minorHAnsi"/>
        </w:rPr>
        <w:t>D</w:t>
      </w:r>
      <w:r w:rsidRPr="00EB408E">
        <w:rPr>
          <w:rFonts w:asciiTheme="minorHAnsi" w:hAnsiTheme="minorHAnsi" w:cstheme="minorHAnsi"/>
        </w:rPr>
        <w:t xml:space="preserve">iseñar e implementar acciones </w:t>
      </w:r>
      <w:r w:rsidR="00C24880" w:rsidRPr="00EB408E">
        <w:rPr>
          <w:rFonts w:asciiTheme="minorHAnsi" w:hAnsiTheme="minorHAnsi" w:cstheme="minorHAnsi"/>
        </w:rPr>
        <w:t xml:space="preserve">que eviten el estrés académico y procrastinación. </w:t>
      </w:r>
    </w:p>
    <w:p w14:paraId="07ED827A" w14:textId="77777777" w:rsidR="00FA3E11" w:rsidRPr="00EB408E" w:rsidRDefault="00FA3E11" w:rsidP="00EB408E">
      <w:pPr>
        <w:spacing w:line="360" w:lineRule="auto"/>
        <w:jc w:val="both"/>
        <w:rPr>
          <w:rFonts w:asciiTheme="minorHAnsi" w:hAnsiTheme="minorHAnsi" w:cstheme="minorHAnsi"/>
        </w:rPr>
      </w:pPr>
    </w:p>
    <w:p w14:paraId="2CE531AF" w14:textId="0182F9B0" w:rsidR="00FD7EC2" w:rsidRPr="00EB408E" w:rsidRDefault="00FD7EC2" w:rsidP="00EB408E">
      <w:pPr>
        <w:spacing w:line="360" w:lineRule="auto"/>
        <w:jc w:val="both"/>
        <w:rPr>
          <w:rFonts w:asciiTheme="minorHAnsi" w:hAnsiTheme="minorHAnsi" w:cstheme="minorHAnsi"/>
          <w:shd w:val="clear" w:color="auto" w:fill="FFFFFF"/>
        </w:rPr>
      </w:pPr>
      <w:r w:rsidRPr="00EB408E">
        <w:rPr>
          <w:rFonts w:asciiTheme="minorHAnsi" w:hAnsiTheme="minorHAnsi" w:cstheme="minorHAnsi"/>
          <w:b/>
          <w:bCs/>
          <w:shd w:val="clear" w:color="auto" w:fill="FFFFFF"/>
        </w:rPr>
        <w:t>Referencias</w:t>
      </w:r>
    </w:p>
    <w:p w14:paraId="43FFBB10" w14:textId="7C03A37C" w:rsidR="00015C94" w:rsidRPr="00EB408E" w:rsidRDefault="00015C94" w:rsidP="00EB408E">
      <w:pPr>
        <w:spacing w:line="360" w:lineRule="auto"/>
        <w:ind w:left="709" w:hanging="709"/>
        <w:jc w:val="both"/>
        <w:rPr>
          <w:rFonts w:asciiTheme="minorHAnsi" w:hAnsiTheme="minorHAnsi" w:cstheme="minorHAnsi"/>
          <w:shd w:val="clear" w:color="auto" w:fill="FFFFFF"/>
        </w:rPr>
      </w:pPr>
      <w:bookmarkStart w:id="4" w:name="_Hlk162935322"/>
      <w:r w:rsidRPr="00EB408E">
        <w:rPr>
          <w:rFonts w:asciiTheme="minorHAnsi" w:hAnsiTheme="minorHAnsi" w:cstheme="minorHAnsi"/>
          <w:shd w:val="clear" w:color="auto" w:fill="FFFFFF"/>
        </w:rPr>
        <w:t xml:space="preserve">Arce Varela, Edwin, Azofeifa-Mora, Christian, Morera-Castro, María, &amp; Rojas-Valverde, Daniel. (2020). Asociación entre estrés académico, composición corporal, actividad física y habilidad emocional en mujeres universitarias. </w:t>
      </w:r>
      <w:proofErr w:type="spellStart"/>
      <w:proofErr w:type="gramStart"/>
      <w:r w:rsidRPr="00EB408E">
        <w:rPr>
          <w:rFonts w:asciiTheme="minorHAnsi" w:hAnsiTheme="minorHAnsi" w:cstheme="minorHAnsi"/>
          <w:shd w:val="clear" w:color="auto" w:fill="FFFFFF"/>
        </w:rPr>
        <w:t>MHSalud</w:t>
      </w:r>
      <w:proofErr w:type="spellEnd"/>
      <w:r w:rsidRPr="00EB408E">
        <w:rPr>
          <w:rFonts w:asciiTheme="minorHAnsi" w:hAnsiTheme="minorHAnsi" w:cstheme="minorHAnsi"/>
          <w:shd w:val="clear" w:color="auto" w:fill="FFFFFF"/>
        </w:rPr>
        <w:t xml:space="preserve"> ,</w:t>
      </w:r>
      <w:proofErr w:type="gramEnd"/>
      <w:r w:rsidRPr="00EB408E">
        <w:rPr>
          <w:rFonts w:asciiTheme="minorHAnsi" w:hAnsiTheme="minorHAnsi" w:cstheme="minorHAnsi"/>
          <w:shd w:val="clear" w:color="auto" w:fill="FFFFFF"/>
        </w:rPr>
        <w:t xml:space="preserve"> 17 (2), 72-97. </w:t>
      </w:r>
      <w:hyperlink r:id="rId11" w:history="1">
        <w:r w:rsidRPr="00EB408E">
          <w:rPr>
            <w:rStyle w:val="Hipervnculo"/>
            <w:rFonts w:asciiTheme="minorHAnsi" w:hAnsiTheme="minorHAnsi" w:cstheme="minorHAnsi"/>
            <w:shd w:val="clear" w:color="auto" w:fill="FFFFFF"/>
          </w:rPr>
          <w:t>https://dx.doi.org/10.15359/mhs.17-2.5</w:t>
        </w:r>
      </w:hyperlink>
      <w:r w:rsidRPr="00EB408E">
        <w:rPr>
          <w:rFonts w:asciiTheme="minorHAnsi" w:hAnsiTheme="minorHAnsi" w:cstheme="minorHAnsi"/>
          <w:shd w:val="clear" w:color="auto" w:fill="FFFFFF"/>
        </w:rPr>
        <w:t xml:space="preserve"> </w:t>
      </w:r>
    </w:p>
    <w:p w14:paraId="2AC98D3D" w14:textId="77777777" w:rsidR="00394AA6" w:rsidRPr="00EB408E" w:rsidRDefault="00394AA6"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Ardiles </w:t>
      </w:r>
      <w:proofErr w:type="spellStart"/>
      <w:r w:rsidRPr="00EB408E">
        <w:rPr>
          <w:rFonts w:asciiTheme="minorHAnsi" w:hAnsiTheme="minorHAnsi" w:cstheme="minorHAnsi"/>
          <w:shd w:val="clear" w:color="auto" w:fill="FFFFFF"/>
        </w:rPr>
        <w:t>Irarrázabal</w:t>
      </w:r>
      <w:proofErr w:type="spellEnd"/>
      <w:r w:rsidRPr="00EB408E">
        <w:rPr>
          <w:rFonts w:asciiTheme="minorHAnsi" w:hAnsiTheme="minorHAnsi" w:cstheme="minorHAnsi"/>
          <w:shd w:val="clear" w:color="auto" w:fill="FFFFFF"/>
        </w:rPr>
        <w:t xml:space="preserve">, Rodrigo, Barraza López, René, </w:t>
      </w:r>
      <w:proofErr w:type="spellStart"/>
      <w:r w:rsidRPr="00EB408E">
        <w:rPr>
          <w:rFonts w:asciiTheme="minorHAnsi" w:hAnsiTheme="minorHAnsi" w:cstheme="minorHAnsi"/>
          <w:shd w:val="clear" w:color="auto" w:fill="FFFFFF"/>
        </w:rPr>
        <w:t>Koscina</w:t>
      </w:r>
      <w:proofErr w:type="spellEnd"/>
      <w:r w:rsidRPr="00EB408E">
        <w:rPr>
          <w:rFonts w:asciiTheme="minorHAnsi" w:hAnsiTheme="minorHAnsi" w:cstheme="minorHAnsi"/>
          <w:shd w:val="clear" w:color="auto" w:fill="FFFFFF"/>
        </w:rPr>
        <w:t xml:space="preserve"> Rojas, </w:t>
      </w:r>
      <w:proofErr w:type="spellStart"/>
      <w:r w:rsidRPr="00EB408E">
        <w:rPr>
          <w:rFonts w:asciiTheme="minorHAnsi" w:hAnsiTheme="minorHAnsi" w:cstheme="minorHAnsi"/>
          <w:shd w:val="clear" w:color="auto" w:fill="FFFFFF"/>
        </w:rPr>
        <w:t>Ivannia</w:t>
      </w:r>
      <w:proofErr w:type="spellEnd"/>
      <w:r w:rsidRPr="00EB408E">
        <w:rPr>
          <w:rFonts w:asciiTheme="minorHAnsi" w:hAnsiTheme="minorHAnsi" w:cstheme="minorHAnsi"/>
          <w:shd w:val="clear" w:color="auto" w:fill="FFFFFF"/>
        </w:rPr>
        <w:t xml:space="preserve">, &amp; Espínola Salas, Nicole. (2020). INTELIGENCIA EMOCIONAL Y SU POTENCIAL PREVENTIVO DE SÍNTOMAS ANSIOSO-DEPRESIVOS Y ESTRÉS EN ESTUDIANTES DE ENFERMERÍA. Ciencia y enfermería, 26, 27.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28 de diciembre de 2020.https://dx.doi.org/10.29393/ce26-20iera40020 </w:t>
      </w:r>
    </w:p>
    <w:p w14:paraId="4690B2FC" w14:textId="7E5555CD" w:rsidR="00331BB9" w:rsidRPr="00EB408E" w:rsidRDefault="00331BB9" w:rsidP="00EB408E">
      <w:pPr>
        <w:spacing w:line="360" w:lineRule="auto"/>
        <w:ind w:left="709" w:hanging="709"/>
        <w:jc w:val="both"/>
        <w:rPr>
          <w:rFonts w:asciiTheme="minorHAnsi" w:hAnsiTheme="minorHAnsi" w:cstheme="minorHAnsi"/>
          <w:shd w:val="clear" w:color="auto" w:fill="FFFFFF"/>
        </w:rPr>
      </w:pPr>
      <w:proofErr w:type="spellStart"/>
      <w:r w:rsidRPr="00EB408E">
        <w:rPr>
          <w:rFonts w:asciiTheme="minorHAnsi" w:hAnsiTheme="minorHAnsi" w:cstheme="minorHAnsi"/>
          <w:shd w:val="clear" w:color="auto" w:fill="FFFFFF"/>
        </w:rPr>
        <w:t>Bertolín</w:t>
      </w:r>
      <w:proofErr w:type="spellEnd"/>
      <w:r w:rsidRPr="00EB408E">
        <w:rPr>
          <w:rFonts w:asciiTheme="minorHAnsi" w:hAnsiTheme="minorHAnsi" w:cstheme="minorHAnsi"/>
          <w:shd w:val="clear" w:color="auto" w:fill="FFFFFF"/>
        </w:rPr>
        <w:t xml:space="preserve">-Guillén, José </w:t>
      </w:r>
      <w:proofErr w:type="gramStart"/>
      <w:r w:rsidRPr="00EB408E">
        <w:rPr>
          <w:rFonts w:asciiTheme="minorHAnsi" w:hAnsiTheme="minorHAnsi" w:cstheme="minorHAnsi"/>
          <w:shd w:val="clear" w:color="auto" w:fill="FFFFFF"/>
        </w:rPr>
        <w:t>M..</w:t>
      </w:r>
      <w:proofErr w:type="gramEnd"/>
      <w:r w:rsidRPr="00EB408E">
        <w:rPr>
          <w:rFonts w:asciiTheme="minorHAnsi" w:hAnsiTheme="minorHAnsi" w:cstheme="minorHAnsi"/>
          <w:shd w:val="clear" w:color="auto" w:fill="FFFFFF"/>
        </w:rPr>
        <w:t xml:space="preserve"> (2023). Neuro-psicopatología y </w:t>
      </w:r>
      <w:proofErr w:type="gramStart"/>
      <w:r w:rsidRPr="00EB408E">
        <w:rPr>
          <w:rFonts w:asciiTheme="minorHAnsi" w:hAnsiTheme="minorHAnsi" w:cstheme="minorHAnsi"/>
          <w:shd w:val="clear" w:color="auto" w:fill="FFFFFF"/>
        </w:rPr>
        <w:t>procrastinación..</w:t>
      </w:r>
      <w:proofErr w:type="gramEnd"/>
      <w:r w:rsidRPr="00EB408E">
        <w:rPr>
          <w:rFonts w:asciiTheme="minorHAnsi" w:hAnsiTheme="minorHAnsi" w:cstheme="minorHAnsi"/>
          <w:shd w:val="clear" w:color="auto" w:fill="FFFFFF"/>
        </w:rPr>
        <w:t xml:space="preserve"> Revista chilena de neuro-psiquiatría, 61(2), 212-220. </w:t>
      </w:r>
      <w:hyperlink r:id="rId12" w:history="1">
        <w:r w:rsidRPr="00EB408E">
          <w:rPr>
            <w:rStyle w:val="Hipervnculo"/>
            <w:rFonts w:asciiTheme="minorHAnsi" w:hAnsiTheme="minorHAnsi" w:cstheme="minorHAnsi"/>
            <w:shd w:val="clear" w:color="auto" w:fill="FFFFFF"/>
          </w:rPr>
          <w:t>https://dx.doi.org/10.4067/S0717-92272023000200212</w:t>
        </w:r>
      </w:hyperlink>
    </w:p>
    <w:p w14:paraId="152B7A69" w14:textId="6DEDCE45" w:rsidR="003A1F5C" w:rsidRPr="00EB408E" w:rsidRDefault="003A1F5C"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Chávez Parillo, Jesús Roger, Peralta Gómez, Reyna Ysmelia, &amp; Rodríguez </w:t>
      </w:r>
      <w:proofErr w:type="spellStart"/>
      <w:r w:rsidRPr="00EB408E">
        <w:rPr>
          <w:rFonts w:asciiTheme="minorHAnsi" w:hAnsiTheme="minorHAnsi" w:cstheme="minorHAnsi"/>
          <w:shd w:val="clear" w:color="auto" w:fill="FFFFFF"/>
        </w:rPr>
        <w:t>Marin</w:t>
      </w:r>
      <w:proofErr w:type="spellEnd"/>
      <w:r w:rsidRPr="00EB408E">
        <w:rPr>
          <w:rFonts w:asciiTheme="minorHAnsi" w:hAnsiTheme="minorHAnsi" w:cstheme="minorHAnsi"/>
          <w:shd w:val="clear" w:color="auto" w:fill="FFFFFF"/>
        </w:rPr>
        <w:t xml:space="preserve">, Irma Stephani. (2021). Los hábitos de lectura reducen la procrastinación académica en estudiantes de enfermería. Revista Cubana de Enfermería, 37(4), e4436.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10 de febrero de 2022. Recuperado en 02 de abril de 2024, de </w:t>
      </w:r>
      <w:hyperlink r:id="rId13" w:history="1">
        <w:r w:rsidRPr="00EB408E">
          <w:rPr>
            <w:rStyle w:val="Hipervnculo"/>
            <w:rFonts w:asciiTheme="minorHAnsi" w:hAnsiTheme="minorHAnsi" w:cstheme="minorHAnsi"/>
            <w:shd w:val="clear" w:color="auto" w:fill="FFFFFF"/>
          </w:rPr>
          <w:t>http://scielo.sld.cu/scielo.php?script=sci_arttext&amp;pid=S0864-03192021000400005&amp;lng=es&amp;tlng=es</w:t>
        </w:r>
      </w:hyperlink>
      <w:r w:rsidRPr="00EB408E">
        <w:rPr>
          <w:rFonts w:asciiTheme="minorHAnsi" w:hAnsiTheme="minorHAnsi" w:cstheme="minorHAnsi"/>
          <w:shd w:val="clear" w:color="auto" w:fill="FFFFFF"/>
        </w:rPr>
        <w:t>.</w:t>
      </w:r>
    </w:p>
    <w:p w14:paraId="6146F829" w14:textId="628B4D90" w:rsidR="00E73329" w:rsidRPr="00EB408E" w:rsidRDefault="00E73329"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lastRenderedPageBreak/>
        <w:t>Córdova</w:t>
      </w:r>
      <w:bookmarkEnd w:id="4"/>
      <w:r w:rsidRPr="00EB408E">
        <w:rPr>
          <w:rFonts w:asciiTheme="minorHAnsi" w:hAnsiTheme="minorHAnsi" w:cstheme="minorHAnsi"/>
          <w:shd w:val="clear" w:color="auto" w:fill="FFFFFF"/>
        </w:rPr>
        <w:t xml:space="preserve"> Gonzales, L. A., Flores Vásquez, M. E., Becerra Flores, S. N., Ortiz Salazar, N. G., Franco Mendoza, J. M., &amp; García Vattam, R. E. (2024). Compromiso y Procrastinación Académica en Estudiantes de una Universidad Pública de Lima. Revista Científica De Salud Y Desarrollo Humano, 5(1), 208–233. https://doi.org/10.61368/r.s.d.h.v5i1.86 </w:t>
      </w:r>
    </w:p>
    <w:p w14:paraId="0E9C0EF2" w14:textId="59D81D6F" w:rsidR="00897B9E" w:rsidRPr="00EB408E" w:rsidRDefault="00897B9E"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Corrales-Reyes, </w:t>
      </w:r>
      <w:proofErr w:type="spellStart"/>
      <w:r w:rsidRPr="00EB408E">
        <w:rPr>
          <w:rFonts w:asciiTheme="minorHAnsi" w:hAnsiTheme="minorHAnsi" w:cstheme="minorHAnsi"/>
          <w:shd w:val="clear" w:color="auto" w:fill="FFFFFF"/>
        </w:rPr>
        <w:t>Ibraín</w:t>
      </w:r>
      <w:proofErr w:type="spellEnd"/>
      <w:r w:rsidRPr="00EB408E">
        <w:rPr>
          <w:rFonts w:asciiTheme="minorHAnsi" w:hAnsiTheme="minorHAnsi" w:cstheme="minorHAnsi"/>
          <w:shd w:val="clear" w:color="auto" w:fill="FFFFFF"/>
        </w:rPr>
        <w:t xml:space="preserve"> Enrique, Villegas-Maestre, José Daniel, Vitón-Castillo, Adrián Alejandro, Tusell-</w:t>
      </w:r>
      <w:proofErr w:type="spellStart"/>
      <w:r w:rsidRPr="00EB408E">
        <w:rPr>
          <w:rFonts w:asciiTheme="minorHAnsi" w:hAnsiTheme="minorHAnsi" w:cstheme="minorHAnsi"/>
          <w:shd w:val="clear" w:color="auto" w:fill="FFFFFF"/>
        </w:rPr>
        <w:t>Hormigó</w:t>
      </w:r>
      <w:proofErr w:type="spellEnd"/>
      <w:r w:rsidRPr="00EB408E">
        <w:rPr>
          <w:rFonts w:asciiTheme="minorHAnsi" w:hAnsiTheme="minorHAnsi" w:cstheme="minorHAnsi"/>
          <w:shd w:val="clear" w:color="auto" w:fill="FFFFFF"/>
        </w:rPr>
        <w:t xml:space="preserve">, Diana, Mamani-Benito, Oscar Javier, &amp; Carranza-Esteban, Renzo Felipe. (2022). Validez y confiabilidad de una escala de procrastinación académica en estudiantes cubanos de Estomatología. Revista Cubana de Medicina Militar, 51(3), e1826.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01 de septiembre de 2022. Recuperado en 02 de abril de 2024, de </w:t>
      </w:r>
      <w:hyperlink r:id="rId14" w:history="1">
        <w:r w:rsidRPr="00EB408E">
          <w:rPr>
            <w:rStyle w:val="Hipervnculo"/>
            <w:rFonts w:asciiTheme="minorHAnsi" w:hAnsiTheme="minorHAnsi" w:cstheme="minorHAnsi"/>
            <w:shd w:val="clear" w:color="auto" w:fill="FFFFFF"/>
          </w:rPr>
          <w:t>http://scielo.sld.cu/scielo.php?script=sci_arttext&amp;pid=S0138-65572022000300002&amp;lng=es&amp;tlng=es</w:t>
        </w:r>
      </w:hyperlink>
      <w:r w:rsidRPr="00EB408E">
        <w:rPr>
          <w:rFonts w:asciiTheme="minorHAnsi" w:hAnsiTheme="minorHAnsi" w:cstheme="minorHAnsi"/>
          <w:shd w:val="clear" w:color="auto" w:fill="FFFFFF"/>
        </w:rPr>
        <w:t>.</w:t>
      </w:r>
    </w:p>
    <w:p w14:paraId="58465929" w14:textId="77777777" w:rsidR="00FC4A92" w:rsidRPr="00EB408E" w:rsidRDefault="00FC4A92"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Delgado-Tenorio, Ariana L., Oyanguren-Casas, Nayara A., Reyes-González, Ariana A.I., Zegarra, Ángel Ch., &amp; Cueva, Manuel </w:t>
      </w:r>
      <w:proofErr w:type="gramStart"/>
      <w:r w:rsidRPr="00EB408E">
        <w:rPr>
          <w:rFonts w:asciiTheme="minorHAnsi" w:hAnsiTheme="minorHAnsi" w:cstheme="minorHAnsi"/>
          <w:shd w:val="clear" w:color="auto" w:fill="FFFFFF"/>
        </w:rPr>
        <w:t>E..</w:t>
      </w:r>
      <w:proofErr w:type="gramEnd"/>
      <w:r w:rsidRPr="00EB408E">
        <w:rPr>
          <w:rFonts w:asciiTheme="minorHAnsi" w:hAnsiTheme="minorHAnsi" w:cstheme="minorHAnsi"/>
          <w:shd w:val="clear" w:color="auto" w:fill="FFFFFF"/>
        </w:rPr>
        <w:t xml:space="preserve"> (2021). El rol moderador de la procrastinación sobre la relación entre el estrés académico y bienestar psicológico en estudiantes de pregrado. Propósitos y Representaciones, 9(3), e1372.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31 de diciembre de 2021.https://dx.doi.org/10.20511/pyr2021.v9n3.1372</w:t>
      </w:r>
    </w:p>
    <w:p w14:paraId="3FD2D930" w14:textId="57EA72E3" w:rsidR="0077281C" w:rsidRPr="00EB408E" w:rsidRDefault="00CC74DA"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Estrada Araoz, E. G., Farfán-Latorre, M., Lavilla-Condori, W. G., Quispe-Aquise, J., Lavilla-Condori, M. L., &amp; Mamani-Roque, M. (2024). Estrés académico y cansancio emocional en estudiantes universitarios: Un estudio transversal. Gaceta Médica De Caracas, 132(1). Recuperado a partir de </w:t>
      </w:r>
      <w:hyperlink r:id="rId15" w:history="1">
        <w:r w:rsidR="0077281C" w:rsidRPr="00EB408E">
          <w:rPr>
            <w:rStyle w:val="Hipervnculo"/>
            <w:rFonts w:asciiTheme="minorHAnsi" w:hAnsiTheme="minorHAnsi" w:cstheme="minorHAnsi"/>
            <w:shd w:val="clear" w:color="auto" w:fill="FFFFFF"/>
          </w:rPr>
          <w:t>http://saber.ucv.ve/ojs/index.php/rev_gmc/article/view/27976</w:t>
        </w:r>
      </w:hyperlink>
    </w:p>
    <w:p w14:paraId="4A8BDAE0" w14:textId="77777777" w:rsidR="0070624D" w:rsidRPr="00EB408E" w:rsidRDefault="0070624D" w:rsidP="00EB408E">
      <w:pPr>
        <w:spacing w:line="360" w:lineRule="auto"/>
        <w:ind w:left="709" w:hanging="709"/>
        <w:jc w:val="both"/>
        <w:rPr>
          <w:rFonts w:asciiTheme="minorHAnsi" w:hAnsiTheme="minorHAnsi" w:cstheme="minorHAnsi"/>
          <w:shd w:val="clear" w:color="auto" w:fill="FFFFFF"/>
        </w:rPr>
      </w:pPr>
      <w:bookmarkStart w:id="5" w:name="_Hlk162945619"/>
      <w:r w:rsidRPr="00EB408E">
        <w:rPr>
          <w:rFonts w:asciiTheme="minorHAnsi" w:hAnsiTheme="minorHAnsi" w:cstheme="minorHAnsi"/>
          <w:shd w:val="clear" w:color="auto" w:fill="FFFFFF"/>
        </w:rPr>
        <w:t xml:space="preserve">Filho, Paulo Roberto Taborda de Souza, &amp; Gonçalves Câmara, Sheila. (2020). </w:t>
      </w:r>
      <w:proofErr w:type="spellStart"/>
      <w:r w:rsidRPr="00EB408E">
        <w:rPr>
          <w:rFonts w:asciiTheme="minorHAnsi" w:hAnsiTheme="minorHAnsi" w:cstheme="minorHAnsi"/>
          <w:shd w:val="clear" w:color="auto" w:fill="FFFFFF"/>
        </w:rPr>
        <w:t>Evidências</w:t>
      </w:r>
      <w:proofErr w:type="spellEnd"/>
      <w:r w:rsidRPr="00EB408E">
        <w:rPr>
          <w:rFonts w:asciiTheme="minorHAnsi" w:hAnsiTheme="minorHAnsi" w:cstheme="minorHAnsi"/>
          <w:shd w:val="clear" w:color="auto" w:fill="FFFFFF"/>
        </w:rPr>
        <w:t xml:space="preserve"> de validade da Escala de </w:t>
      </w:r>
      <w:proofErr w:type="spellStart"/>
      <w:r w:rsidRPr="00EB408E">
        <w:rPr>
          <w:rFonts w:asciiTheme="minorHAnsi" w:hAnsiTheme="minorHAnsi" w:cstheme="minorHAnsi"/>
          <w:shd w:val="clear" w:color="auto" w:fill="FFFFFF"/>
        </w:rPr>
        <w:t>Estresse</w:t>
      </w:r>
      <w:proofErr w:type="spellEnd"/>
      <w:r w:rsidRPr="00EB408E">
        <w:rPr>
          <w:rFonts w:asciiTheme="minorHAnsi" w:hAnsiTheme="minorHAnsi" w:cstheme="minorHAnsi"/>
          <w:shd w:val="clear" w:color="auto" w:fill="FFFFFF"/>
        </w:rPr>
        <w:t xml:space="preserve"> em </w:t>
      </w:r>
      <w:proofErr w:type="spellStart"/>
      <w:r w:rsidRPr="00EB408E">
        <w:rPr>
          <w:rFonts w:asciiTheme="minorHAnsi" w:hAnsiTheme="minorHAnsi" w:cstheme="minorHAnsi"/>
          <w:shd w:val="clear" w:color="auto" w:fill="FFFFFF"/>
        </w:rPr>
        <w:t>Estudantes</w:t>
      </w:r>
      <w:proofErr w:type="spellEnd"/>
      <w:r w:rsidRPr="00EB408E">
        <w:rPr>
          <w:rFonts w:asciiTheme="minorHAnsi" w:hAnsiTheme="minorHAnsi" w:cstheme="minorHAnsi"/>
          <w:shd w:val="clear" w:color="auto" w:fill="FFFFFF"/>
        </w:rPr>
        <w:t xml:space="preserve"> para </w:t>
      </w:r>
      <w:proofErr w:type="spellStart"/>
      <w:r w:rsidRPr="00EB408E">
        <w:rPr>
          <w:rFonts w:asciiTheme="minorHAnsi" w:hAnsiTheme="minorHAnsi" w:cstheme="minorHAnsi"/>
          <w:shd w:val="clear" w:color="auto" w:fill="FFFFFF"/>
        </w:rPr>
        <w:t>universitários</w:t>
      </w:r>
      <w:proofErr w:type="spellEnd"/>
      <w:r w:rsidRPr="00EB408E">
        <w:rPr>
          <w:rFonts w:asciiTheme="minorHAnsi" w:hAnsiTheme="minorHAnsi" w:cstheme="minorHAnsi"/>
          <w:shd w:val="clear" w:color="auto" w:fill="FFFFFF"/>
        </w:rPr>
        <w:t xml:space="preserve"> brasileiros. Revista de Psicología (PUCP), 38(1), 65-86. https://dx.doi.org/10.18800/psico.202001.003 </w:t>
      </w:r>
    </w:p>
    <w:p w14:paraId="1093E325" w14:textId="7BE63BAA" w:rsidR="00D578C0" w:rsidRPr="00EB408E" w:rsidRDefault="00D578C0" w:rsidP="00EB408E">
      <w:pPr>
        <w:spacing w:line="360" w:lineRule="auto"/>
        <w:ind w:left="709" w:hanging="709"/>
        <w:jc w:val="both"/>
        <w:rPr>
          <w:rFonts w:asciiTheme="minorHAnsi" w:hAnsiTheme="minorHAnsi" w:cstheme="minorHAnsi"/>
          <w:shd w:val="clear" w:color="auto" w:fill="FFFFFF"/>
        </w:rPr>
      </w:pPr>
      <w:proofErr w:type="spellStart"/>
      <w:r w:rsidRPr="00EB408E">
        <w:rPr>
          <w:rFonts w:asciiTheme="minorHAnsi" w:hAnsiTheme="minorHAnsi" w:cstheme="minorHAnsi"/>
          <w:shd w:val="clear" w:color="auto" w:fill="FFFFFF"/>
        </w:rPr>
        <w:t>Fouilloux</w:t>
      </w:r>
      <w:bookmarkEnd w:id="5"/>
      <w:proofErr w:type="spellEnd"/>
      <w:r w:rsidRPr="00EB408E">
        <w:rPr>
          <w:rFonts w:asciiTheme="minorHAnsi" w:hAnsiTheme="minorHAnsi" w:cstheme="minorHAnsi"/>
          <w:shd w:val="clear" w:color="auto" w:fill="FFFFFF"/>
        </w:rPr>
        <w:t xml:space="preserve">, Claudia, Amscheridam-Herrera, Schajrit E, Tafoya, Silvia A, </w:t>
      </w:r>
      <w:proofErr w:type="spellStart"/>
      <w:r w:rsidRPr="00EB408E">
        <w:rPr>
          <w:rFonts w:asciiTheme="minorHAnsi" w:hAnsiTheme="minorHAnsi" w:cstheme="minorHAnsi"/>
          <w:shd w:val="clear" w:color="auto" w:fill="FFFFFF"/>
        </w:rPr>
        <w:t>Fouilloux</w:t>
      </w:r>
      <w:proofErr w:type="spellEnd"/>
      <w:r w:rsidRPr="00EB408E">
        <w:rPr>
          <w:rFonts w:asciiTheme="minorHAnsi" w:hAnsiTheme="minorHAnsi" w:cstheme="minorHAnsi"/>
          <w:shd w:val="clear" w:color="auto" w:fill="FFFFFF"/>
        </w:rPr>
        <w:t xml:space="preserve">-Morales, Mariana, &amp; Barragán-Pérez, Virginia. (2021). Propiedades psicométricas del cuestionario de estrés académico en la universidad (CEAU) en una muestra de estudiantes de Medicina mexicanos. FEM: Revista de la Fundación Educación </w:t>
      </w:r>
      <w:r w:rsidRPr="00EB408E">
        <w:rPr>
          <w:rFonts w:asciiTheme="minorHAnsi" w:hAnsiTheme="minorHAnsi" w:cstheme="minorHAnsi"/>
          <w:shd w:val="clear" w:color="auto" w:fill="FFFFFF"/>
        </w:rPr>
        <w:lastRenderedPageBreak/>
        <w:t xml:space="preserve">Médica, 24(6), 295-302.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17 de enero de 2022.https://dx.doi.org/10.33588/fem.246.1152</w:t>
      </w:r>
    </w:p>
    <w:p w14:paraId="2F3F7683" w14:textId="2B0F9A01" w:rsidR="00A30A72" w:rsidRPr="00EB408E" w:rsidRDefault="00A30A72"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Galindo-Contreras, Jhorleny, &amp; Olivas-Ugarte, </w:t>
      </w:r>
      <w:proofErr w:type="spellStart"/>
      <w:r w:rsidRPr="00EB408E">
        <w:rPr>
          <w:rFonts w:asciiTheme="minorHAnsi" w:hAnsiTheme="minorHAnsi" w:cstheme="minorHAnsi"/>
          <w:shd w:val="clear" w:color="auto" w:fill="FFFFFF"/>
        </w:rPr>
        <w:t>Lincol</w:t>
      </w:r>
      <w:proofErr w:type="spellEnd"/>
      <w:r w:rsidRPr="00EB408E">
        <w:rPr>
          <w:rFonts w:asciiTheme="minorHAnsi" w:hAnsiTheme="minorHAnsi" w:cstheme="minorHAnsi"/>
          <w:shd w:val="clear" w:color="auto" w:fill="FFFFFF"/>
        </w:rPr>
        <w:t xml:space="preserve"> Orlando. (2022). Escala de Procrastinación de Tuckman (ATPS): evidencias psicométricas y datos normativos en estudiantes de secundaria de Lima, Perú. Propósitos y Representaciones, 10(1), e1381.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22 de abril de 2022.https://dx.doi.org/10.20511/pyr2022.v10n1.1381</w:t>
      </w:r>
    </w:p>
    <w:p w14:paraId="1085442B" w14:textId="37FAE567" w:rsidR="00CC74DA" w:rsidRPr="00EB408E" w:rsidRDefault="0077281C"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García-Hernández, Y., García-Rojas, J. A., &amp; Martínez-García, M. D. (2024). Estudio comparativo del estrés académico en estudiantes de ingeniería en Gestión Empresarial durante la pandemia covid-19. RIDE Revista Iberoamericana Para La Investigación Y El Desarrollo Educativo, 14(28). https://doi.org/10.23913/ride.v14i28.1756</w:t>
      </w:r>
      <w:r w:rsidR="00CC74DA" w:rsidRPr="00EB408E">
        <w:rPr>
          <w:rFonts w:asciiTheme="minorHAnsi" w:hAnsiTheme="minorHAnsi" w:cstheme="minorHAnsi"/>
          <w:shd w:val="clear" w:color="auto" w:fill="FFFFFF"/>
        </w:rPr>
        <w:t xml:space="preserve"> </w:t>
      </w:r>
    </w:p>
    <w:p w14:paraId="72096A69" w14:textId="4F2D3AB6" w:rsidR="00A05566" w:rsidRPr="00EB408E" w:rsidRDefault="00A05566"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GARCIA-SERRANO, R. A. M. S. E. S., ROSAS-MANZANO, D. I. A. N. A., EROSA-ROSADO, E. L. I. É. Z. E. R., &amp; VILLASEÑOR-PONCE, M. A. R. G. A. R. I. T. A. (2024). Relación entre el rendimiento académico, la motivación y la procrastinación en universitarios. Revista Electrónica de Psicología de la, 17. Recuperado a partir de: </w:t>
      </w:r>
      <w:hyperlink r:id="rId16" w:anchor="page=17" w:history="1">
        <w:r w:rsidRPr="00EB408E">
          <w:rPr>
            <w:rStyle w:val="Hipervnculo"/>
            <w:rFonts w:asciiTheme="minorHAnsi" w:hAnsiTheme="minorHAnsi" w:cstheme="minorHAnsi"/>
            <w:shd w:val="clear" w:color="auto" w:fill="FFFFFF"/>
          </w:rPr>
          <w:t>https://www.zaragoza.unam.mx/wp-content/2022/Publicaciones/revistas/Rev_Elec_Psico/Vol13_No_24/REP13(24).pdf#page=17</w:t>
        </w:r>
      </w:hyperlink>
    </w:p>
    <w:p w14:paraId="153236D4" w14:textId="78808F5F" w:rsidR="004A2E1D" w:rsidRPr="00EB408E" w:rsidRDefault="004A2E1D" w:rsidP="00EB408E">
      <w:pPr>
        <w:spacing w:line="360" w:lineRule="auto"/>
        <w:ind w:left="709" w:hanging="709"/>
        <w:jc w:val="both"/>
        <w:rPr>
          <w:rFonts w:asciiTheme="minorHAnsi" w:hAnsiTheme="minorHAnsi" w:cstheme="minorHAnsi"/>
          <w:shd w:val="clear" w:color="auto" w:fill="FFFFFF"/>
        </w:rPr>
      </w:pPr>
      <w:bookmarkStart w:id="6" w:name="_Hlk162939606"/>
      <w:r w:rsidRPr="00EB408E">
        <w:rPr>
          <w:rFonts w:asciiTheme="minorHAnsi" w:hAnsiTheme="minorHAnsi" w:cstheme="minorHAnsi"/>
          <w:shd w:val="clear" w:color="auto" w:fill="FFFFFF"/>
        </w:rPr>
        <w:t>Pérez-Ríos</w:t>
      </w:r>
      <w:bookmarkEnd w:id="6"/>
      <w:r w:rsidRPr="00EB408E">
        <w:rPr>
          <w:rFonts w:asciiTheme="minorHAnsi" w:hAnsiTheme="minorHAnsi" w:cstheme="minorHAnsi"/>
          <w:shd w:val="clear" w:color="auto" w:fill="FFFFFF"/>
        </w:rPr>
        <w:t xml:space="preserve">, Rubén, Barrera-Hernández, Laura Fernanda, Echeverría-Castro, Sonia Beatriz, &amp; Sotelo-Castillo, Mirsha Alicia. (2023). Orientación al futuro y morosidad académica como instrumentos de predicción del rendimiento académico en estudiantes de preparatoria y universidad del noroeste de México. Revista Electrónica </w:t>
      </w:r>
      <w:proofErr w:type="gramStart"/>
      <w:r w:rsidRPr="00EB408E">
        <w:rPr>
          <w:rFonts w:asciiTheme="minorHAnsi" w:hAnsiTheme="minorHAnsi" w:cstheme="minorHAnsi"/>
          <w:shd w:val="clear" w:color="auto" w:fill="FFFFFF"/>
        </w:rPr>
        <w:t>Educare ,</w:t>
      </w:r>
      <w:proofErr w:type="gramEnd"/>
      <w:r w:rsidRPr="00EB408E">
        <w:rPr>
          <w:rFonts w:asciiTheme="minorHAnsi" w:hAnsiTheme="minorHAnsi" w:cstheme="minorHAnsi"/>
          <w:shd w:val="clear" w:color="auto" w:fill="FFFFFF"/>
        </w:rPr>
        <w:t xml:space="preserve"> 27 (2), 170-186. https://dx.doi.org/10.15359/ree.27-2.15876</w:t>
      </w:r>
    </w:p>
    <w:p w14:paraId="5286D336" w14:textId="77777777" w:rsidR="00C5333D" w:rsidRPr="00EB408E" w:rsidRDefault="00C5333D"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Soto-González, Mercedes, Da Cuña-Carrera, </w:t>
      </w:r>
      <w:proofErr w:type="spellStart"/>
      <w:r w:rsidRPr="00EB408E">
        <w:rPr>
          <w:rFonts w:asciiTheme="minorHAnsi" w:hAnsiTheme="minorHAnsi" w:cstheme="minorHAnsi"/>
          <w:shd w:val="clear" w:color="auto" w:fill="FFFFFF"/>
        </w:rPr>
        <w:t>Iria</w:t>
      </w:r>
      <w:proofErr w:type="spellEnd"/>
      <w:r w:rsidRPr="00EB408E">
        <w:rPr>
          <w:rFonts w:asciiTheme="minorHAnsi" w:hAnsiTheme="minorHAnsi" w:cstheme="minorHAnsi"/>
          <w:shd w:val="clear" w:color="auto" w:fill="FFFFFF"/>
        </w:rPr>
        <w:t xml:space="preserve">, Gutiérrez-Nieto, Manuel, &amp; Barreira-Salgado, Ángel. (2018). Nivel educativo de los progenitores como factor mediador del estrés académico. FEM: Revista de la Fundación Educación Médica, 21(1), 23-29.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00 de </w:t>
      </w:r>
      <w:proofErr w:type="spellStart"/>
      <w:r w:rsidRPr="00EB408E">
        <w:rPr>
          <w:rFonts w:asciiTheme="minorHAnsi" w:hAnsiTheme="minorHAnsi" w:cstheme="minorHAnsi"/>
          <w:shd w:val="clear" w:color="auto" w:fill="FFFFFF"/>
        </w:rPr>
        <w:t>de</w:t>
      </w:r>
      <w:proofErr w:type="spellEnd"/>
      <w:r w:rsidRPr="00EB408E">
        <w:rPr>
          <w:rFonts w:asciiTheme="minorHAnsi" w:hAnsiTheme="minorHAnsi" w:cstheme="minorHAnsi"/>
          <w:shd w:val="clear" w:color="auto" w:fill="FFFFFF"/>
        </w:rPr>
        <w:t xml:space="preserve"> 2019.https://dx.doi.org/10.33588/fem.211.929 </w:t>
      </w:r>
    </w:p>
    <w:p w14:paraId="43BEC2DF" w14:textId="57722F20" w:rsidR="00376FED" w:rsidRPr="00EB408E" w:rsidRDefault="00376FED"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Valero Ancco, V. N., Pari Orihuela, </w:t>
      </w:r>
      <w:proofErr w:type="gramStart"/>
      <w:r w:rsidRPr="00EB408E">
        <w:rPr>
          <w:rFonts w:asciiTheme="minorHAnsi" w:hAnsiTheme="minorHAnsi" w:cstheme="minorHAnsi"/>
          <w:shd w:val="clear" w:color="auto" w:fill="FFFFFF"/>
        </w:rPr>
        <w:t>M. .</w:t>
      </w:r>
      <w:proofErr w:type="gramEnd"/>
      <w:r w:rsidRPr="00EB408E">
        <w:rPr>
          <w:rFonts w:asciiTheme="minorHAnsi" w:hAnsiTheme="minorHAnsi" w:cstheme="minorHAnsi"/>
          <w:shd w:val="clear" w:color="auto" w:fill="FFFFFF"/>
        </w:rPr>
        <w:t xml:space="preserve">, &amp; Díaz Vilcanqui, Y. </w:t>
      </w:r>
      <w:proofErr w:type="gramStart"/>
      <w:r w:rsidRPr="00EB408E">
        <w:rPr>
          <w:rFonts w:asciiTheme="minorHAnsi" w:hAnsiTheme="minorHAnsi" w:cstheme="minorHAnsi"/>
          <w:shd w:val="clear" w:color="auto" w:fill="FFFFFF"/>
        </w:rPr>
        <w:t>D. .</w:t>
      </w:r>
      <w:proofErr w:type="gramEnd"/>
      <w:r w:rsidRPr="00EB408E">
        <w:rPr>
          <w:rFonts w:asciiTheme="minorHAnsi" w:hAnsiTheme="minorHAnsi" w:cstheme="minorHAnsi"/>
          <w:shd w:val="clear" w:color="auto" w:fill="FFFFFF"/>
        </w:rPr>
        <w:t xml:space="preserve"> (2024). Estrategias de Aprendizaje. Editorial </w:t>
      </w:r>
      <w:proofErr w:type="spellStart"/>
      <w:r w:rsidRPr="00EB408E">
        <w:rPr>
          <w:rFonts w:asciiTheme="minorHAnsi" w:hAnsiTheme="minorHAnsi" w:cstheme="minorHAnsi"/>
          <w:shd w:val="clear" w:color="auto" w:fill="FFFFFF"/>
        </w:rPr>
        <w:t>Idicap</w:t>
      </w:r>
      <w:proofErr w:type="spellEnd"/>
      <w:r w:rsidRPr="00EB408E">
        <w:rPr>
          <w:rFonts w:asciiTheme="minorHAnsi" w:hAnsiTheme="minorHAnsi" w:cstheme="minorHAnsi"/>
          <w:shd w:val="clear" w:color="auto" w:fill="FFFFFF"/>
        </w:rPr>
        <w:t xml:space="preserve"> Pacífico, 1–88. </w:t>
      </w:r>
      <w:hyperlink r:id="rId17" w:history="1">
        <w:r w:rsidR="00CE5770" w:rsidRPr="00EB408E">
          <w:rPr>
            <w:rStyle w:val="Hipervnculo"/>
            <w:rFonts w:asciiTheme="minorHAnsi" w:hAnsiTheme="minorHAnsi" w:cstheme="minorHAnsi"/>
            <w:shd w:val="clear" w:color="auto" w:fill="FFFFFF"/>
          </w:rPr>
          <w:t>https://doi.org/10.53595/eip.016.2024</w:t>
        </w:r>
      </w:hyperlink>
    </w:p>
    <w:p w14:paraId="7C84CE51" w14:textId="4CA44D87" w:rsidR="00CE5770" w:rsidRPr="00EB408E" w:rsidRDefault="00CE5770" w:rsidP="00EB408E">
      <w:pPr>
        <w:spacing w:line="360" w:lineRule="auto"/>
        <w:ind w:left="709" w:hanging="709"/>
        <w:jc w:val="both"/>
        <w:rPr>
          <w:rFonts w:asciiTheme="minorHAnsi" w:hAnsiTheme="minorHAnsi" w:cstheme="minorHAnsi"/>
          <w:shd w:val="clear" w:color="auto" w:fill="FFFFFF"/>
        </w:rPr>
      </w:pPr>
      <w:bookmarkStart w:id="7" w:name="_Hlk162938530"/>
      <w:r w:rsidRPr="00EB408E">
        <w:rPr>
          <w:rFonts w:asciiTheme="minorHAnsi" w:hAnsiTheme="minorHAnsi" w:cstheme="minorHAnsi"/>
          <w:shd w:val="clear" w:color="auto" w:fill="FFFFFF"/>
        </w:rPr>
        <w:lastRenderedPageBreak/>
        <w:t xml:space="preserve">Villagómez </w:t>
      </w:r>
      <w:bookmarkEnd w:id="7"/>
      <w:r w:rsidRPr="00EB408E">
        <w:rPr>
          <w:rFonts w:asciiTheme="minorHAnsi" w:hAnsiTheme="minorHAnsi" w:cstheme="minorHAnsi"/>
          <w:shd w:val="clear" w:color="auto" w:fill="FFFFFF"/>
        </w:rPr>
        <w:t xml:space="preserve">Vacacela, D. C., Moreano Jara, L. J., &amp; Chavez Contreras, D. M. (2023). Procrastinación académica y dependencia al dispositivo móvil en estudiantes universitarios. Revista Eugenio Espejo, 17(3), 42–51. </w:t>
      </w:r>
      <w:hyperlink r:id="rId18" w:history="1">
        <w:r w:rsidRPr="00EB408E">
          <w:rPr>
            <w:rStyle w:val="Hipervnculo"/>
            <w:rFonts w:asciiTheme="minorHAnsi" w:hAnsiTheme="minorHAnsi" w:cstheme="minorHAnsi"/>
            <w:shd w:val="clear" w:color="auto" w:fill="FFFFFF"/>
          </w:rPr>
          <w:t>https://doi.org/10.37135/ee.04.18.05</w:t>
        </w:r>
      </w:hyperlink>
    </w:p>
    <w:p w14:paraId="39D0D945" w14:textId="77777777" w:rsidR="00D13ACF" w:rsidRPr="00EB408E" w:rsidRDefault="00D13ACF"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Villarroel-Carrasco, Karla, &amp; Cruz-Riveros, Consuelo. (2021). Relación entre sesiones de atención plena y el nivel de estrés en estudiantes universitarios. Enfermería Global, 20(63), 362-388. </w:t>
      </w:r>
      <w:proofErr w:type="spellStart"/>
      <w:r w:rsidRPr="00EB408E">
        <w:rPr>
          <w:rFonts w:asciiTheme="minorHAnsi" w:hAnsiTheme="minorHAnsi" w:cstheme="minorHAnsi"/>
          <w:shd w:val="clear" w:color="auto" w:fill="FFFFFF"/>
        </w:rPr>
        <w:t>Epub</w:t>
      </w:r>
      <w:proofErr w:type="spellEnd"/>
      <w:r w:rsidRPr="00EB408E">
        <w:rPr>
          <w:rFonts w:asciiTheme="minorHAnsi" w:hAnsiTheme="minorHAnsi" w:cstheme="minorHAnsi"/>
          <w:shd w:val="clear" w:color="auto" w:fill="FFFFFF"/>
        </w:rPr>
        <w:t xml:space="preserve"> 02 de agosto de 2021.https://dx.doi.org/10.6018/eglobal.442391 </w:t>
      </w:r>
    </w:p>
    <w:p w14:paraId="5EDA3AA8" w14:textId="69B40280" w:rsidR="00356BF5" w:rsidRPr="00EB408E" w:rsidRDefault="00356BF5"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Zamora-Marín, Ana Mabel y Leiva-Colos, Flor Victoria. (2022). Estrés académico y autoestima en estudiantes universitarios de Lima Metropolitana en contexto COVID-19 durante el año 2021. </w:t>
      </w:r>
      <w:proofErr w:type="spellStart"/>
      <w:r w:rsidRPr="00EB408E">
        <w:rPr>
          <w:rFonts w:asciiTheme="minorHAnsi" w:hAnsiTheme="minorHAnsi" w:cstheme="minorHAnsi"/>
          <w:shd w:val="clear" w:color="auto" w:fill="FFFFFF"/>
        </w:rPr>
        <w:t>Academo</w:t>
      </w:r>
      <w:proofErr w:type="spellEnd"/>
      <w:r w:rsidRPr="00EB408E">
        <w:rPr>
          <w:rFonts w:asciiTheme="minorHAnsi" w:hAnsiTheme="minorHAnsi" w:cstheme="minorHAnsi"/>
          <w:shd w:val="clear" w:color="auto" w:fill="FFFFFF"/>
        </w:rPr>
        <w:t xml:space="preserve"> (Asunción</w:t>
      </w:r>
      <w:proofErr w:type="gramStart"/>
      <w:r w:rsidRPr="00EB408E">
        <w:rPr>
          <w:rFonts w:asciiTheme="minorHAnsi" w:hAnsiTheme="minorHAnsi" w:cstheme="minorHAnsi"/>
          <w:shd w:val="clear" w:color="auto" w:fill="FFFFFF"/>
        </w:rPr>
        <w:t>) ,</w:t>
      </w:r>
      <w:proofErr w:type="gramEnd"/>
      <w:r w:rsidRPr="00EB408E">
        <w:rPr>
          <w:rFonts w:asciiTheme="minorHAnsi" w:hAnsiTheme="minorHAnsi" w:cstheme="minorHAnsi"/>
          <w:shd w:val="clear" w:color="auto" w:fill="FFFFFF"/>
        </w:rPr>
        <w:t xml:space="preserve"> 9 (2), 127-138. Publicación electrónica del 00 de diciembre de 2022. </w:t>
      </w:r>
      <w:hyperlink r:id="rId19" w:history="1">
        <w:r w:rsidRPr="00EB408E">
          <w:rPr>
            <w:rStyle w:val="Hipervnculo"/>
            <w:rFonts w:asciiTheme="minorHAnsi" w:hAnsiTheme="minorHAnsi" w:cstheme="minorHAnsi"/>
            <w:shd w:val="clear" w:color="auto" w:fill="FFFFFF"/>
          </w:rPr>
          <w:t>https://doi.org/10.30545/academo.2022.jul-dic.2</w:t>
        </w:r>
      </w:hyperlink>
    </w:p>
    <w:p w14:paraId="563F251C" w14:textId="01DEE3EA" w:rsidR="002D4F1E" w:rsidRPr="00EB408E" w:rsidRDefault="002D4F1E" w:rsidP="00EB408E">
      <w:pPr>
        <w:spacing w:line="360" w:lineRule="auto"/>
        <w:ind w:left="709" w:hanging="709"/>
        <w:jc w:val="both"/>
        <w:rPr>
          <w:rFonts w:asciiTheme="minorHAnsi" w:hAnsiTheme="minorHAnsi" w:cstheme="minorHAnsi"/>
          <w:shd w:val="clear" w:color="auto" w:fill="FFFFFF"/>
        </w:rPr>
      </w:pPr>
      <w:r w:rsidRPr="00EB408E">
        <w:rPr>
          <w:rFonts w:asciiTheme="minorHAnsi" w:hAnsiTheme="minorHAnsi" w:cstheme="minorHAnsi"/>
          <w:shd w:val="clear" w:color="auto" w:fill="FFFFFF"/>
        </w:rPr>
        <w:t xml:space="preserve">Zepeda Toro, Pavel </w:t>
      </w:r>
      <w:proofErr w:type="spellStart"/>
      <w:r w:rsidRPr="00EB408E">
        <w:rPr>
          <w:rFonts w:asciiTheme="minorHAnsi" w:hAnsiTheme="minorHAnsi" w:cstheme="minorHAnsi"/>
          <w:shd w:val="clear" w:color="auto" w:fill="FFFFFF"/>
        </w:rPr>
        <w:t>Elias</w:t>
      </w:r>
      <w:proofErr w:type="spellEnd"/>
      <w:r w:rsidRPr="00EB408E">
        <w:rPr>
          <w:rFonts w:asciiTheme="minorHAnsi" w:hAnsiTheme="minorHAnsi" w:cstheme="minorHAnsi"/>
          <w:shd w:val="clear" w:color="auto" w:fill="FFFFFF"/>
        </w:rPr>
        <w:t>, da Silva Sousa, Rayane Camila, Costa, Flaviano, &amp; Douglas Colauto, Romualdo. (2023). Miedo al éxito y miedo al fracaso: intensidad de los motivos de procrastinación en la elaboración de la disertación y tesis. Calidad en la educación, (58), 5-34. Recuperado en 02 de abril de 2024, de http://www.scielo.cl/scielo.php?script=sci_arttext&amp;pid=S0718-45652023000100005&amp;lng=es&amp;tlng=es.</w:t>
      </w:r>
    </w:p>
    <w:p w14:paraId="5ACE5565" w14:textId="77777777" w:rsidR="00CE5770" w:rsidRPr="00EB408E" w:rsidRDefault="00CE5770" w:rsidP="00EB408E">
      <w:pPr>
        <w:spacing w:line="360" w:lineRule="auto"/>
        <w:ind w:left="709" w:hanging="709"/>
        <w:jc w:val="both"/>
        <w:rPr>
          <w:rFonts w:asciiTheme="minorHAnsi" w:hAnsiTheme="minorHAnsi" w:cstheme="minorHAnsi"/>
          <w:shd w:val="clear" w:color="auto" w:fill="FFFFFF"/>
        </w:rPr>
      </w:pPr>
    </w:p>
    <w:p w14:paraId="4BB0DD78" w14:textId="77777777" w:rsidR="00A05566" w:rsidRPr="00EB408E" w:rsidRDefault="00A05566" w:rsidP="00EB408E">
      <w:pPr>
        <w:spacing w:line="360" w:lineRule="auto"/>
        <w:ind w:left="709" w:hanging="709"/>
        <w:jc w:val="both"/>
        <w:rPr>
          <w:rFonts w:asciiTheme="minorHAnsi" w:hAnsiTheme="minorHAnsi" w:cstheme="minorHAnsi"/>
          <w:shd w:val="clear" w:color="auto" w:fill="FFFFFF"/>
        </w:rPr>
      </w:pPr>
    </w:p>
    <w:sectPr w:rsidR="00A05566" w:rsidRPr="00EB408E" w:rsidSect="00D00A35">
      <w:headerReference w:type="default" r:id="rId20"/>
      <w:footerReference w:type="default" r:id="rId21"/>
      <w:pgSz w:w="12240" w:h="15840"/>
      <w:pgMar w:top="567" w:right="1701" w:bottom="567" w:left="1701" w:header="14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01DA3" w14:textId="77777777" w:rsidR="00B76761" w:rsidRDefault="00B76761" w:rsidP="00D00A35">
      <w:r>
        <w:separator/>
      </w:r>
    </w:p>
  </w:endnote>
  <w:endnote w:type="continuationSeparator" w:id="0">
    <w:p w14:paraId="13CD8B42" w14:textId="77777777" w:rsidR="00B76761" w:rsidRDefault="00B76761" w:rsidP="00D0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81709762"/>
      <w:docPartObj>
        <w:docPartGallery w:val="Page Numbers (Bottom of Page)"/>
        <w:docPartUnique/>
      </w:docPartObj>
    </w:sdtPr>
    <w:sdtEndPr>
      <w:rPr>
        <w:rFonts w:ascii="Times New Roman" w:hAnsi="Times New Roman" w:cs="Times New Roman"/>
        <w:sz w:val="24"/>
        <w:szCs w:val="24"/>
      </w:rPr>
    </w:sdtEndPr>
    <w:sdtContent>
      <w:p w14:paraId="686E1FCB" w14:textId="3D0C51A6" w:rsidR="00D00A35" w:rsidRDefault="00D00A35" w:rsidP="00D00A35">
        <w:pPr>
          <w:pStyle w:val="Piedepgina"/>
          <w:jc w:val="center"/>
        </w:pPr>
        <w:r>
          <w:rPr>
            <w:rFonts w:asciiTheme="minorHAnsi" w:hAnsiTheme="minorHAnsi" w:cstheme="minorHAnsi"/>
            <w:sz w:val="22"/>
            <w:szCs w:val="22"/>
          </w:rPr>
          <w:t xml:space="preserve">          </w:t>
        </w:r>
        <w:r w:rsidRPr="00F44F95">
          <w:rPr>
            <w:rFonts w:asciiTheme="minorHAnsi" w:hAnsiTheme="minorHAnsi" w:cstheme="minorHAnsi"/>
            <w:b/>
            <w:sz w:val="22"/>
            <w:szCs w:val="22"/>
          </w:rPr>
          <w:t>Vol. 1</w:t>
        </w:r>
        <w:r>
          <w:rPr>
            <w:rFonts w:asciiTheme="minorHAnsi" w:hAnsiTheme="minorHAnsi" w:cstheme="minorHAnsi"/>
            <w:b/>
            <w:sz w:val="22"/>
            <w:szCs w:val="22"/>
          </w:rPr>
          <w:t>1</w:t>
        </w:r>
        <w:r w:rsidRPr="00F44F95">
          <w:rPr>
            <w:rFonts w:asciiTheme="minorHAnsi" w:hAnsiTheme="minorHAnsi" w:cstheme="minorHAnsi"/>
            <w:b/>
            <w:sz w:val="22"/>
            <w:szCs w:val="22"/>
          </w:rPr>
          <w:t xml:space="preserve">, Núm. </w:t>
        </w:r>
        <w:r>
          <w:rPr>
            <w:rFonts w:asciiTheme="minorHAnsi" w:hAnsiTheme="minorHAnsi" w:cstheme="minorHAnsi"/>
            <w:b/>
            <w:sz w:val="22"/>
            <w:szCs w:val="22"/>
          </w:rPr>
          <w:t>21</w:t>
        </w:r>
        <w:r w:rsidRPr="00F44F95">
          <w:rPr>
            <w:rFonts w:asciiTheme="minorHAnsi" w:hAnsiTheme="minorHAnsi" w:cstheme="minorHAnsi"/>
            <w:b/>
            <w:sz w:val="22"/>
            <w:szCs w:val="22"/>
          </w:rPr>
          <w:t xml:space="preserve">                  </w:t>
        </w:r>
        <w:proofErr w:type="gramStart"/>
        <w:r>
          <w:rPr>
            <w:rFonts w:asciiTheme="minorHAnsi" w:hAnsiTheme="minorHAnsi" w:cstheme="minorHAnsi"/>
            <w:b/>
            <w:sz w:val="22"/>
            <w:szCs w:val="22"/>
          </w:rPr>
          <w:t>Enero</w:t>
        </w:r>
        <w:proofErr w:type="gramEnd"/>
        <w:r>
          <w:rPr>
            <w:rFonts w:asciiTheme="minorHAnsi" w:hAnsiTheme="minorHAnsi" w:cstheme="minorHAnsi"/>
            <w:b/>
            <w:sz w:val="22"/>
            <w:szCs w:val="22"/>
          </w:rPr>
          <w:t xml:space="preserve"> – </w:t>
        </w:r>
        <w:proofErr w:type="gramStart"/>
        <w:r>
          <w:rPr>
            <w:rFonts w:asciiTheme="minorHAnsi" w:hAnsiTheme="minorHAnsi" w:cstheme="minorHAnsi"/>
            <w:b/>
            <w:sz w:val="22"/>
            <w:szCs w:val="22"/>
          </w:rPr>
          <w:t>Junio</w:t>
        </w:r>
        <w:proofErr w:type="gramEnd"/>
        <w:r>
          <w:rPr>
            <w:rFonts w:asciiTheme="minorHAnsi" w:hAnsiTheme="minorHAnsi" w:cstheme="minorHAnsi"/>
            <w:b/>
            <w:sz w:val="22"/>
            <w:szCs w:val="22"/>
          </w:rPr>
          <w:t xml:space="preserve"> 2024</w:t>
        </w:r>
        <w:r w:rsidRPr="00F44F95">
          <w:rPr>
            <w:rFonts w:asciiTheme="minorHAnsi" w:hAnsiTheme="minorHAnsi" w:cstheme="minorHAnsi"/>
            <w:b/>
            <w:sz w:val="22"/>
            <w:szCs w:val="22"/>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50CF" w14:textId="77777777" w:rsidR="00B76761" w:rsidRDefault="00B76761" w:rsidP="00D00A35">
      <w:r>
        <w:separator/>
      </w:r>
    </w:p>
  </w:footnote>
  <w:footnote w:type="continuationSeparator" w:id="0">
    <w:p w14:paraId="0CAB9E90" w14:textId="77777777" w:rsidR="00B76761" w:rsidRDefault="00B76761" w:rsidP="00D0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2293" w14:textId="00393FEC" w:rsidR="00D00A35" w:rsidRDefault="00D46F5A" w:rsidP="00D00A35">
    <w:pPr>
      <w:pStyle w:val="Encabezado"/>
      <w:jc w:val="center"/>
    </w:pPr>
    <w:r>
      <w:rPr>
        <w:noProof/>
      </w:rPr>
      <w:drawing>
        <wp:anchor distT="0" distB="0" distL="114300" distR="114300" simplePos="0" relativeHeight="251658240" behindDoc="1" locked="0" layoutInCell="1" allowOverlap="1" wp14:anchorId="2F55EF7E" wp14:editId="5758E8B0">
          <wp:simplePos x="0" y="0"/>
          <wp:positionH relativeFrom="column">
            <wp:posOffset>-955675</wp:posOffset>
          </wp:positionH>
          <wp:positionV relativeFrom="paragraph">
            <wp:posOffset>82550</wp:posOffset>
          </wp:positionV>
          <wp:extent cx="7578090" cy="907415"/>
          <wp:effectExtent l="0" t="0" r="3810" b="6985"/>
          <wp:wrapTight wrapText="bothSides">
            <wp:wrapPolygon edited="0">
              <wp:start x="0" y="0"/>
              <wp:lineTo x="0" y="21313"/>
              <wp:lineTo x="21557" y="21313"/>
              <wp:lineTo x="21557" y="0"/>
              <wp:lineTo x="0" y="0"/>
            </wp:wrapPolygon>
          </wp:wrapTight>
          <wp:docPr id="2099331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31446" name="Imagen 2099331446"/>
                  <pic:cNvPicPr/>
                </pic:nvPicPr>
                <pic:blipFill>
                  <a:blip r:embed="rId1">
                    <a:extLst>
                      <a:ext uri="{28A0092B-C50C-407E-A947-70E740481C1C}">
                        <a14:useLocalDpi xmlns:a14="http://schemas.microsoft.com/office/drawing/2010/main" val="0"/>
                      </a:ext>
                    </a:extLst>
                  </a:blip>
                  <a:stretch>
                    <a:fillRect/>
                  </a:stretch>
                </pic:blipFill>
                <pic:spPr>
                  <a:xfrm>
                    <a:off x="0" y="0"/>
                    <a:ext cx="7578090" cy="9074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52589"/>
    <w:multiLevelType w:val="hybridMultilevel"/>
    <w:tmpl w:val="14160756"/>
    <w:lvl w:ilvl="0" w:tplc="B538D4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610BA6"/>
    <w:multiLevelType w:val="multilevel"/>
    <w:tmpl w:val="37B6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751639">
    <w:abstractNumId w:val="0"/>
  </w:num>
  <w:num w:numId="2" w16cid:durableId="963998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65"/>
    <w:rsid w:val="000038B7"/>
    <w:rsid w:val="00006462"/>
    <w:rsid w:val="000119B6"/>
    <w:rsid w:val="000135F5"/>
    <w:rsid w:val="00015C94"/>
    <w:rsid w:val="00015DA1"/>
    <w:rsid w:val="000169CA"/>
    <w:rsid w:val="00016BB9"/>
    <w:rsid w:val="000254C7"/>
    <w:rsid w:val="00036E4F"/>
    <w:rsid w:val="0005250B"/>
    <w:rsid w:val="00067927"/>
    <w:rsid w:val="000724C2"/>
    <w:rsid w:val="000732DF"/>
    <w:rsid w:val="000918A1"/>
    <w:rsid w:val="00093A62"/>
    <w:rsid w:val="00095F37"/>
    <w:rsid w:val="00097897"/>
    <w:rsid w:val="000B2A33"/>
    <w:rsid w:val="000C315C"/>
    <w:rsid w:val="000C7429"/>
    <w:rsid w:val="000D026C"/>
    <w:rsid w:val="000D2B13"/>
    <w:rsid w:val="000D46A0"/>
    <w:rsid w:val="000D54F8"/>
    <w:rsid w:val="000E1494"/>
    <w:rsid w:val="000F0BA5"/>
    <w:rsid w:val="0010045E"/>
    <w:rsid w:val="00105A55"/>
    <w:rsid w:val="00105FF0"/>
    <w:rsid w:val="00127333"/>
    <w:rsid w:val="001274C1"/>
    <w:rsid w:val="00127F96"/>
    <w:rsid w:val="001353C5"/>
    <w:rsid w:val="0015260C"/>
    <w:rsid w:val="00160285"/>
    <w:rsid w:val="00162866"/>
    <w:rsid w:val="00185920"/>
    <w:rsid w:val="00191154"/>
    <w:rsid w:val="00196BB6"/>
    <w:rsid w:val="001A355D"/>
    <w:rsid w:val="001B02B4"/>
    <w:rsid w:val="001C37B6"/>
    <w:rsid w:val="001D0147"/>
    <w:rsid w:val="001D6A25"/>
    <w:rsid w:val="001E7C61"/>
    <w:rsid w:val="001F006E"/>
    <w:rsid w:val="00203949"/>
    <w:rsid w:val="00210A38"/>
    <w:rsid w:val="002134F7"/>
    <w:rsid w:val="00215171"/>
    <w:rsid w:val="00232041"/>
    <w:rsid w:val="0023298F"/>
    <w:rsid w:val="00241812"/>
    <w:rsid w:val="00250EC1"/>
    <w:rsid w:val="002554C0"/>
    <w:rsid w:val="00263260"/>
    <w:rsid w:val="0027698F"/>
    <w:rsid w:val="0028165C"/>
    <w:rsid w:val="002A29A0"/>
    <w:rsid w:val="002A2C62"/>
    <w:rsid w:val="002A6479"/>
    <w:rsid w:val="002B7563"/>
    <w:rsid w:val="002D4F1E"/>
    <w:rsid w:val="002E0042"/>
    <w:rsid w:val="002F4559"/>
    <w:rsid w:val="002F4972"/>
    <w:rsid w:val="00312361"/>
    <w:rsid w:val="00331BB9"/>
    <w:rsid w:val="0034742E"/>
    <w:rsid w:val="00353791"/>
    <w:rsid w:val="0035649A"/>
    <w:rsid w:val="00356BF5"/>
    <w:rsid w:val="00371E47"/>
    <w:rsid w:val="00376FED"/>
    <w:rsid w:val="00385F0B"/>
    <w:rsid w:val="00394AA6"/>
    <w:rsid w:val="0039679C"/>
    <w:rsid w:val="003A0D9F"/>
    <w:rsid w:val="003A1F5C"/>
    <w:rsid w:val="003B2F5A"/>
    <w:rsid w:val="003B3436"/>
    <w:rsid w:val="003D0E95"/>
    <w:rsid w:val="003E3877"/>
    <w:rsid w:val="003E6D98"/>
    <w:rsid w:val="003E7CB2"/>
    <w:rsid w:val="00403BEF"/>
    <w:rsid w:val="00406791"/>
    <w:rsid w:val="00427D2D"/>
    <w:rsid w:val="004323ED"/>
    <w:rsid w:val="00434B37"/>
    <w:rsid w:val="00436FE2"/>
    <w:rsid w:val="00437F46"/>
    <w:rsid w:val="00441AD0"/>
    <w:rsid w:val="00444127"/>
    <w:rsid w:val="00445CCD"/>
    <w:rsid w:val="00450454"/>
    <w:rsid w:val="004559F5"/>
    <w:rsid w:val="0046191C"/>
    <w:rsid w:val="00461B14"/>
    <w:rsid w:val="00480CAE"/>
    <w:rsid w:val="004A2E1D"/>
    <w:rsid w:val="004A4994"/>
    <w:rsid w:val="004A6807"/>
    <w:rsid w:val="004C64B6"/>
    <w:rsid w:val="004D0476"/>
    <w:rsid w:val="004D7723"/>
    <w:rsid w:val="004E0913"/>
    <w:rsid w:val="004E11E3"/>
    <w:rsid w:val="004E46F6"/>
    <w:rsid w:val="004F1088"/>
    <w:rsid w:val="004F3DA4"/>
    <w:rsid w:val="004F4C16"/>
    <w:rsid w:val="00503414"/>
    <w:rsid w:val="00505B50"/>
    <w:rsid w:val="00517075"/>
    <w:rsid w:val="00526FC4"/>
    <w:rsid w:val="00531C41"/>
    <w:rsid w:val="0053326F"/>
    <w:rsid w:val="00534D46"/>
    <w:rsid w:val="005378A6"/>
    <w:rsid w:val="00556CB2"/>
    <w:rsid w:val="0056046D"/>
    <w:rsid w:val="0056447D"/>
    <w:rsid w:val="00572C0F"/>
    <w:rsid w:val="00580F80"/>
    <w:rsid w:val="00583E9E"/>
    <w:rsid w:val="00586208"/>
    <w:rsid w:val="005A40AA"/>
    <w:rsid w:val="005A6EE8"/>
    <w:rsid w:val="005B4B1C"/>
    <w:rsid w:val="005E0F1C"/>
    <w:rsid w:val="00603FEF"/>
    <w:rsid w:val="00613ABF"/>
    <w:rsid w:val="00615BA0"/>
    <w:rsid w:val="006255D5"/>
    <w:rsid w:val="00636022"/>
    <w:rsid w:val="006414BC"/>
    <w:rsid w:val="00646C67"/>
    <w:rsid w:val="00654CE9"/>
    <w:rsid w:val="00670037"/>
    <w:rsid w:val="00674471"/>
    <w:rsid w:val="0067667B"/>
    <w:rsid w:val="00676DAC"/>
    <w:rsid w:val="006821B7"/>
    <w:rsid w:val="006833F3"/>
    <w:rsid w:val="00696AB8"/>
    <w:rsid w:val="006B4DA9"/>
    <w:rsid w:val="006B6534"/>
    <w:rsid w:val="006B757F"/>
    <w:rsid w:val="006B770C"/>
    <w:rsid w:val="006C078F"/>
    <w:rsid w:val="006C50B7"/>
    <w:rsid w:val="006C5146"/>
    <w:rsid w:val="006E3527"/>
    <w:rsid w:val="006E4019"/>
    <w:rsid w:val="006E6BFA"/>
    <w:rsid w:val="006F5190"/>
    <w:rsid w:val="007038FC"/>
    <w:rsid w:val="00705CEB"/>
    <w:rsid w:val="0070624D"/>
    <w:rsid w:val="007142C8"/>
    <w:rsid w:val="00721FA8"/>
    <w:rsid w:val="00722326"/>
    <w:rsid w:val="00726244"/>
    <w:rsid w:val="00743680"/>
    <w:rsid w:val="00764263"/>
    <w:rsid w:val="007677DC"/>
    <w:rsid w:val="00771DEE"/>
    <w:rsid w:val="0077281C"/>
    <w:rsid w:val="00774297"/>
    <w:rsid w:val="0078079D"/>
    <w:rsid w:val="0079057F"/>
    <w:rsid w:val="007A6CEC"/>
    <w:rsid w:val="007B3016"/>
    <w:rsid w:val="007B3629"/>
    <w:rsid w:val="007C485D"/>
    <w:rsid w:val="007D3762"/>
    <w:rsid w:val="007E53BB"/>
    <w:rsid w:val="00803197"/>
    <w:rsid w:val="0080574D"/>
    <w:rsid w:val="00820332"/>
    <w:rsid w:val="00827596"/>
    <w:rsid w:val="00842F78"/>
    <w:rsid w:val="008567A5"/>
    <w:rsid w:val="00864B64"/>
    <w:rsid w:val="00865DB5"/>
    <w:rsid w:val="00875976"/>
    <w:rsid w:val="00897B9E"/>
    <w:rsid w:val="00897DCB"/>
    <w:rsid w:val="008A1D86"/>
    <w:rsid w:val="008A3F44"/>
    <w:rsid w:val="008B2113"/>
    <w:rsid w:val="008B3A93"/>
    <w:rsid w:val="008C1AD6"/>
    <w:rsid w:val="008C3380"/>
    <w:rsid w:val="008C52DF"/>
    <w:rsid w:val="008C7B98"/>
    <w:rsid w:val="008D01B2"/>
    <w:rsid w:val="008D26DF"/>
    <w:rsid w:val="008F54E8"/>
    <w:rsid w:val="00906C10"/>
    <w:rsid w:val="00907D8D"/>
    <w:rsid w:val="00921E05"/>
    <w:rsid w:val="0092466F"/>
    <w:rsid w:val="0095347F"/>
    <w:rsid w:val="00953B5F"/>
    <w:rsid w:val="0095769A"/>
    <w:rsid w:val="00967915"/>
    <w:rsid w:val="009822F4"/>
    <w:rsid w:val="009A175D"/>
    <w:rsid w:val="009A57F2"/>
    <w:rsid w:val="009B6043"/>
    <w:rsid w:val="009C4840"/>
    <w:rsid w:val="009D5EB7"/>
    <w:rsid w:val="009D6ACB"/>
    <w:rsid w:val="00A02A05"/>
    <w:rsid w:val="00A05566"/>
    <w:rsid w:val="00A079A3"/>
    <w:rsid w:val="00A11D8E"/>
    <w:rsid w:val="00A201B4"/>
    <w:rsid w:val="00A20465"/>
    <w:rsid w:val="00A30A72"/>
    <w:rsid w:val="00A31CB7"/>
    <w:rsid w:val="00A31E08"/>
    <w:rsid w:val="00A35B76"/>
    <w:rsid w:val="00A4301C"/>
    <w:rsid w:val="00A46385"/>
    <w:rsid w:val="00A621B3"/>
    <w:rsid w:val="00A72FE0"/>
    <w:rsid w:val="00A97400"/>
    <w:rsid w:val="00AB672B"/>
    <w:rsid w:val="00AB7E06"/>
    <w:rsid w:val="00AD32E7"/>
    <w:rsid w:val="00AE038C"/>
    <w:rsid w:val="00AE3A0D"/>
    <w:rsid w:val="00B11099"/>
    <w:rsid w:val="00B11D2A"/>
    <w:rsid w:val="00B22C5D"/>
    <w:rsid w:val="00B36EFA"/>
    <w:rsid w:val="00B415AB"/>
    <w:rsid w:val="00B51AA9"/>
    <w:rsid w:val="00B53356"/>
    <w:rsid w:val="00B61EB6"/>
    <w:rsid w:val="00B6509A"/>
    <w:rsid w:val="00B7069C"/>
    <w:rsid w:val="00B7269A"/>
    <w:rsid w:val="00B73B60"/>
    <w:rsid w:val="00B74AD6"/>
    <w:rsid w:val="00B76761"/>
    <w:rsid w:val="00B82ABB"/>
    <w:rsid w:val="00B8397D"/>
    <w:rsid w:val="00BA133F"/>
    <w:rsid w:val="00BB0A78"/>
    <w:rsid w:val="00BB2A8A"/>
    <w:rsid w:val="00BC1BD2"/>
    <w:rsid w:val="00BD171F"/>
    <w:rsid w:val="00BD2797"/>
    <w:rsid w:val="00BD636B"/>
    <w:rsid w:val="00BE1C87"/>
    <w:rsid w:val="00BE7689"/>
    <w:rsid w:val="00BF41FA"/>
    <w:rsid w:val="00BF5CD2"/>
    <w:rsid w:val="00BF5E7F"/>
    <w:rsid w:val="00C04A44"/>
    <w:rsid w:val="00C223D2"/>
    <w:rsid w:val="00C2379C"/>
    <w:rsid w:val="00C24880"/>
    <w:rsid w:val="00C265AB"/>
    <w:rsid w:val="00C305A8"/>
    <w:rsid w:val="00C30A75"/>
    <w:rsid w:val="00C3359E"/>
    <w:rsid w:val="00C34151"/>
    <w:rsid w:val="00C357B7"/>
    <w:rsid w:val="00C37D9B"/>
    <w:rsid w:val="00C5333D"/>
    <w:rsid w:val="00C53A93"/>
    <w:rsid w:val="00C6702A"/>
    <w:rsid w:val="00C67255"/>
    <w:rsid w:val="00C7133C"/>
    <w:rsid w:val="00C7579B"/>
    <w:rsid w:val="00C80F2D"/>
    <w:rsid w:val="00C8231A"/>
    <w:rsid w:val="00C95AD0"/>
    <w:rsid w:val="00C976A7"/>
    <w:rsid w:val="00CA1D8D"/>
    <w:rsid w:val="00CA3AAE"/>
    <w:rsid w:val="00CA52BA"/>
    <w:rsid w:val="00CC46BE"/>
    <w:rsid w:val="00CC74DA"/>
    <w:rsid w:val="00CD13F3"/>
    <w:rsid w:val="00CE5770"/>
    <w:rsid w:val="00CE7170"/>
    <w:rsid w:val="00D00A35"/>
    <w:rsid w:val="00D05BD9"/>
    <w:rsid w:val="00D13ACF"/>
    <w:rsid w:val="00D16E26"/>
    <w:rsid w:val="00D31ED3"/>
    <w:rsid w:val="00D36B6B"/>
    <w:rsid w:val="00D46F5A"/>
    <w:rsid w:val="00D503DA"/>
    <w:rsid w:val="00D578C0"/>
    <w:rsid w:val="00D671D4"/>
    <w:rsid w:val="00D8399E"/>
    <w:rsid w:val="00D93A69"/>
    <w:rsid w:val="00DA202B"/>
    <w:rsid w:val="00DA5E8C"/>
    <w:rsid w:val="00DC197E"/>
    <w:rsid w:val="00DD0E1E"/>
    <w:rsid w:val="00DD1CCD"/>
    <w:rsid w:val="00E13E51"/>
    <w:rsid w:val="00E32283"/>
    <w:rsid w:val="00E348AA"/>
    <w:rsid w:val="00E40C3B"/>
    <w:rsid w:val="00E41EC3"/>
    <w:rsid w:val="00E6163C"/>
    <w:rsid w:val="00E62D6E"/>
    <w:rsid w:val="00E70ADB"/>
    <w:rsid w:val="00E73329"/>
    <w:rsid w:val="00E73C90"/>
    <w:rsid w:val="00E74D2D"/>
    <w:rsid w:val="00E84C31"/>
    <w:rsid w:val="00EA7F86"/>
    <w:rsid w:val="00EB14C2"/>
    <w:rsid w:val="00EB408E"/>
    <w:rsid w:val="00ED0359"/>
    <w:rsid w:val="00ED0EE6"/>
    <w:rsid w:val="00ED257E"/>
    <w:rsid w:val="00EF48B5"/>
    <w:rsid w:val="00F20422"/>
    <w:rsid w:val="00F41477"/>
    <w:rsid w:val="00F430B8"/>
    <w:rsid w:val="00F463BA"/>
    <w:rsid w:val="00F610AD"/>
    <w:rsid w:val="00F7367A"/>
    <w:rsid w:val="00F740EE"/>
    <w:rsid w:val="00F93111"/>
    <w:rsid w:val="00FA2AA2"/>
    <w:rsid w:val="00FA3488"/>
    <w:rsid w:val="00FA3E11"/>
    <w:rsid w:val="00FB47E8"/>
    <w:rsid w:val="00FC3842"/>
    <w:rsid w:val="00FC4A92"/>
    <w:rsid w:val="00FD7EC2"/>
    <w:rsid w:val="00FE3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923D"/>
  <w15:chartTrackingRefBased/>
  <w15:docId w15:val="{B04718ED-8844-4181-88AF-796151C2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3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link w:val="Ttulo2Car"/>
    <w:uiPriority w:val="9"/>
    <w:qFormat/>
    <w:rsid w:val="00505B50"/>
    <w:pPr>
      <w:spacing w:before="100" w:beforeAutospacing="1" w:after="100" w:afterAutospacing="1"/>
      <w:outlineLvl w:val="1"/>
    </w:pPr>
    <w:rPr>
      <w:b/>
      <w:bCs/>
      <w:sz w:val="36"/>
      <w:szCs w:val="36"/>
    </w:rPr>
  </w:style>
  <w:style w:type="paragraph" w:styleId="Ttulo4">
    <w:name w:val="heading 4"/>
    <w:basedOn w:val="Normal"/>
    <w:next w:val="Normal"/>
    <w:link w:val="Ttulo4Car"/>
    <w:uiPriority w:val="9"/>
    <w:unhideWhenUsed/>
    <w:qFormat/>
    <w:rsid w:val="00B61EB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basedOn w:val="Fuentedeprrafopredeter"/>
    <w:uiPriority w:val="22"/>
    <w:qFormat/>
    <w:rsid w:val="002134F7"/>
    <w:rPr>
      <w:b/>
      <w:bCs/>
    </w:rPr>
  </w:style>
  <w:style w:type="character" w:styleId="Hipervnculo">
    <w:name w:val="Hyperlink"/>
    <w:basedOn w:val="Fuentedeprrafopredeter"/>
    <w:uiPriority w:val="99"/>
    <w:unhideWhenUsed/>
    <w:rsid w:val="00191154"/>
    <w:rPr>
      <w:color w:val="0000FF"/>
      <w:u w:val="single"/>
    </w:rPr>
  </w:style>
  <w:style w:type="character" w:styleId="Mencinsinresolver">
    <w:name w:val="Unresolved Mention"/>
    <w:basedOn w:val="Fuentedeprrafopredeter"/>
    <w:uiPriority w:val="99"/>
    <w:semiHidden/>
    <w:unhideWhenUsed/>
    <w:rsid w:val="00FD7EC2"/>
    <w:rPr>
      <w:color w:val="605E5C"/>
      <w:shd w:val="clear" w:color="auto" w:fill="E1DFDD"/>
    </w:rPr>
  </w:style>
  <w:style w:type="paragraph" w:styleId="Prrafodelista">
    <w:name w:val="List Paragraph"/>
    <w:basedOn w:val="Normal"/>
    <w:uiPriority w:val="34"/>
    <w:qFormat/>
    <w:rsid w:val="00B51AA9"/>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visitado">
    <w:name w:val="FollowedHyperlink"/>
    <w:basedOn w:val="Fuentedeprrafopredeter"/>
    <w:uiPriority w:val="99"/>
    <w:semiHidden/>
    <w:unhideWhenUsed/>
    <w:rsid w:val="00371E47"/>
    <w:rPr>
      <w:color w:val="954F72" w:themeColor="followedHyperlink"/>
      <w:u w:val="single"/>
    </w:rPr>
  </w:style>
  <w:style w:type="character" w:customStyle="1" w:styleId="identifier">
    <w:name w:val="identifier"/>
    <w:basedOn w:val="Fuentedeprrafopredeter"/>
    <w:rsid w:val="00371E47"/>
  </w:style>
  <w:style w:type="character" w:customStyle="1" w:styleId="Ttulo2Car">
    <w:name w:val="Título 2 Car"/>
    <w:basedOn w:val="Fuentedeprrafopredeter"/>
    <w:link w:val="Ttulo2"/>
    <w:uiPriority w:val="9"/>
    <w:rsid w:val="00505B50"/>
    <w:rPr>
      <w:rFonts w:ascii="Times New Roman" w:eastAsia="Times New Roman" w:hAnsi="Times New Roman" w:cs="Times New Roman"/>
      <w:b/>
      <w:bCs/>
      <w:sz w:val="36"/>
      <w:szCs w:val="36"/>
      <w:lang w:eastAsia="es-MX"/>
    </w:rPr>
  </w:style>
  <w:style w:type="character" w:customStyle="1" w:styleId="value">
    <w:name w:val="value"/>
    <w:basedOn w:val="Fuentedeprrafopredeter"/>
    <w:rsid w:val="00505B50"/>
  </w:style>
  <w:style w:type="paragraph" w:styleId="NormalWeb">
    <w:name w:val="Normal (Web)"/>
    <w:basedOn w:val="Normal"/>
    <w:uiPriority w:val="99"/>
    <w:semiHidden/>
    <w:unhideWhenUsed/>
    <w:rsid w:val="00BA133F"/>
    <w:pPr>
      <w:spacing w:before="100" w:beforeAutospacing="1" w:after="100" w:afterAutospacing="1"/>
    </w:pPr>
  </w:style>
  <w:style w:type="character" w:customStyle="1" w:styleId="Ttulo4Car">
    <w:name w:val="Título 4 Car"/>
    <w:basedOn w:val="Fuentedeprrafopredeter"/>
    <w:link w:val="Ttulo4"/>
    <w:uiPriority w:val="9"/>
    <w:rsid w:val="00B61EB6"/>
    <w:rPr>
      <w:rFonts w:asciiTheme="majorHAnsi" w:eastAsiaTheme="majorEastAsia" w:hAnsiTheme="majorHAnsi" w:cstheme="majorBidi"/>
      <w:i/>
      <w:iCs/>
      <w:color w:val="2F5496" w:themeColor="accent1" w:themeShade="BF"/>
      <w:sz w:val="24"/>
      <w:szCs w:val="24"/>
      <w:lang w:eastAsia="es-MX"/>
    </w:rPr>
  </w:style>
  <w:style w:type="character" w:customStyle="1" w:styleId="hwtze">
    <w:name w:val="hwtze"/>
    <w:basedOn w:val="Fuentedeprrafopredeter"/>
    <w:rsid w:val="00FA3E11"/>
  </w:style>
  <w:style w:type="character" w:customStyle="1" w:styleId="rynqvb">
    <w:name w:val="rynqvb"/>
    <w:basedOn w:val="Fuentedeprrafopredeter"/>
    <w:rsid w:val="00FA3E11"/>
  </w:style>
  <w:style w:type="paragraph" w:styleId="Encabezado">
    <w:name w:val="header"/>
    <w:basedOn w:val="Normal"/>
    <w:link w:val="EncabezadoCar"/>
    <w:uiPriority w:val="99"/>
    <w:unhideWhenUsed/>
    <w:rsid w:val="00D00A35"/>
    <w:pPr>
      <w:tabs>
        <w:tab w:val="center" w:pos="4419"/>
        <w:tab w:val="right" w:pos="8838"/>
      </w:tabs>
    </w:pPr>
  </w:style>
  <w:style w:type="character" w:customStyle="1" w:styleId="EncabezadoCar">
    <w:name w:val="Encabezado Car"/>
    <w:basedOn w:val="Fuentedeprrafopredeter"/>
    <w:link w:val="Encabezado"/>
    <w:uiPriority w:val="99"/>
    <w:rsid w:val="00D00A3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00A35"/>
    <w:pPr>
      <w:tabs>
        <w:tab w:val="center" w:pos="4419"/>
        <w:tab w:val="right" w:pos="8838"/>
      </w:tabs>
    </w:pPr>
  </w:style>
  <w:style w:type="character" w:customStyle="1" w:styleId="PiedepginaCar">
    <w:name w:val="Pie de página Car"/>
    <w:basedOn w:val="Fuentedeprrafopredeter"/>
    <w:link w:val="Piedepgina"/>
    <w:uiPriority w:val="99"/>
    <w:rsid w:val="00D00A3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159051">
      <w:bodyDiv w:val="1"/>
      <w:marLeft w:val="0"/>
      <w:marRight w:val="0"/>
      <w:marTop w:val="0"/>
      <w:marBottom w:val="0"/>
      <w:divBdr>
        <w:top w:val="none" w:sz="0" w:space="0" w:color="auto"/>
        <w:left w:val="none" w:sz="0" w:space="0" w:color="auto"/>
        <w:bottom w:val="none" w:sz="0" w:space="0" w:color="auto"/>
        <w:right w:val="none" w:sz="0" w:space="0" w:color="auto"/>
      </w:divBdr>
    </w:div>
    <w:div w:id="424571925">
      <w:bodyDiv w:val="1"/>
      <w:marLeft w:val="0"/>
      <w:marRight w:val="0"/>
      <w:marTop w:val="0"/>
      <w:marBottom w:val="0"/>
      <w:divBdr>
        <w:top w:val="none" w:sz="0" w:space="0" w:color="auto"/>
        <w:left w:val="none" w:sz="0" w:space="0" w:color="auto"/>
        <w:bottom w:val="none" w:sz="0" w:space="0" w:color="auto"/>
        <w:right w:val="none" w:sz="0" w:space="0" w:color="auto"/>
      </w:divBdr>
    </w:div>
    <w:div w:id="796339927">
      <w:bodyDiv w:val="1"/>
      <w:marLeft w:val="0"/>
      <w:marRight w:val="0"/>
      <w:marTop w:val="0"/>
      <w:marBottom w:val="0"/>
      <w:divBdr>
        <w:top w:val="none" w:sz="0" w:space="0" w:color="auto"/>
        <w:left w:val="none" w:sz="0" w:space="0" w:color="auto"/>
        <w:bottom w:val="none" w:sz="0" w:space="0" w:color="auto"/>
        <w:right w:val="none" w:sz="0" w:space="0" w:color="auto"/>
      </w:divBdr>
    </w:div>
    <w:div w:id="942300973">
      <w:bodyDiv w:val="1"/>
      <w:marLeft w:val="0"/>
      <w:marRight w:val="0"/>
      <w:marTop w:val="0"/>
      <w:marBottom w:val="0"/>
      <w:divBdr>
        <w:top w:val="none" w:sz="0" w:space="0" w:color="auto"/>
        <w:left w:val="none" w:sz="0" w:space="0" w:color="auto"/>
        <w:bottom w:val="none" w:sz="0" w:space="0" w:color="auto"/>
        <w:right w:val="none" w:sz="0" w:space="0" w:color="auto"/>
      </w:divBdr>
    </w:div>
    <w:div w:id="975570084">
      <w:bodyDiv w:val="1"/>
      <w:marLeft w:val="0"/>
      <w:marRight w:val="0"/>
      <w:marTop w:val="0"/>
      <w:marBottom w:val="0"/>
      <w:divBdr>
        <w:top w:val="none" w:sz="0" w:space="0" w:color="auto"/>
        <w:left w:val="none" w:sz="0" w:space="0" w:color="auto"/>
        <w:bottom w:val="none" w:sz="0" w:space="0" w:color="auto"/>
        <w:right w:val="none" w:sz="0" w:space="0" w:color="auto"/>
      </w:divBdr>
    </w:div>
    <w:div w:id="1125658590">
      <w:bodyDiv w:val="1"/>
      <w:marLeft w:val="0"/>
      <w:marRight w:val="0"/>
      <w:marTop w:val="0"/>
      <w:marBottom w:val="0"/>
      <w:divBdr>
        <w:top w:val="none" w:sz="0" w:space="0" w:color="auto"/>
        <w:left w:val="none" w:sz="0" w:space="0" w:color="auto"/>
        <w:bottom w:val="none" w:sz="0" w:space="0" w:color="auto"/>
        <w:right w:val="none" w:sz="0" w:space="0" w:color="auto"/>
      </w:divBdr>
    </w:div>
    <w:div w:id="1130246229">
      <w:bodyDiv w:val="1"/>
      <w:marLeft w:val="0"/>
      <w:marRight w:val="0"/>
      <w:marTop w:val="0"/>
      <w:marBottom w:val="0"/>
      <w:divBdr>
        <w:top w:val="none" w:sz="0" w:space="0" w:color="auto"/>
        <w:left w:val="none" w:sz="0" w:space="0" w:color="auto"/>
        <w:bottom w:val="none" w:sz="0" w:space="0" w:color="auto"/>
        <w:right w:val="none" w:sz="0" w:space="0" w:color="auto"/>
      </w:divBdr>
    </w:div>
    <w:div w:id="1435974942">
      <w:bodyDiv w:val="1"/>
      <w:marLeft w:val="0"/>
      <w:marRight w:val="0"/>
      <w:marTop w:val="0"/>
      <w:marBottom w:val="0"/>
      <w:divBdr>
        <w:top w:val="none" w:sz="0" w:space="0" w:color="auto"/>
        <w:left w:val="none" w:sz="0" w:space="0" w:color="auto"/>
        <w:bottom w:val="none" w:sz="0" w:space="0" w:color="auto"/>
        <w:right w:val="none" w:sz="0" w:space="0" w:color="auto"/>
      </w:divBdr>
      <w:divsChild>
        <w:div w:id="2079159623">
          <w:marLeft w:val="0"/>
          <w:marRight w:val="0"/>
          <w:marTop w:val="0"/>
          <w:marBottom w:val="0"/>
          <w:divBdr>
            <w:top w:val="none" w:sz="0" w:space="0" w:color="auto"/>
            <w:left w:val="none" w:sz="0" w:space="0" w:color="auto"/>
            <w:bottom w:val="none" w:sz="0" w:space="0" w:color="auto"/>
            <w:right w:val="none" w:sz="0" w:space="0" w:color="auto"/>
          </w:divBdr>
          <w:divsChild>
            <w:div w:id="5722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7657">
      <w:bodyDiv w:val="1"/>
      <w:marLeft w:val="0"/>
      <w:marRight w:val="0"/>
      <w:marTop w:val="0"/>
      <w:marBottom w:val="0"/>
      <w:divBdr>
        <w:top w:val="none" w:sz="0" w:space="0" w:color="auto"/>
        <w:left w:val="none" w:sz="0" w:space="0" w:color="auto"/>
        <w:bottom w:val="none" w:sz="0" w:space="0" w:color="auto"/>
        <w:right w:val="none" w:sz="0" w:space="0" w:color="auto"/>
      </w:divBdr>
    </w:div>
    <w:div w:id="2017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ciazurita@gmail.com" TargetMode="External"/><Relationship Id="rId13" Type="http://schemas.openxmlformats.org/officeDocument/2006/relationships/hyperlink" Target="http://scielo.sld.cu/scielo.php?script=sci_arttext&amp;pid=S0864-03192021000400005&amp;lng=es&amp;tlng=es" TargetMode="External"/><Relationship Id="rId18" Type="http://schemas.openxmlformats.org/officeDocument/2006/relationships/hyperlink" Target="https://doi.org/10.37135/ee.04.18.0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7374" TargetMode="External"/><Relationship Id="rId12" Type="http://schemas.openxmlformats.org/officeDocument/2006/relationships/hyperlink" Target="https://dx.doi.org/10.4067/S0717-92272023000200212" TargetMode="External"/><Relationship Id="rId17" Type="http://schemas.openxmlformats.org/officeDocument/2006/relationships/hyperlink" Target="https://doi.org/10.53595/eip.016.2024" TargetMode="External"/><Relationship Id="rId2" Type="http://schemas.openxmlformats.org/officeDocument/2006/relationships/styles" Target="styles.xml"/><Relationship Id="rId16" Type="http://schemas.openxmlformats.org/officeDocument/2006/relationships/hyperlink" Target="https://www.zaragoza.unam.mx/wp-content/2022/Publicaciones/revistas/Rev_Elec_Psico/Vol13_No_24/REP13(24).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5359/mhs.17-2.5" TargetMode="External"/><Relationship Id="rId5" Type="http://schemas.openxmlformats.org/officeDocument/2006/relationships/footnotes" Target="footnotes.xml"/><Relationship Id="rId15" Type="http://schemas.openxmlformats.org/officeDocument/2006/relationships/hyperlink" Target="http://saber.ucv.ve/ojs/index.php/rev_gmc/article/view/27976" TargetMode="External"/><Relationship Id="rId23" Type="http://schemas.openxmlformats.org/officeDocument/2006/relationships/theme" Target="theme/theme1.xml"/><Relationship Id="rId10" Type="http://schemas.openxmlformats.org/officeDocument/2006/relationships/hyperlink" Target="mailto:paula.flores@uas.edu.mx" TargetMode="External"/><Relationship Id="rId19" Type="http://schemas.openxmlformats.org/officeDocument/2006/relationships/hyperlink" Target="https://doi.org/10.30545/academo.2022.jul-dic.2" TargetMode="External"/><Relationship Id="rId4" Type="http://schemas.openxmlformats.org/officeDocument/2006/relationships/webSettings" Target="webSettings.xml"/><Relationship Id="rId9" Type="http://schemas.openxmlformats.org/officeDocument/2006/relationships/hyperlink" Target="https://orcid.org/0000-0001-7356-2117" TargetMode="External"/><Relationship Id="rId14" Type="http://schemas.openxmlformats.org/officeDocument/2006/relationships/hyperlink" Target="http://scielo.sld.cu/scielo.php?script=sci_arttext&amp;pid=S0138-65572022000300002&amp;lng=es&amp;tlng=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4439</Words>
  <Characters>24418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Santillán</cp:lastModifiedBy>
  <cp:revision>5</cp:revision>
  <dcterms:created xsi:type="dcterms:W3CDTF">2024-05-26T16:36:00Z</dcterms:created>
  <dcterms:modified xsi:type="dcterms:W3CDTF">2026-02-10T17:32:00Z</dcterms:modified>
</cp:coreProperties>
</file>