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A7A58" w14:textId="77777777" w:rsidR="00B47C4D" w:rsidRDefault="00B47C4D" w:rsidP="00B47C4D">
      <w:pPr>
        <w:spacing w:line="360" w:lineRule="auto"/>
        <w:jc w:val="right"/>
        <w:rPr>
          <w:rFonts w:ascii="Times New Roman" w:hAnsi="Times New Roman"/>
          <w:b/>
          <w:bCs/>
          <w:i/>
          <w:iCs/>
        </w:rPr>
      </w:pPr>
    </w:p>
    <w:p w14:paraId="366779B3" w14:textId="5F2A9F9F" w:rsidR="00B47C4D" w:rsidRDefault="00B47C4D" w:rsidP="00B47C4D">
      <w:pPr>
        <w:spacing w:line="360" w:lineRule="auto"/>
        <w:jc w:val="right"/>
        <w:rPr>
          <w:rFonts w:ascii="Times New Roman" w:hAnsi="Times New Roman"/>
          <w:b/>
          <w:bCs/>
          <w:i/>
          <w:iCs/>
        </w:rPr>
      </w:pPr>
      <w:r w:rsidRPr="00B47C4D">
        <w:rPr>
          <w:rFonts w:ascii="Times New Roman" w:hAnsi="Times New Roman"/>
          <w:b/>
          <w:bCs/>
          <w:i/>
          <w:iCs/>
        </w:rPr>
        <w:t>DOI: https://doi.org/10.23913/cagi.v10i20.297</w:t>
      </w:r>
    </w:p>
    <w:p w14:paraId="0A4F76AE" w14:textId="13E0E96B" w:rsidR="00F44F95" w:rsidRDefault="00F44F95">
      <w:pPr>
        <w:spacing w:line="360" w:lineRule="auto"/>
        <w:jc w:val="right"/>
        <w:rPr>
          <w:rFonts w:ascii="Times New Roman" w:eastAsia="Times New Roman" w:hAnsi="Times New Roman" w:cs="Times New Roman"/>
          <w:b/>
          <w:sz w:val="32"/>
          <w:szCs w:val="32"/>
        </w:rPr>
      </w:pPr>
      <w:r w:rsidRPr="00862FC9">
        <w:rPr>
          <w:rFonts w:ascii="Times New Roman" w:hAnsi="Times New Roman"/>
          <w:b/>
          <w:bCs/>
          <w:i/>
          <w:iCs/>
        </w:rPr>
        <w:t>Artículos científicos</w:t>
      </w:r>
    </w:p>
    <w:p w14:paraId="19B45C25" w14:textId="70199B8B" w:rsidR="004053F0" w:rsidRPr="00F44F95" w:rsidRDefault="009924F6" w:rsidP="00F44F95">
      <w:pPr>
        <w:spacing w:line="276" w:lineRule="auto"/>
        <w:jc w:val="right"/>
        <w:rPr>
          <w:rFonts w:ascii="Calibri" w:eastAsia="Times New Roman" w:hAnsi="Calibri" w:cs="Calibri"/>
          <w:b/>
          <w:color w:val="000000"/>
          <w:sz w:val="32"/>
          <w:szCs w:val="32"/>
        </w:rPr>
      </w:pPr>
      <w:r w:rsidRPr="00F44F95">
        <w:rPr>
          <w:rFonts w:ascii="Calibri" w:eastAsia="Times New Roman" w:hAnsi="Calibri" w:cs="Calibri"/>
          <w:b/>
          <w:color w:val="000000"/>
          <w:sz w:val="32"/>
          <w:szCs w:val="32"/>
        </w:rPr>
        <w:t xml:space="preserve">Detección de áreas de oportunidad del programa educativo de Ingeniería Industrial con base </w:t>
      </w:r>
      <w:r w:rsidR="00632AEC" w:rsidRPr="00F44F95">
        <w:rPr>
          <w:rFonts w:ascii="Calibri" w:eastAsia="Times New Roman" w:hAnsi="Calibri" w:cs="Calibri"/>
          <w:b/>
          <w:color w:val="000000"/>
          <w:sz w:val="32"/>
          <w:szCs w:val="32"/>
        </w:rPr>
        <w:t>en</w:t>
      </w:r>
      <w:r w:rsidRPr="00F44F95">
        <w:rPr>
          <w:rFonts w:ascii="Calibri" w:eastAsia="Times New Roman" w:hAnsi="Calibri" w:cs="Calibri"/>
          <w:b/>
          <w:color w:val="000000"/>
          <w:sz w:val="32"/>
          <w:szCs w:val="32"/>
        </w:rPr>
        <w:t xml:space="preserve"> resultados del EGEL-IINDU </w:t>
      </w:r>
      <w:r w:rsidR="00632AEC" w:rsidRPr="00F44F95">
        <w:rPr>
          <w:rFonts w:ascii="Calibri" w:eastAsia="Times New Roman" w:hAnsi="Calibri" w:cs="Calibri"/>
          <w:b/>
          <w:color w:val="000000"/>
          <w:sz w:val="32"/>
          <w:szCs w:val="32"/>
        </w:rPr>
        <w:t>e</w:t>
      </w:r>
      <w:r w:rsidRPr="00F44F95">
        <w:rPr>
          <w:rFonts w:ascii="Calibri" w:eastAsia="Times New Roman" w:hAnsi="Calibri" w:cs="Calibri"/>
          <w:b/>
          <w:color w:val="000000"/>
          <w:sz w:val="32"/>
          <w:szCs w:val="32"/>
        </w:rPr>
        <w:t>gresados CUCEI</w:t>
      </w:r>
      <w:r w:rsidR="00F44F95">
        <w:rPr>
          <w:rFonts w:ascii="Calibri" w:eastAsia="Times New Roman" w:hAnsi="Calibri" w:cs="Calibri"/>
          <w:b/>
          <w:color w:val="000000"/>
          <w:sz w:val="32"/>
          <w:szCs w:val="32"/>
        </w:rPr>
        <w:br/>
      </w:r>
      <w:r w:rsidR="00F44F95">
        <w:rPr>
          <w:rFonts w:ascii="Calibri" w:eastAsia="Times New Roman" w:hAnsi="Calibri" w:cs="Calibri"/>
          <w:b/>
          <w:i/>
          <w:iCs/>
          <w:color w:val="000000"/>
          <w:sz w:val="28"/>
          <w:szCs w:val="28"/>
        </w:rPr>
        <w:br/>
      </w:r>
      <w:proofErr w:type="spellStart"/>
      <w:r w:rsidRPr="00F44F95">
        <w:rPr>
          <w:rFonts w:ascii="Calibri" w:eastAsia="Times New Roman" w:hAnsi="Calibri" w:cs="Calibri"/>
          <w:b/>
          <w:i/>
          <w:iCs/>
          <w:color w:val="000000"/>
          <w:sz w:val="28"/>
          <w:szCs w:val="28"/>
        </w:rPr>
        <w:t>Detection</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of</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areas</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of</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opportunity</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of</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the</w:t>
      </w:r>
      <w:proofErr w:type="spellEnd"/>
      <w:r w:rsidRPr="00F44F95">
        <w:rPr>
          <w:rFonts w:ascii="Calibri" w:eastAsia="Times New Roman" w:hAnsi="Calibri" w:cs="Calibri"/>
          <w:b/>
          <w:i/>
          <w:iCs/>
          <w:color w:val="000000"/>
          <w:sz w:val="28"/>
          <w:szCs w:val="28"/>
        </w:rPr>
        <w:t xml:space="preserve"> Industrial </w:t>
      </w:r>
      <w:proofErr w:type="spellStart"/>
      <w:r w:rsidRPr="00F44F95">
        <w:rPr>
          <w:rFonts w:ascii="Calibri" w:eastAsia="Times New Roman" w:hAnsi="Calibri" w:cs="Calibri"/>
          <w:b/>
          <w:i/>
          <w:iCs/>
          <w:color w:val="000000"/>
          <w:sz w:val="28"/>
          <w:szCs w:val="28"/>
        </w:rPr>
        <w:t>Engineering</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educational</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program</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based</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on</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the</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results</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of</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the</w:t>
      </w:r>
      <w:proofErr w:type="spellEnd"/>
      <w:r w:rsidRPr="00F44F95">
        <w:rPr>
          <w:rFonts w:ascii="Calibri" w:eastAsia="Times New Roman" w:hAnsi="Calibri" w:cs="Calibri"/>
          <w:b/>
          <w:i/>
          <w:iCs/>
          <w:color w:val="000000"/>
          <w:sz w:val="28"/>
          <w:szCs w:val="28"/>
        </w:rPr>
        <w:t xml:space="preserve"> EGEL-IINDU </w:t>
      </w:r>
      <w:proofErr w:type="spellStart"/>
      <w:r w:rsidRPr="00F44F95">
        <w:rPr>
          <w:rFonts w:ascii="Calibri" w:eastAsia="Times New Roman" w:hAnsi="Calibri" w:cs="Calibri"/>
          <w:b/>
          <w:i/>
          <w:iCs/>
          <w:color w:val="000000"/>
          <w:sz w:val="28"/>
          <w:szCs w:val="28"/>
        </w:rPr>
        <w:t>graduates</w:t>
      </w:r>
      <w:proofErr w:type="spellEnd"/>
      <w:r w:rsidRPr="00F44F95">
        <w:rPr>
          <w:rFonts w:ascii="Calibri" w:eastAsia="Times New Roman" w:hAnsi="Calibri" w:cs="Calibri"/>
          <w:b/>
          <w:i/>
          <w:iCs/>
          <w:color w:val="000000"/>
          <w:sz w:val="28"/>
          <w:szCs w:val="28"/>
        </w:rPr>
        <w:t xml:space="preserve"> </w:t>
      </w:r>
      <w:proofErr w:type="spellStart"/>
      <w:r w:rsidRPr="00F44F95">
        <w:rPr>
          <w:rFonts w:ascii="Calibri" w:eastAsia="Times New Roman" w:hAnsi="Calibri" w:cs="Calibri"/>
          <w:b/>
          <w:i/>
          <w:iCs/>
          <w:color w:val="000000"/>
          <w:sz w:val="28"/>
          <w:szCs w:val="28"/>
        </w:rPr>
        <w:t>of</w:t>
      </w:r>
      <w:proofErr w:type="spellEnd"/>
      <w:r w:rsidRPr="00F44F95">
        <w:rPr>
          <w:rFonts w:ascii="Calibri" w:eastAsia="Times New Roman" w:hAnsi="Calibri" w:cs="Calibri"/>
          <w:b/>
          <w:i/>
          <w:iCs/>
          <w:color w:val="000000"/>
          <w:sz w:val="28"/>
          <w:szCs w:val="28"/>
        </w:rPr>
        <w:t xml:space="preserve"> CUCEI</w:t>
      </w:r>
    </w:p>
    <w:p w14:paraId="373FB1A9" w14:textId="6083B5FC" w:rsidR="004053F0" w:rsidRPr="00F44F95" w:rsidRDefault="00F44F95" w:rsidP="00F44F95">
      <w:pPr>
        <w:tabs>
          <w:tab w:val="left" w:pos="0"/>
        </w:tabs>
        <w:spacing w:after="0" w:line="276" w:lineRule="auto"/>
        <w:jc w:val="right"/>
        <w:rPr>
          <w:rFonts w:asciiTheme="minorHAnsi" w:eastAsia="Times New Roman" w:hAnsiTheme="minorHAnsi" w:cstheme="minorHAnsi"/>
          <w:b/>
          <w:sz w:val="20"/>
          <w:szCs w:val="20"/>
        </w:rPr>
      </w:pPr>
      <w:r>
        <w:rPr>
          <w:rFonts w:ascii="Times New Roman" w:eastAsia="Times New Roman" w:hAnsi="Times New Roman" w:cs="Times New Roman"/>
          <w:b/>
          <w:sz w:val="20"/>
          <w:szCs w:val="20"/>
        </w:rPr>
        <w:br/>
      </w:r>
      <w:r w:rsidR="009924F6" w:rsidRPr="00F44F95">
        <w:rPr>
          <w:rFonts w:asciiTheme="minorHAnsi" w:eastAsia="Times New Roman" w:hAnsiTheme="minorHAnsi" w:cstheme="minorHAnsi"/>
          <w:b/>
        </w:rPr>
        <w:t>Carmen Patricia Bonilla Barragán</w:t>
      </w:r>
      <w:r w:rsidR="009924F6" w:rsidRPr="00F44F95">
        <w:rPr>
          <w:rFonts w:asciiTheme="minorHAnsi" w:eastAsia="Times New Roman" w:hAnsiTheme="minorHAnsi" w:cstheme="minorHAnsi"/>
          <w:b/>
          <w:sz w:val="20"/>
          <w:szCs w:val="20"/>
        </w:rPr>
        <w:t xml:space="preserve"> </w:t>
      </w:r>
    </w:p>
    <w:p w14:paraId="218F7F68" w14:textId="40B2427F" w:rsidR="004053F0" w:rsidRPr="00F44F95" w:rsidRDefault="00F44F95" w:rsidP="00F44F95">
      <w:pPr>
        <w:tabs>
          <w:tab w:val="left" w:pos="0"/>
        </w:tabs>
        <w:spacing w:after="0" w:line="276" w:lineRule="auto"/>
        <w:jc w:val="right"/>
        <w:rPr>
          <w:rFonts w:ascii="Times New Roman" w:eastAsia="Times New Roman" w:hAnsi="Times New Roman" w:cs="Times New Roman"/>
        </w:rPr>
      </w:pPr>
      <w:r w:rsidRPr="00F44F95">
        <w:rPr>
          <w:rFonts w:ascii="Times New Roman" w:eastAsia="Times New Roman" w:hAnsi="Times New Roman" w:cs="Times New Roman"/>
        </w:rPr>
        <w:t>Universidad de Guadalajara</w:t>
      </w:r>
      <w:r w:rsidR="009924F6" w:rsidRPr="00F44F95">
        <w:rPr>
          <w:rFonts w:ascii="Times New Roman" w:eastAsia="Times New Roman" w:hAnsi="Times New Roman" w:cs="Times New Roman"/>
        </w:rPr>
        <w:t>, Departamento de Ingeniería Industrial</w:t>
      </w:r>
      <w:r w:rsidRPr="00F44F95">
        <w:rPr>
          <w:rFonts w:ascii="Times New Roman" w:eastAsia="Times New Roman" w:hAnsi="Times New Roman" w:cs="Times New Roman"/>
        </w:rPr>
        <w:t>, México</w:t>
      </w:r>
    </w:p>
    <w:p w14:paraId="1917788C" w14:textId="1A7EE3AA" w:rsidR="004053F0" w:rsidRPr="00F44F95" w:rsidRDefault="009924F6" w:rsidP="00F44F95">
      <w:pPr>
        <w:tabs>
          <w:tab w:val="left" w:pos="0"/>
        </w:tabs>
        <w:spacing w:after="0" w:line="276" w:lineRule="auto"/>
        <w:jc w:val="right"/>
        <w:rPr>
          <w:rFonts w:asciiTheme="minorHAnsi" w:eastAsia="Times New Roman" w:hAnsiTheme="minorHAnsi" w:cstheme="minorHAnsi"/>
          <w:sz w:val="20"/>
          <w:szCs w:val="20"/>
        </w:rPr>
      </w:pPr>
      <w:r w:rsidRPr="00F44F95">
        <w:rPr>
          <w:rFonts w:asciiTheme="minorHAnsi" w:eastAsia="Times New Roman" w:hAnsiTheme="minorHAnsi" w:cstheme="minorHAnsi"/>
          <w:color w:val="FF0000"/>
        </w:rPr>
        <w:t>carmen.bonilla@academicos.udg.mx</w:t>
      </w:r>
    </w:p>
    <w:p w14:paraId="34785C71" w14:textId="191CCA74" w:rsidR="004053F0" w:rsidRPr="00F44F95" w:rsidRDefault="00F44F95" w:rsidP="00F44F95">
      <w:pPr>
        <w:tabs>
          <w:tab w:val="left" w:pos="0"/>
        </w:tabs>
        <w:spacing w:after="0" w:line="276" w:lineRule="auto"/>
        <w:jc w:val="right"/>
        <w:rPr>
          <w:rFonts w:ascii="Times New Roman" w:hAnsi="Times New Roman" w:cs="Times New Roman"/>
          <w:lang w:val="es-VE"/>
        </w:rPr>
      </w:pPr>
      <w:r w:rsidRPr="00787504">
        <w:rPr>
          <w:rFonts w:ascii="Times New Roman" w:hAnsi="Times New Roman" w:cs="Times New Roman"/>
          <w:lang w:val="es-VE"/>
        </w:rPr>
        <w:t>http://orcid.org/</w:t>
      </w:r>
      <w:r w:rsidR="009924F6" w:rsidRPr="00F44F95">
        <w:rPr>
          <w:rFonts w:ascii="Times New Roman" w:hAnsi="Times New Roman" w:cs="Times New Roman"/>
          <w:lang w:val="es-VE"/>
        </w:rPr>
        <w:t>orcid.org/0009-0007-7858-0884</w:t>
      </w:r>
    </w:p>
    <w:p w14:paraId="087F1CC4" w14:textId="31E1045B" w:rsidR="004053F0" w:rsidRPr="00F44F95" w:rsidRDefault="00F44F95" w:rsidP="00F44F95">
      <w:pPr>
        <w:tabs>
          <w:tab w:val="left" w:pos="0"/>
        </w:tabs>
        <w:spacing w:after="0" w:line="276" w:lineRule="auto"/>
        <w:jc w:val="right"/>
        <w:rPr>
          <w:rFonts w:asciiTheme="minorHAnsi" w:eastAsia="Times New Roman" w:hAnsiTheme="minorHAnsi" w:cstheme="minorHAnsi"/>
          <w:b/>
        </w:rPr>
      </w:pPr>
      <w:r>
        <w:rPr>
          <w:rFonts w:asciiTheme="minorHAnsi" w:eastAsia="Times New Roman" w:hAnsiTheme="minorHAnsi" w:cstheme="minorHAnsi"/>
          <w:b/>
        </w:rPr>
        <w:br/>
      </w:r>
      <w:r w:rsidR="009924F6" w:rsidRPr="00F44F95">
        <w:rPr>
          <w:rFonts w:asciiTheme="minorHAnsi" w:eastAsia="Times New Roman" w:hAnsiTheme="minorHAnsi" w:cstheme="minorHAnsi"/>
          <w:b/>
        </w:rPr>
        <w:t>María Elena Armendáriz Silva</w:t>
      </w:r>
    </w:p>
    <w:p w14:paraId="670FFB69" w14:textId="77777777" w:rsidR="00F44F95" w:rsidRPr="00F44F95" w:rsidRDefault="00F44F95" w:rsidP="00F44F95">
      <w:pPr>
        <w:tabs>
          <w:tab w:val="left" w:pos="0"/>
        </w:tabs>
        <w:spacing w:after="0" w:line="276" w:lineRule="auto"/>
        <w:jc w:val="right"/>
        <w:rPr>
          <w:rFonts w:ascii="Times New Roman" w:eastAsia="Times New Roman" w:hAnsi="Times New Roman" w:cs="Times New Roman"/>
        </w:rPr>
      </w:pPr>
      <w:r w:rsidRPr="00F44F95">
        <w:rPr>
          <w:rFonts w:ascii="Times New Roman" w:eastAsia="Times New Roman" w:hAnsi="Times New Roman" w:cs="Times New Roman"/>
        </w:rPr>
        <w:t>Universidad de Guadalajara, Departamento de Ingeniería Industrial, México</w:t>
      </w:r>
    </w:p>
    <w:p w14:paraId="214C3719" w14:textId="645EEE0D" w:rsidR="004053F0" w:rsidRDefault="009924F6" w:rsidP="00F44F95">
      <w:pPr>
        <w:tabs>
          <w:tab w:val="left" w:pos="0"/>
        </w:tabs>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F44F95">
        <w:rPr>
          <w:rFonts w:asciiTheme="minorHAnsi" w:eastAsia="Times New Roman" w:hAnsiTheme="minorHAnsi" w:cstheme="minorHAnsi"/>
          <w:color w:val="FF0000"/>
        </w:rPr>
        <w:t>maria.armendariz@academicos.udg.mx</w:t>
      </w:r>
    </w:p>
    <w:p w14:paraId="03EA82C4" w14:textId="6008CE55" w:rsidR="004053F0" w:rsidRPr="00F44F95" w:rsidRDefault="00F44F95" w:rsidP="00F44F95">
      <w:pPr>
        <w:tabs>
          <w:tab w:val="left" w:pos="0"/>
        </w:tabs>
        <w:spacing w:after="0" w:line="276" w:lineRule="auto"/>
        <w:jc w:val="right"/>
        <w:rPr>
          <w:rFonts w:ascii="Times New Roman" w:hAnsi="Times New Roman" w:cs="Times New Roman"/>
          <w:lang w:val="es-VE"/>
        </w:rPr>
      </w:pPr>
      <w:r w:rsidRPr="00787504">
        <w:rPr>
          <w:rFonts w:ascii="Times New Roman" w:hAnsi="Times New Roman" w:cs="Times New Roman"/>
          <w:lang w:val="es-VE"/>
        </w:rPr>
        <w:t>http://orcid.org/</w:t>
      </w:r>
      <w:r w:rsidR="009924F6" w:rsidRPr="00F44F95">
        <w:rPr>
          <w:rFonts w:ascii="Times New Roman" w:hAnsi="Times New Roman" w:cs="Times New Roman"/>
          <w:lang w:val="es-VE"/>
        </w:rPr>
        <w:t xml:space="preserve">orcid.org/0009-0000-1766-3722 </w:t>
      </w:r>
    </w:p>
    <w:p w14:paraId="56A75405" w14:textId="2070F6E5" w:rsidR="004053F0" w:rsidRPr="00F44F95" w:rsidRDefault="00F44F95" w:rsidP="00F44F95">
      <w:pPr>
        <w:tabs>
          <w:tab w:val="left" w:pos="0"/>
        </w:tabs>
        <w:spacing w:after="0" w:line="276" w:lineRule="auto"/>
        <w:jc w:val="right"/>
        <w:rPr>
          <w:rFonts w:asciiTheme="minorHAnsi" w:eastAsia="Times New Roman" w:hAnsiTheme="minorHAnsi" w:cstheme="minorHAnsi"/>
          <w:b/>
        </w:rPr>
      </w:pPr>
      <w:r>
        <w:rPr>
          <w:rFonts w:asciiTheme="minorHAnsi" w:eastAsia="Times New Roman" w:hAnsiTheme="minorHAnsi" w:cstheme="minorHAnsi"/>
          <w:b/>
        </w:rPr>
        <w:br/>
      </w:r>
      <w:r w:rsidR="009924F6" w:rsidRPr="00F44F95">
        <w:rPr>
          <w:rFonts w:asciiTheme="minorHAnsi" w:eastAsia="Times New Roman" w:hAnsiTheme="minorHAnsi" w:cstheme="minorHAnsi"/>
          <w:b/>
        </w:rPr>
        <w:t>María del Socorro Castro López</w:t>
      </w:r>
    </w:p>
    <w:p w14:paraId="6B2CCDBF" w14:textId="77777777" w:rsidR="00F44F95" w:rsidRPr="00F44F95" w:rsidRDefault="00F44F95" w:rsidP="00F44F95">
      <w:pPr>
        <w:tabs>
          <w:tab w:val="left" w:pos="0"/>
        </w:tabs>
        <w:spacing w:after="0" w:line="276" w:lineRule="auto"/>
        <w:jc w:val="right"/>
        <w:rPr>
          <w:rFonts w:ascii="Times New Roman" w:eastAsia="Times New Roman" w:hAnsi="Times New Roman" w:cs="Times New Roman"/>
        </w:rPr>
      </w:pPr>
      <w:r w:rsidRPr="00F44F95">
        <w:rPr>
          <w:rFonts w:ascii="Times New Roman" w:eastAsia="Times New Roman" w:hAnsi="Times New Roman" w:cs="Times New Roman"/>
        </w:rPr>
        <w:t>Universidad de Guadalajara, Departamento de Ingeniería Industrial, México</w:t>
      </w:r>
    </w:p>
    <w:p w14:paraId="3592C0C7" w14:textId="6C001501" w:rsidR="004053F0" w:rsidRPr="00F44F95" w:rsidRDefault="009924F6" w:rsidP="00F44F95">
      <w:pPr>
        <w:tabs>
          <w:tab w:val="left" w:pos="0"/>
        </w:tabs>
        <w:spacing w:after="0" w:line="276" w:lineRule="auto"/>
        <w:jc w:val="right"/>
        <w:rPr>
          <w:rFonts w:asciiTheme="minorHAnsi" w:eastAsia="Times New Roman" w:hAnsiTheme="minorHAnsi" w:cstheme="minorHAnsi"/>
          <w:color w:val="FF0000"/>
        </w:rPr>
      </w:pPr>
      <w:r w:rsidRPr="00F44F95">
        <w:rPr>
          <w:rFonts w:asciiTheme="minorHAnsi" w:eastAsia="Times New Roman" w:hAnsiTheme="minorHAnsi" w:cstheme="minorHAnsi"/>
          <w:color w:val="FF0000"/>
        </w:rPr>
        <w:t>delsocorro.castro@academicos.udg.mx</w:t>
      </w:r>
    </w:p>
    <w:p w14:paraId="59FA5EF1" w14:textId="7C84FC31" w:rsidR="004053F0" w:rsidRPr="00F44F95" w:rsidRDefault="00F44F95" w:rsidP="00F44F95">
      <w:pPr>
        <w:tabs>
          <w:tab w:val="left" w:pos="0"/>
        </w:tabs>
        <w:spacing w:after="0" w:line="276" w:lineRule="auto"/>
        <w:jc w:val="right"/>
        <w:rPr>
          <w:rFonts w:ascii="Times New Roman" w:hAnsi="Times New Roman" w:cs="Times New Roman"/>
          <w:lang w:val="es-VE"/>
        </w:rPr>
      </w:pPr>
      <w:r w:rsidRPr="00787504">
        <w:rPr>
          <w:rFonts w:ascii="Times New Roman" w:hAnsi="Times New Roman" w:cs="Times New Roman"/>
          <w:lang w:val="es-VE"/>
        </w:rPr>
        <w:t>http://orcid.org/</w:t>
      </w:r>
      <w:r w:rsidR="009924F6" w:rsidRPr="00F44F95">
        <w:rPr>
          <w:rFonts w:ascii="Times New Roman" w:hAnsi="Times New Roman" w:cs="Times New Roman"/>
          <w:lang w:val="es-VE"/>
        </w:rPr>
        <w:t>orcid.org/0009-0002-6089-1063</w:t>
      </w:r>
    </w:p>
    <w:p w14:paraId="75193CC8" w14:textId="28BC6EE2" w:rsidR="004053F0" w:rsidRPr="00F44F95" w:rsidRDefault="00F44F95" w:rsidP="00F44F95">
      <w:pPr>
        <w:tabs>
          <w:tab w:val="left" w:pos="0"/>
        </w:tabs>
        <w:spacing w:after="0" w:line="276" w:lineRule="auto"/>
        <w:jc w:val="right"/>
        <w:rPr>
          <w:rFonts w:asciiTheme="minorHAnsi" w:eastAsia="Times New Roman" w:hAnsiTheme="minorHAnsi" w:cstheme="minorHAnsi"/>
          <w:b/>
        </w:rPr>
      </w:pPr>
      <w:r>
        <w:rPr>
          <w:rFonts w:asciiTheme="minorHAnsi" w:eastAsia="Times New Roman" w:hAnsiTheme="minorHAnsi" w:cstheme="minorHAnsi"/>
          <w:b/>
        </w:rPr>
        <w:br/>
      </w:r>
      <w:r w:rsidR="009924F6" w:rsidRPr="00F44F95">
        <w:rPr>
          <w:rFonts w:asciiTheme="minorHAnsi" w:eastAsia="Times New Roman" w:hAnsiTheme="minorHAnsi" w:cstheme="minorHAnsi"/>
          <w:b/>
        </w:rPr>
        <w:t>Lorena Vega López</w:t>
      </w:r>
    </w:p>
    <w:p w14:paraId="30DE1A17" w14:textId="19B0CAC5" w:rsidR="00F44F95" w:rsidRPr="00F44F95" w:rsidRDefault="00F44F95" w:rsidP="00F44F95">
      <w:pPr>
        <w:tabs>
          <w:tab w:val="left" w:pos="0"/>
        </w:tabs>
        <w:spacing w:after="0" w:line="276" w:lineRule="auto"/>
        <w:jc w:val="right"/>
        <w:rPr>
          <w:rFonts w:ascii="Times New Roman" w:eastAsia="Times New Roman" w:hAnsi="Times New Roman" w:cs="Times New Roman"/>
        </w:rPr>
      </w:pPr>
      <w:r w:rsidRPr="00F44F95">
        <w:rPr>
          <w:rFonts w:ascii="Times New Roman" w:eastAsia="Times New Roman" w:hAnsi="Times New Roman" w:cs="Times New Roman"/>
        </w:rPr>
        <w:t xml:space="preserve">Universidad de Guadalajara, </w:t>
      </w:r>
      <w:r w:rsidR="00C85AB4" w:rsidRPr="00C85AB4">
        <w:rPr>
          <w:rFonts w:ascii="Times New Roman" w:eastAsia="Times New Roman" w:hAnsi="Times New Roman" w:cs="Times New Roman"/>
        </w:rPr>
        <w:t xml:space="preserve">Departamento de Ciencias Básicas, México </w:t>
      </w:r>
    </w:p>
    <w:p w14:paraId="301AC4A7" w14:textId="554E984A" w:rsidR="004053F0" w:rsidRPr="00F44F95" w:rsidRDefault="009924F6" w:rsidP="00F44F95">
      <w:pPr>
        <w:tabs>
          <w:tab w:val="left" w:pos="0"/>
        </w:tabs>
        <w:spacing w:after="0" w:line="276" w:lineRule="auto"/>
        <w:jc w:val="right"/>
        <w:rPr>
          <w:rFonts w:asciiTheme="minorHAnsi" w:eastAsia="Times New Roman" w:hAnsiTheme="minorHAnsi" w:cstheme="minorHAnsi"/>
          <w:color w:val="FF0000"/>
        </w:rPr>
      </w:pPr>
      <w:r w:rsidRPr="00F44F95">
        <w:rPr>
          <w:rFonts w:asciiTheme="minorHAnsi" w:eastAsia="Times New Roman" w:hAnsiTheme="minorHAnsi" w:cstheme="minorHAnsi"/>
          <w:color w:val="FF0000"/>
        </w:rPr>
        <w:t>lorena.vlopez@academicos.udg.mx</w:t>
      </w:r>
    </w:p>
    <w:p w14:paraId="0DF71363" w14:textId="143111C0" w:rsidR="004053F0" w:rsidRPr="00F44F95" w:rsidRDefault="00F44F95" w:rsidP="00F44F95">
      <w:pPr>
        <w:tabs>
          <w:tab w:val="left" w:pos="0"/>
        </w:tabs>
        <w:spacing w:after="0" w:line="276" w:lineRule="auto"/>
        <w:jc w:val="right"/>
        <w:rPr>
          <w:rFonts w:ascii="Times New Roman" w:hAnsi="Times New Roman" w:cs="Times New Roman"/>
          <w:lang w:val="es-VE"/>
        </w:rPr>
      </w:pPr>
      <w:r w:rsidRPr="00787504">
        <w:rPr>
          <w:rFonts w:ascii="Times New Roman" w:hAnsi="Times New Roman" w:cs="Times New Roman"/>
          <w:lang w:val="es-VE"/>
        </w:rPr>
        <w:t>http://orcid.org/</w:t>
      </w:r>
      <w:r w:rsidR="009924F6" w:rsidRPr="00F44F95">
        <w:rPr>
          <w:rFonts w:ascii="Times New Roman" w:hAnsi="Times New Roman" w:cs="Times New Roman"/>
          <w:lang w:val="es-VE"/>
        </w:rPr>
        <w:t>orcid.org/0009-0007-5667-2075</w:t>
      </w:r>
    </w:p>
    <w:p w14:paraId="5AAF72D6" w14:textId="5FF696B6" w:rsidR="004053F0" w:rsidRPr="00F44F95" w:rsidRDefault="00F44F95" w:rsidP="00F44F95">
      <w:pPr>
        <w:tabs>
          <w:tab w:val="left" w:pos="0"/>
        </w:tabs>
        <w:spacing w:after="0" w:line="276" w:lineRule="auto"/>
        <w:jc w:val="right"/>
        <w:rPr>
          <w:rFonts w:asciiTheme="minorHAnsi" w:eastAsia="Times New Roman" w:hAnsiTheme="minorHAnsi" w:cstheme="minorHAnsi"/>
          <w:b/>
        </w:rPr>
      </w:pPr>
      <w:bookmarkStart w:id="0" w:name="_heading=h.gjdgxs" w:colFirst="0" w:colLast="0"/>
      <w:bookmarkEnd w:id="0"/>
      <w:r>
        <w:rPr>
          <w:rFonts w:asciiTheme="minorHAnsi" w:eastAsia="Times New Roman" w:hAnsiTheme="minorHAnsi" w:cstheme="minorHAnsi"/>
          <w:b/>
        </w:rPr>
        <w:br/>
      </w:r>
      <w:r w:rsidR="009924F6" w:rsidRPr="00F44F95">
        <w:rPr>
          <w:rFonts w:asciiTheme="minorHAnsi" w:eastAsia="Times New Roman" w:hAnsiTheme="minorHAnsi" w:cstheme="minorHAnsi"/>
          <w:b/>
        </w:rPr>
        <w:t>Héctor Estrada Cervantes</w:t>
      </w:r>
    </w:p>
    <w:p w14:paraId="15897C1F" w14:textId="374D971C" w:rsidR="00F44F95" w:rsidRPr="00F44F95" w:rsidRDefault="00F44F95" w:rsidP="00F44F95">
      <w:pPr>
        <w:tabs>
          <w:tab w:val="left" w:pos="0"/>
        </w:tabs>
        <w:spacing w:after="0" w:line="276" w:lineRule="auto"/>
        <w:jc w:val="right"/>
        <w:rPr>
          <w:rFonts w:ascii="Times New Roman" w:eastAsia="Times New Roman" w:hAnsi="Times New Roman" w:cs="Times New Roman"/>
        </w:rPr>
      </w:pPr>
      <w:r w:rsidRPr="00F44F95">
        <w:rPr>
          <w:rFonts w:ascii="Times New Roman" w:eastAsia="Times New Roman" w:hAnsi="Times New Roman" w:cs="Times New Roman"/>
        </w:rPr>
        <w:t xml:space="preserve">Universidad de Guadalajara, </w:t>
      </w:r>
      <w:r w:rsidR="00C85AB4" w:rsidRPr="00C85AB4">
        <w:rPr>
          <w:rFonts w:ascii="Times New Roman" w:eastAsia="Times New Roman" w:hAnsi="Times New Roman" w:cs="Times New Roman"/>
        </w:rPr>
        <w:t>Departamento de Ingeniería Industrial, México</w:t>
      </w:r>
    </w:p>
    <w:p w14:paraId="71B37F18" w14:textId="18146962" w:rsidR="004053F0" w:rsidRPr="00F44F95" w:rsidRDefault="009924F6" w:rsidP="00F44F95">
      <w:pPr>
        <w:tabs>
          <w:tab w:val="left" w:pos="0"/>
        </w:tabs>
        <w:spacing w:after="0" w:line="276" w:lineRule="auto"/>
        <w:jc w:val="right"/>
        <w:rPr>
          <w:rFonts w:asciiTheme="minorHAnsi" w:eastAsia="Times New Roman" w:hAnsiTheme="minorHAnsi" w:cstheme="minorHAnsi"/>
          <w:color w:val="FF0000"/>
        </w:rPr>
      </w:pPr>
      <w:r w:rsidRPr="00F44F95">
        <w:rPr>
          <w:rFonts w:asciiTheme="minorHAnsi" w:eastAsia="Times New Roman" w:hAnsiTheme="minorHAnsi" w:cstheme="minorHAnsi"/>
          <w:color w:val="FF0000"/>
        </w:rPr>
        <w:t>hector.ecervantes@academicos.udg.mx</w:t>
      </w:r>
    </w:p>
    <w:p w14:paraId="0E1FBC4D" w14:textId="7F32C3E5" w:rsidR="004053F0" w:rsidRDefault="00F44F95" w:rsidP="00F44F95">
      <w:pPr>
        <w:tabs>
          <w:tab w:val="left" w:pos="0"/>
        </w:tabs>
        <w:spacing w:after="0" w:line="276" w:lineRule="auto"/>
        <w:jc w:val="right"/>
        <w:rPr>
          <w:rFonts w:ascii="Times New Roman" w:eastAsia="Times New Roman" w:hAnsi="Times New Roman" w:cs="Times New Roman"/>
          <w:sz w:val="20"/>
          <w:szCs w:val="20"/>
        </w:rPr>
      </w:pPr>
      <w:r w:rsidRPr="00787504">
        <w:rPr>
          <w:rFonts w:ascii="Times New Roman" w:hAnsi="Times New Roman" w:cs="Times New Roman"/>
          <w:lang w:val="es-VE"/>
        </w:rPr>
        <w:t>http://orcid.org/</w:t>
      </w:r>
      <w:r w:rsidR="009924F6" w:rsidRPr="00F44F95">
        <w:rPr>
          <w:rFonts w:ascii="Times New Roman" w:hAnsi="Times New Roman" w:cs="Times New Roman"/>
          <w:lang w:val="es-VE"/>
        </w:rPr>
        <w:t>orcid.org/0009-0001-8029-0508</w:t>
      </w:r>
    </w:p>
    <w:p w14:paraId="72877DC2" w14:textId="77777777" w:rsidR="004053F0" w:rsidRDefault="004053F0">
      <w:pPr>
        <w:spacing w:line="360" w:lineRule="auto"/>
        <w:jc w:val="right"/>
        <w:rPr>
          <w:rFonts w:ascii="Times New Roman" w:eastAsia="Times New Roman" w:hAnsi="Times New Roman" w:cs="Times New Roman"/>
        </w:rPr>
      </w:pPr>
    </w:p>
    <w:p w14:paraId="60C9BA07" w14:textId="77777777" w:rsidR="00DC1E4E" w:rsidRDefault="00DC1E4E">
      <w:pPr>
        <w:spacing w:line="360" w:lineRule="auto"/>
        <w:jc w:val="right"/>
        <w:rPr>
          <w:rFonts w:ascii="Times New Roman" w:eastAsia="Times New Roman" w:hAnsi="Times New Roman" w:cs="Times New Roman"/>
        </w:rPr>
      </w:pPr>
    </w:p>
    <w:p w14:paraId="35E68C66" w14:textId="77777777" w:rsidR="00DC1E4E" w:rsidRDefault="00DC1E4E">
      <w:pPr>
        <w:spacing w:line="360" w:lineRule="auto"/>
        <w:jc w:val="right"/>
        <w:rPr>
          <w:rFonts w:ascii="Times New Roman" w:eastAsia="Times New Roman" w:hAnsi="Times New Roman" w:cs="Times New Roman"/>
        </w:rPr>
      </w:pPr>
    </w:p>
    <w:p w14:paraId="1B2CDBE0" w14:textId="77777777" w:rsidR="00DC1E4E" w:rsidRDefault="00DC1E4E">
      <w:pPr>
        <w:spacing w:line="360" w:lineRule="auto"/>
        <w:jc w:val="right"/>
        <w:rPr>
          <w:rFonts w:ascii="Times New Roman" w:eastAsia="Times New Roman" w:hAnsi="Times New Roman" w:cs="Times New Roman"/>
        </w:rPr>
      </w:pPr>
    </w:p>
    <w:p w14:paraId="36761044" w14:textId="77777777" w:rsidR="00DC1E4E" w:rsidRDefault="00DC1E4E">
      <w:pPr>
        <w:spacing w:line="360" w:lineRule="auto"/>
        <w:jc w:val="right"/>
        <w:rPr>
          <w:rFonts w:ascii="Times New Roman" w:eastAsia="Times New Roman" w:hAnsi="Times New Roman" w:cs="Times New Roman"/>
        </w:rPr>
      </w:pPr>
    </w:p>
    <w:p w14:paraId="3B39AFC3" w14:textId="77777777" w:rsidR="00DC1E4E" w:rsidRDefault="00DC1E4E">
      <w:pPr>
        <w:spacing w:line="360" w:lineRule="auto"/>
        <w:jc w:val="right"/>
        <w:rPr>
          <w:rFonts w:ascii="Times New Roman" w:eastAsia="Times New Roman" w:hAnsi="Times New Roman" w:cs="Times New Roman"/>
        </w:rPr>
      </w:pPr>
    </w:p>
    <w:p w14:paraId="52F066A0" w14:textId="77777777" w:rsidR="004053F0" w:rsidRPr="00F44F95" w:rsidRDefault="009924F6" w:rsidP="00F44F95">
      <w:pPr>
        <w:spacing w:after="0" w:line="360" w:lineRule="auto"/>
        <w:jc w:val="both"/>
        <w:rPr>
          <w:rFonts w:asciiTheme="minorHAnsi" w:eastAsia="Times New Roman" w:hAnsiTheme="minorHAnsi" w:cstheme="minorHAnsi"/>
          <w:b/>
          <w:sz w:val="28"/>
          <w:szCs w:val="28"/>
        </w:rPr>
      </w:pPr>
      <w:r w:rsidRPr="00F44F95">
        <w:rPr>
          <w:rFonts w:asciiTheme="minorHAnsi" w:eastAsia="Times New Roman" w:hAnsiTheme="minorHAnsi" w:cstheme="minorHAnsi"/>
          <w:b/>
          <w:sz w:val="28"/>
          <w:szCs w:val="28"/>
        </w:rPr>
        <w:t>Resumen</w:t>
      </w:r>
    </w:p>
    <w:p w14:paraId="1D8BFF5E" w14:textId="5B1E5117" w:rsidR="002F2B1E" w:rsidRPr="002F2B1E" w:rsidRDefault="002F2B1E" w:rsidP="00F44F95">
      <w:pPr>
        <w:spacing w:after="0" w:line="360" w:lineRule="auto"/>
        <w:jc w:val="both"/>
        <w:rPr>
          <w:rFonts w:ascii="Times New Roman" w:hAnsi="Times New Roman" w:cs="Times New Roman"/>
        </w:rPr>
      </w:pPr>
      <w:r w:rsidRPr="002F2B1E">
        <w:rPr>
          <w:rFonts w:ascii="Times New Roman" w:hAnsi="Times New Roman" w:cs="Times New Roman"/>
        </w:rPr>
        <w:t xml:space="preserve">El propósito del presente estudio fue identificar las oportunidades de mejora del programa académico de Ingeniería Industrial mediante el análisis de los resultados obtenidos en el examen general de egresados del Centro Universitario de Ciencias Exactas e Ingenierías. Para ello, se llevó a cabo una investigación de tipo descriptivo, con enfoque transversal y longitudinal, pues se analizaron los datos obtenidos en los años 2017, 2018 y 2019 del examen general de evaluación de la licenciatura en Ingeniería Industrial, y se establecieron correlaciones con las unidades de aprendizaje de ese programa educativo. Los resultados demuestran que el 29.1 % de los egresados que participaron en la prueba no alcanzaron un nivel de desempeño satisfactorio. Por otra parte, </w:t>
      </w:r>
      <w:r w:rsidRPr="002F2B1E">
        <w:rPr>
          <w:rFonts w:ascii="Times New Roman" w:eastAsia="Times New Roman" w:hAnsi="Times New Roman" w:cs="Times New Roman"/>
        </w:rPr>
        <w:t xml:space="preserve">el análisis longitudinal evidenció las siguientes tres áreas de oportunidad: </w:t>
      </w:r>
      <w:r w:rsidRPr="002F2B1E">
        <w:rPr>
          <w:rFonts w:ascii="Times New Roman" w:hAnsi="Times New Roman" w:cs="Times New Roman"/>
        </w:rPr>
        <w:t>gestión de la cadena de suministros, sistemas productivos y estudio del trabajo; mientras que en el análisis transversal se detectaron dos áreas: gestión de la cadena de suministros y estudio del trabajo. Con esta información, se decidió seleccionar las tres áreas mencionadas para llevar a cabo un análisis de correlación con las unidades de aprendizaje</w:t>
      </w:r>
      <w:r>
        <w:rPr>
          <w:rFonts w:ascii="Times New Roman" w:hAnsi="Times New Roman" w:cs="Times New Roman"/>
        </w:rPr>
        <w:t xml:space="preserve"> para</w:t>
      </w:r>
      <w:r w:rsidRPr="002F2B1E">
        <w:rPr>
          <w:rFonts w:ascii="Times New Roman" w:hAnsi="Times New Roman" w:cs="Times New Roman"/>
        </w:rPr>
        <w:t xml:space="preserve"> evaluar la pertinencia y calidad de los contenidos temáticos en consonancia con las exigencias del campo profesional de los ingenieros industriales. </w:t>
      </w:r>
    </w:p>
    <w:p w14:paraId="2BB260F4" w14:textId="0B156DC4" w:rsidR="004053F0" w:rsidRDefault="009924F6" w:rsidP="00F44F95">
      <w:pPr>
        <w:spacing w:after="0" w:line="360" w:lineRule="auto"/>
        <w:jc w:val="both"/>
        <w:rPr>
          <w:rFonts w:ascii="Times New Roman" w:eastAsia="Times New Roman" w:hAnsi="Times New Roman" w:cs="Times New Roman"/>
        </w:rPr>
      </w:pPr>
      <w:r w:rsidRPr="00F44F95">
        <w:rPr>
          <w:rFonts w:asciiTheme="minorHAnsi" w:eastAsia="Times New Roman" w:hAnsiTheme="minorHAnsi" w:cstheme="minorHAnsi"/>
          <w:b/>
          <w:sz w:val="28"/>
          <w:szCs w:val="28"/>
        </w:rPr>
        <w:t>Palabras clave:</w:t>
      </w:r>
      <w:r w:rsidR="00C00354">
        <w:rPr>
          <w:rFonts w:ascii="Times New Roman" w:eastAsia="Times New Roman" w:hAnsi="Times New Roman" w:cs="Times New Roman"/>
          <w:b/>
        </w:rPr>
        <w:t xml:space="preserve"> </w:t>
      </w:r>
      <w:r w:rsidR="00C00354" w:rsidRPr="00C00354">
        <w:rPr>
          <w:rFonts w:ascii="Times New Roman" w:eastAsia="Times New Roman" w:hAnsi="Times New Roman" w:cs="Times New Roman"/>
        </w:rPr>
        <w:t>análisis comparativo</w:t>
      </w:r>
      <w:r w:rsidR="00C00354">
        <w:rPr>
          <w:rFonts w:ascii="Times New Roman" w:eastAsia="Times New Roman" w:hAnsi="Times New Roman" w:cs="Times New Roman"/>
        </w:rPr>
        <w:t>, competencias, examen estandarizado, formación docente, planes de estudio</w:t>
      </w:r>
    </w:p>
    <w:p w14:paraId="13BCE3EC" w14:textId="77777777" w:rsidR="00F44F95" w:rsidRPr="00DE1629" w:rsidRDefault="00F44F95" w:rsidP="00F44F95">
      <w:pPr>
        <w:spacing w:after="0" w:line="360" w:lineRule="auto"/>
        <w:jc w:val="both"/>
        <w:rPr>
          <w:rFonts w:ascii="Times New Roman" w:eastAsia="Times New Roman" w:hAnsi="Times New Roman" w:cs="Times New Roman"/>
          <w:b/>
          <w:sz w:val="28"/>
          <w:szCs w:val="28"/>
        </w:rPr>
      </w:pPr>
    </w:p>
    <w:p w14:paraId="753E4335" w14:textId="45742504" w:rsidR="00B967B2" w:rsidRPr="00DE1629" w:rsidRDefault="009924F6" w:rsidP="00F44F95">
      <w:pPr>
        <w:spacing w:after="0" w:line="360" w:lineRule="auto"/>
        <w:jc w:val="both"/>
        <w:rPr>
          <w:rFonts w:asciiTheme="minorHAnsi" w:eastAsia="Times New Roman" w:hAnsiTheme="minorHAnsi" w:cstheme="minorHAnsi"/>
          <w:b/>
          <w:sz w:val="28"/>
          <w:szCs w:val="28"/>
          <w:lang w:val="en-US"/>
        </w:rPr>
      </w:pPr>
      <w:r w:rsidRPr="00DE1629">
        <w:rPr>
          <w:rFonts w:asciiTheme="minorHAnsi" w:eastAsia="Times New Roman" w:hAnsiTheme="minorHAnsi" w:cstheme="minorHAnsi"/>
          <w:b/>
          <w:sz w:val="28"/>
          <w:szCs w:val="28"/>
          <w:lang w:val="en-US"/>
        </w:rPr>
        <w:t>Abstract</w:t>
      </w:r>
    </w:p>
    <w:p w14:paraId="70A54EE6" w14:textId="77777777" w:rsidR="00B967B2" w:rsidRPr="00B967B2" w:rsidRDefault="00B967B2" w:rsidP="00F44F95">
      <w:pPr>
        <w:spacing w:after="0" w:line="360" w:lineRule="auto"/>
        <w:jc w:val="both"/>
        <w:rPr>
          <w:rFonts w:ascii="Times New Roman" w:eastAsia="Times New Roman" w:hAnsi="Times New Roman" w:cs="Times New Roman"/>
          <w:lang w:val="en-US"/>
        </w:rPr>
      </w:pPr>
      <w:r w:rsidRPr="00B967B2">
        <w:rPr>
          <w:rFonts w:ascii="Times New Roman" w:eastAsia="Times New Roman" w:hAnsi="Times New Roman" w:cs="Times New Roman"/>
          <w:lang w:val="en-US"/>
        </w:rPr>
        <w:t xml:space="preserve">The objective of the study was to determine the areas of opportunity of the Industrial Engineering educational program based on the results of the General Examination for the Graduation of the Bachelor's Degree in Industrial Engineering of the graduates of the Centro Universitario de </w:t>
      </w:r>
      <w:proofErr w:type="spellStart"/>
      <w:r w:rsidRPr="00B967B2">
        <w:rPr>
          <w:rFonts w:ascii="Times New Roman" w:eastAsia="Times New Roman" w:hAnsi="Times New Roman" w:cs="Times New Roman"/>
          <w:lang w:val="en-US"/>
        </w:rPr>
        <w:t>Ciencias</w:t>
      </w:r>
      <w:proofErr w:type="spellEnd"/>
      <w:r w:rsidRPr="00B967B2">
        <w:rPr>
          <w:rFonts w:ascii="Times New Roman" w:eastAsia="Times New Roman" w:hAnsi="Times New Roman" w:cs="Times New Roman"/>
          <w:lang w:val="en-US"/>
        </w:rPr>
        <w:t xml:space="preserve"> Exactas e </w:t>
      </w:r>
      <w:proofErr w:type="spellStart"/>
      <w:r w:rsidRPr="00B967B2">
        <w:rPr>
          <w:rFonts w:ascii="Times New Roman" w:eastAsia="Times New Roman" w:hAnsi="Times New Roman" w:cs="Times New Roman"/>
          <w:lang w:val="en-US"/>
        </w:rPr>
        <w:t>Ingenierías</w:t>
      </w:r>
      <w:proofErr w:type="spellEnd"/>
      <w:r w:rsidRPr="00B967B2">
        <w:rPr>
          <w:rFonts w:ascii="Times New Roman" w:eastAsia="Times New Roman" w:hAnsi="Times New Roman" w:cs="Times New Roman"/>
          <w:lang w:val="en-US"/>
        </w:rPr>
        <w:t>, a descriptive, transversal and longitudinal study of the data of 2017, 2018 and 2019 of the general evaluation exam of the Bachelor's Degree of the Industrial Engineering career was carried out and correlated with the learning units of the educational program.</w:t>
      </w:r>
    </w:p>
    <w:p w14:paraId="10D0B722" w14:textId="77777777" w:rsidR="00B967B2" w:rsidRPr="00B967B2" w:rsidRDefault="00B967B2" w:rsidP="00F44F95">
      <w:pPr>
        <w:spacing w:after="0" w:line="360" w:lineRule="auto"/>
        <w:jc w:val="both"/>
        <w:rPr>
          <w:rFonts w:ascii="Times New Roman" w:eastAsia="Times New Roman" w:hAnsi="Times New Roman" w:cs="Times New Roman"/>
          <w:lang w:val="en-US"/>
        </w:rPr>
      </w:pPr>
      <w:r w:rsidRPr="00B967B2">
        <w:rPr>
          <w:rFonts w:ascii="Times New Roman" w:eastAsia="Times New Roman" w:hAnsi="Times New Roman" w:cs="Times New Roman"/>
          <w:lang w:val="en-US"/>
        </w:rPr>
        <w:lastRenderedPageBreak/>
        <w:t>The percentages with performance level still not satisfactory were obtained by area of the exam which represents 29. In the longitudinal analysis, three areas of opportunity were detected: Supply Chain Management, Production Systems and Work Study, while in the transversal analysis there are two: Supply Chain Management and Work Study, it was decided to choose the three areas by performing the analysis of the correlation of the learning units in which these results impact, with the purpose of knowing the relevance and quality of the thematic contents according to the needs of the professional field of industrial engineers, involving teachers in their updating and competencies.</w:t>
      </w:r>
    </w:p>
    <w:p w14:paraId="320E4448" w14:textId="5FC49B0E" w:rsidR="00B967B2" w:rsidRDefault="00B967B2" w:rsidP="00F44F95">
      <w:pPr>
        <w:spacing w:after="0" w:line="360" w:lineRule="auto"/>
        <w:jc w:val="both"/>
        <w:rPr>
          <w:rFonts w:ascii="Times New Roman" w:eastAsia="Times New Roman" w:hAnsi="Times New Roman" w:cs="Times New Roman"/>
          <w:lang w:val="en-US"/>
        </w:rPr>
      </w:pPr>
      <w:r w:rsidRPr="00DE1629">
        <w:rPr>
          <w:rFonts w:asciiTheme="minorHAnsi" w:eastAsia="Times New Roman" w:hAnsiTheme="minorHAnsi" w:cstheme="minorHAnsi"/>
          <w:b/>
          <w:sz w:val="28"/>
          <w:szCs w:val="28"/>
          <w:lang w:val="en-US"/>
        </w:rPr>
        <w:t>Keywords:</w:t>
      </w:r>
      <w:r w:rsidRPr="00B967B2">
        <w:rPr>
          <w:rFonts w:ascii="Times New Roman" w:eastAsia="Times New Roman" w:hAnsi="Times New Roman" w:cs="Times New Roman"/>
          <w:b/>
          <w:lang w:val="en-US"/>
        </w:rPr>
        <w:t xml:space="preserve"> </w:t>
      </w:r>
      <w:r w:rsidRPr="00B967B2">
        <w:rPr>
          <w:rFonts w:ascii="Times New Roman" w:eastAsia="Times New Roman" w:hAnsi="Times New Roman" w:cs="Times New Roman"/>
          <w:lang w:val="en-US"/>
        </w:rPr>
        <w:t>comparative analysis, competencies, standardized test, teacher training, study plans.</w:t>
      </w:r>
    </w:p>
    <w:p w14:paraId="281FA730" w14:textId="77777777" w:rsidR="00F44F95" w:rsidRDefault="00F44F95" w:rsidP="00F44F95">
      <w:pPr>
        <w:spacing w:after="0" w:line="360" w:lineRule="auto"/>
        <w:jc w:val="both"/>
        <w:rPr>
          <w:rFonts w:ascii="Times New Roman" w:eastAsia="Times New Roman" w:hAnsi="Times New Roman" w:cs="Times New Roman"/>
          <w:lang w:val="en-US"/>
        </w:rPr>
      </w:pPr>
    </w:p>
    <w:p w14:paraId="61ED418F" w14:textId="4EB3699C" w:rsidR="00F44F95" w:rsidRPr="00F44F95" w:rsidRDefault="00F44F95" w:rsidP="00F44F95">
      <w:pPr>
        <w:spacing w:after="0" w:line="360" w:lineRule="auto"/>
        <w:jc w:val="both"/>
        <w:rPr>
          <w:rFonts w:asciiTheme="minorHAnsi" w:eastAsia="Times New Roman" w:hAnsiTheme="minorHAnsi" w:cstheme="minorHAnsi"/>
          <w:b/>
          <w:sz w:val="28"/>
          <w:szCs w:val="28"/>
        </w:rPr>
      </w:pPr>
      <w:r w:rsidRPr="00F44F95">
        <w:rPr>
          <w:rFonts w:asciiTheme="minorHAnsi" w:eastAsia="Times New Roman" w:hAnsiTheme="minorHAnsi" w:cstheme="minorHAnsi"/>
          <w:b/>
          <w:sz w:val="28"/>
          <w:szCs w:val="28"/>
        </w:rPr>
        <w:t>Resumo</w:t>
      </w:r>
    </w:p>
    <w:p w14:paraId="35C4D918" w14:textId="77777777" w:rsidR="00F44F95" w:rsidRPr="00DE1629" w:rsidRDefault="00F44F95" w:rsidP="00F44F95">
      <w:pPr>
        <w:spacing w:after="0" w:line="360" w:lineRule="auto"/>
        <w:jc w:val="both"/>
        <w:rPr>
          <w:rFonts w:ascii="Times New Roman" w:eastAsia="Times New Roman" w:hAnsi="Times New Roman" w:cs="Times New Roman"/>
        </w:rPr>
      </w:pPr>
      <w:r w:rsidRPr="00DE1629">
        <w:rPr>
          <w:rFonts w:ascii="Times New Roman" w:eastAsia="Times New Roman" w:hAnsi="Times New Roman" w:cs="Times New Roman"/>
        </w:rPr>
        <w:t xml:space="preserve">O objetivo </w:t>
      </w:r>
      <w:proofErr w:type="spellStart"/>
      <w:r w:rsidRPr="00DE1629">
        <w:rPr>
          <w:rFonts w:ascii="Times New Roman" w:eastAsia="Times New Roman" w:hAnsi="Times New Roman" w:cs="Times New Roman"/>
        </w:rPr>
        <w:t>deste</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estudo</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foi</w:t>
      </w:r>
      <w:proofErr w:type="spellEnd"/>
      <w:r w:rsidRPr="00DE1629">
        <w:rPr>
          <w:rFonts w:ascii="Times New Roman" w:eastAsia="Times New Roman" w:hAnsi="Times New Roman" w:cs="Times New Roman"/>
        </w:rPr>
        <w:t xml:space="preserve"> identificar oportunidades de </w:t>
      </w:r>
      <w:proofErr w:type="spellStart"/>
      <w:r w:rsidRPr="00DE1629">
        <w:rPr>
          <w:rFonts w:ascii="Times New Roman" w:eastAsia="Times New Roman" w:hAnsi="Times New Roman" w:cs="Times New Roman"/>
        </w:rPr>
        <w:t>melhoria</w:t>
      </w:r>
      <w:proofErr w:type="spellEnd"/>
      <w:r w:rsidRPr="00DE1629">
        <w:rPr>
          <w:rFonts w:ascii="Times New Roman" w:eastAsia="Times New Roman" w:hAnsi="Times New Roman" w:cs="Times New Roman"/>
        </w:rPr>
        <w:t xml:space="preserve"> do programa </w:t>
      </w:r>
      <w:proofErr w:type="spellStart"/>
      <w:r w:rsidRPr="00DE1629">
        <w:rPr>
          <w:rFonts w:ascii="Times New Roman" w:eastAsia="Times New Roman" w:hAnsi="Times New Roman" w:cs="Times New Roman"/>
        </w:rPr>
        <w:t>acadêmico</w:t>
      </w:r>
      <w:proofErr w:type="spellEnd"/>
      <w:r w:rsidRPr="00DE1629">
        <w:rPr>
          <w:rFonts w:ascii="Times New Roman" w:eastAsia="Times New Roman" w:hAnsi="Times New Roman" w:cs="Times New Roman"/>
        </w:rPr>
        <w:t xml:space="preserve"> de </w:t>
      </w:r>
      <w:proofErr w:type="spellStart"/>
      <w:r w:rsidRPr="00DE1629">
        <w:rPr>
          <w:rFonts w:ascii="Times New Roman" w:eastAsia="Times New Roman" w:hAnsi="Times New Roman" w:cs="Times New Roman"/>
        </w:rPr>
        <w:t>Engenharia</w:t>
      </w:r>
      <w:proofErr w:type="spellEnd"/>
      <w:r w:rsidRPr="00DE1629">
        <w:rPr>
          <w:rFonts w:ascii="Times New Roman" w:eastAsia="Times New Roman" w:hAnsi="Times New Roman" w:cs="Times New Roman"/>
        </w:rPr>
        <w:t xml:space="preserve"> Industrial por </w:t>
      </w:r>
      <w:proofErr w:type="spellStart"/>
      <w:r w:rsidRPr="00DE1629">
        <w:rPr>
          <w:rFonts w:ascii="Times New Roman" w:eastAsia="Times New Roman" w:hAnsi="Times New Roman" w:cs="Times New Roman"/>
        </w:rPr>
        <w:t>meio</w:t>
      </w:r>
      <w:proofErr w:type="spellEnd"/>
      <w:r w:rsidRPr="00DE1629">
        <w:rPr>
          <w:rFonts w:ascii="Times New Roman" w:eastAsia="Times New Roman" w:hAnsi="Times New Roman" w:cs="Times New Roman"/>
        </w:rPr>
        <w:t xml:space="preserve"> da </w:t>
      </w:r>
      <w:proofErr w:type="spellStart"/>
      <w:r w:rsidRPr="00DE1629">
        <w:rPr>
          <w:rFonts w:ascii="Times New Roman" w:eastAsia="Times New Roman" w:hAnsi="Times New Roman" w:cs="Times New Roman"/>
        </w:rPr>
        <w:t>análise</w:t>
      </w:r>
      <w:proofErr w:type="spellEnd"/>
      <w:r w:rsidRPr="00DE1629">
        <w:rPr>
          <w:rFonts w:ascii="Times New Roman" w:eastAsia="Times New Roman" w:hAnsi="Times New Roman" w:cs="Times New Roman"/>
        </w:rPr>
        <w:t xml:space="preserve"> dos resultados </w:t>
      </w:r>
      <w:proofErr w:type="spellStart"/>
      <w:r w:rsidRPr="00DE1629">
        <w:rPr>
          <w:rFonts w:ascii="Times New Roman" w:eastAsia="Times New Roman" w:hAnsi="Times New Roman" w:cs="Times New Roman"/>
        </w:rPr>
        <w:t>obtidos</w:t>
      </w:r>
      <w:proofErr w:type="spellEnd"/>
      <w:r w:rsidRPr="00DE1629">
        <w:rPr>
          <w:rFonts w:ascii="Times New Roman" w:eastAsia="Times New Roman" w:hAnsi="Times New Roman" w:cs="Times New Roman"/>
        </w:rPr>
        <w:t xml:space="preserve"> no </w:t>
      </w:r>
      <w:proofErr w:type="spellStart"/>
      <w:r w:rsidRPr="00DE1629">
        <w:rPr>
          <w:rFonts w:ascii="Times New Roman" w:eastAsia="Times New Roman" w:hAnsi="Times New Roman" w:cs="Times New Roman"/>
        </w:rPr>
        <w:t>exame</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geral</w:t>
      </w:r>
      <w:proofErr w:type="spellEnd"/>
      <w:r w:rsidRPr="00DE1629">
        <w:rPr>
          <w:rFonts w:ascii="Times New Roman" w:eastAsia="Times New Roman" w:hAnsi="Times New Roman" w:cs="Times New Roman"/>
        </w:rPr>
        <w:t xml:space="preserve"> para </w:t>
      </w:r>
      <w:proofErr w:type="spellStart"/>
      <w:r w:rsidRPr="00DE1629">
        <w:rPr>
          <w:rFonts w:ascii="Times New Roman" w:eastAsia="Times New Roman" w:hAnsi="Times New Roman" w:cs="Times New Roman"/>
        </w:rPr>
        <w:t>egressos</w:t>
      </w:r>
      <w:proofErr w:type="spellEnd"/>
      <w:r w:rsidRPr="00DE1629">
        <w:rPr>
          <w:rFonts w:ascii="Times New Roman" w:eastAsia="Times New Roman" w:hAnsi="Times New Roman" w:cs="Times New Roman"/>
        </w:rPr>
        <w:t xml:space="preserve"> do Centro </w:t>
      </w:r>
      <w:proofErr w:type="spellStart"/>
      <w:r w:rsidRPr="00DE1629">
        <w:rPr>
          <w:rFonts w:ascii="Times New Roman" w:eastAsia="Times New Roman" w:hAnsi="Times New Roman" w:cs="Times New Roman"/>
        </w:rPr>
        <w:t>Universitário</w:t>
      </w:r>
      <w:proofErr w:type="spellEnd"/>
      <w:r w:rsidRPr="00DE1629">
        <w:rPr>
          <w:rFonts w:ascii="Times New Roman" w:eastAsia="Times New Roman" w:hAnsi="Times New Roman" w:cs="Times New Roman"/>
        </w:rPr>
        <w:t xml:space="preserve"> de </w:t>
      </w:r>
      <w:proofErr w:type="spellStart"/>
      <w:r w:rsidRPr="00DE1629">
        <w:rPr>
          <w:rFonts w:ascii="Times New Roman" w:eastAsia="Times New Roman" w:hAnsi="Times New Roman" w:cs="Times New Roman"/>
        </w:rPr>
        <w:t>Ciências</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Exatas</w:t>
      </w:r>
      <w:proofErr w:type="spellEnd"/>
      <w:r w:rsidRPr="00DE1629">
        <w:rPr>
          <w:rFonts w:ascii="Times New Roman" w:eastAsia="Times New Roman" w:hAnsi="Times New Roman" w:cs="Times New Roman"/>
        </w:rPr>
        <w:t xml:space="preserve"> e </w:t>
      </w:r>
      <w:proofErr w:type="spellStart"/>
      <w:r w:rsidRPr="00DE1629">
        <w:rPr>
          <w:rFonts w:ascii="Times New Roman" w:eastAsia="Times New Roman" w:hAnsi="Times New Roman" w:cs="Times New Roman"/>
        </w:rPr>
        <w:t>Engenharias</w:t>
      </w:r>
      <w:proofErr w:type="spellEnd"/>
      <w:r w:rsidRPr="00DE1629">
        <w:rPr>
          <w:rFonts w:ascii="Times New Roman" w:eastAsia="Times New Roman" w:hAnsi="Times New Roman" w:cs="Times New Roman"/>
        </w:rPr>
        <w:t xml:space="preserve">. Para tal, </w:t>
      </w:r>
      <w:proofErr w:type="spellStart"/>
      <w:r w:rsidRPr="00DE1629">
        <w:rPr>
          <w:rFonts w:ascii="Times New Roman" w:eastAsia="Times New Roman" w:hAnsi="Times New Roman" w:cs="Times New Roman"/>
        </w:rPr>
        <w:t>foi</w:t>
      </w:r>
      <w:proofErr w:type="spellEnd"/>
      <w:r w:rsidRPr="00DE1629">
        <w:rPr>
          <w:rFonts w:ascii="Times New Roman" w:eastAsia="Times New Roman" w:hAnsi="Times New Roman" w:cs="Times New Roman"/>
        </w:rPr>
        <w:t xml:space="preserve"> realizada </w:t>
      </w:r>
      <w:proofErr w:type="spellStart"/>
      <w:r w:rsidRPr="00DE1629">
        <w:rPr>
          <w:rFonts w:ascii="Times New Roman" w:eastAsia="Times New Roman" w:hAnsi="Times New Roman" w:cs="Times New Roman"/>
        </w:rPr>
        <w:t>uma</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investigação</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descritiva</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com</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abordagem</w:t>
      </w:r>
      <w:proofErr w:type="spellEnd"/>
      <w:r w:rsidRPr="00DE1629">
        <w:rPr>
          <w:rFonts w:ascii="Times New Roman" w:eastAsia="Times New Roman" w:hAnsi="Times New Roman" w:cs="Times New Roman"/>
        </w:rPr>
        <w:t xml:space="preserve"> transversal </w:t>
      </w:r>
      <w:proofErr w:type="gramStart"/>
      <w:r w:rsidRPr="00DE1629">
        <w:rPr>
          <w:rFonts w:ascii="Times New Roman" w:eastAsia="Times New Roman" w:hAnsi="Times New Roman" w:cs="Times New Roman"/>
        </w:rPr>
        <w:t>e</w:t>
      </w:r>
      <w:proofErr w:type="gramEnd"/>
      <w:r w:rsidRPr="00DE1629">
        <w:rPr>
          <w:rFonts w:ascii="Times New Roman" w:eastAsia="Times New Roman" w:hAnsi="Times New Roman" w:cs="Times New Roman"/>
        </w:rPr>
        <w:t xml:space="preserve"> longitudinal, </w:t>
      </w:r>
      <w:proofErr w:type="spellStart"/>
      <w:r w:rsidRPr="00DE1629">
        <w:rPr>
          <w:rFonts w:ascii="Times New Roman" w:eastAsia="Times New Roman" w:hAnsi="Times New Roman" w:cs="Times New Roman"/>
        </w:rPr>
        <w:t>uma</w:t>
      </w:r>
      <w:proofErr w:type="spellEnd"/>
      <w:r w:rsidRPr="00DE1629">
        <w:rPr>
          <w:rFonts w:ascii="Times New Roman" w:eastAsia="Times New Roman" w:hAnsi="Times New Roman" w:cs="Times New Roman"/>
        </w:rPr>
        <w:t xml:space="preserve"> vez que </w:t>
      </w:r>
      <w:proofErr w:type="spellStart"/>
      <w:r w:rsidRPr="00DE1629">
        <w:rPr>
          <w:rFonts w:ascii="Times New Roman" w:eastAsia="Times New Roman" w:hAnsi="Times New Roman" w:cs="Times New Roman"/>
        </w:rPr>
        <w:t>foram</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analisados</w:t>
      </w:r>
      <w:proofErr w:type="spellEnd"/>
      <w:r w:rsidRPr="00DE1629">
        <w:rPr>
          <w:rFonts w:ascii="Times New Roman" w:eastAsia="Times New Roman" w:hAnsi="Times New Roman" w:cs="Times New Roman"/>
        </w:rPr>
        <w:t xml:space="preserve"> ​​os dados </w:t>
      </w:r>
      <w:proofErr w:type="spellStart"/>
      <w:r w:rsidRPr="00DE1629">
        <w:rPr>
          <w:rFonts w:ascii="Times New Roman" w:eastAsia="Times New Roman" w:hAnsi="Times New Roman" w:cs="Times New Roman"/>
        </w:rPr>
        <w:t>obtidos</w:t>
      </w:r>
      <w:proofErr w:type="spellEnd"/>
      <w:r w:rsidRPr="00DE1629">
        <w:rPr>
          <w:rFonts w:ascii="Times New Roman" w:eastAsia="Times New Roman" w:hAnsi="Times New Roman" w:cs="Times New Roman"/>
        </w:rPr>
        <w:t xml:space="preserve"> nos anos de 2017, 2018 e 2019 do </w:t>
      </w:r>
      <w:proofErr w:type="spellStart"/>
      <w:r w:rsidRPr="00DE1629">
        <w:rPr>
          <w:rFonts w:ascii="Times New Roman" w:eastAsia="Times New Roman" w:hAnsi="Times New Roman" w:cs="Times New Roman"/>
        </w:rPr>
        <w:t>exame</w:t>
      </w:r>
      <w:proofErr w:type="spellEnd"/>
      <w:r w:rsidRPr="00DE1629">
        <w:rPr>
          <w:rFonts w:ascii="Times New Roman" w:eastAsia="Times New Roman" w:hAnsi="Times New Roman" w:cs="Times New Roman"/>
        </w:rPr>
        <w:t xml:space="preserve"> de </w:t>
      </w:r>
      <w:proofErr w:type="spellStart"/>
      <w:r w:rsidRPr="00DE1629">
        <w:rPr>
          <w:rFonts w:ascii="Times New Roman" w:eastAsia="Times New Roman" w:hAnsi="Times New Roman" w:cs="Times New Roman"/>
        </w:rPr>
        <w:t>avaliação</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geral</w:t>
      </w:r>
      <w:proofErr w:type="spellEnd"/>
      <w:r w:rsidRPr="00DE1629">
        <w:rPr>
          <w:rFonts w:ascii="Times New Roman" w:eastAsia="Times New Roman" w:hAnsi="Times New Roman" w:cs="Times New Roman"/>
        </w:rPr>
        <w:t xml:space="preserve"> da licenciatura em </w:t>
      </w:r>
      <w:proofErr w:type="spellStart"/>
      <w:r w:rsidRPr="00DE1629">
        <w:rPr>
          <w:rFonts w:ascii="Times New Roman" w:eastAsia="Times New Roman" w:hAnsi="Times New Roman" w:cs="Times New Roman"/>
        </w:rPr>
        <w:t>Engenharia</w:t>
      </w:r>
      <w:proofErr w:type="spellEnd"/>
      <w:r w:rsidRPr="00DE1629">
        <w:rPr>
          <w:rFonts w:ascii="Times New Roman" w:eastAsia="Times New Roman" w:hAnsi="Times New Roman" w:cs="Times New Roman"/>
        </w:rPr>
        <w:t xml:space="preserve"> Industrial, e </w:t>
      </w:r>
      <w:proofErr w:type="spellStart"/>
      <w:r w:rsidRPr="00DE1629">
        <w:rPr>
          <w:rFonts w:ascii="Times New Roman" w:eastAsia="Times New Roman" w:hAnsi="Times New Roman" w:cs="Times New Roman"/>
        </w:rPr>
        <w:t>foram</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estabelecidas</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correlações</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com</w:t>
      </w:r>
      <w:proofErr w:type="spellEnd"/>
      <w:r w:rsidRPr="00DE1629">
        <w:rPr>
          <w:rFonts w:ascii="Times New Roman" w:eastAsia="Times New Roman" w:hAnsi="Times New Roman" w:cs="Times New Roman"/>
        </w:rPr>
        <w:t xml:space="preserve"> a </w:t>
      </w:r>
      <w:proofErr w:type="spellStart"/>
      <w:r w:rsidRPr="00DE1629">
        <w:rPr>
          <w:rFonts w:ascii="Times New Roman" w:eastAsia="Times New Roman" w:hAnsi="Times New Roman" w:cs="Times New Roman"/>
        </w:rPr>
        <w:t>aprendizagem</w:t>
      </w:r>
      <w:proofErr w:type="spellEnd"/>
      <w:r w:rsidRPr="00DE1629">
        <w:rPr>
          <w:rFonts w:ascii="Times New Roman" w:eastAsia="Times New Roman" w:hAnsi="Times New Roman" w:cs="Times New Roman"/>
        </w:rPr>
        <w:t xml:space="preserve">. unidades </w:t>
      </w:r>
      <w:proofErr w:type="spellStart"/>
      <w:r w:rsidRPr="00DE1629">
        <w:rPr>
          <w:rFonts w:ascii="Times New Roman" w:eastAsia="Times New Roman" w:hAnsi="Times New Roman" w:cs="Times New Roman"/>
        </w:rPr>
        <w:t>desse</w:t>
      </w:r>
      <w:proofErr w:type="spellEnd"/>
      <w:r w:rsidRPr="00DE1629">
        <w:rPr>
          <w:rFonts w:ascii="Times New Roman" w:eastAsia="Times New Roman" w:hAnsi="Times New Roman" w:cs="Times New Roman"/>
        </w:rPr>
        <w:t xml:space="preserve"> programa educacional. Os resultados </w:t>
      </w:r>
      <w:proofErr w:type="spellStart"/>
      <w:r w:rsidRPr="00DE1629">
        <w:rPr>
          <w:rFonts w:ascii="Times New Roman" w:eastAsia="Times New Roman" w:hAnsi="Times New Roman" w:cs="Times New Roman"/>
        </w:rPr>
        <w:t>mostram</w:t>
      </w:r>
      <w:proofErr w:type="spellEnd"/>
      <w:r w:rsidRPr="00DE1629">
        <w:rPr>
          <w:rFonts w:ascii="Times New Roman" w:eastAsia="Times New Roman" w:hAnsi="Times New Roman" w:cs="Times New Roman"/>
        </w:rPr>
        <w:t xml:space="preserve"> que 29,1% dos </w:t>
      </w:r>
      <w:proofErr w:type="spellStart"/>
      <w:r w:rsidRPr="00DE1629">
        <w:rPr>
          <w:rFonts w:ascii="Times New Roman" w:eastAsia="Times New Roman" w:hAnsi="Times New Roman" w:cs="Times New Roman"/>
        </w:rPr>
        <w:t>egressos</w:t>
      </w:r>
      <w:proofErr w:type="spellEnd"/>
      <w:r w:rsidRPr="00DE1629">
        <w:rPr>
          <w:rFonts w:ascii="Times New Roman" w:eastAsia="Times New Roman" w:hAnsi="Times New Roman" w:cs="Times New Roman"/>
        </w:rPr>
        <w:t xml:space="preserve"> que </w:t>
      </w:r>
      <w:proofErr w:type="spellStart"/>
      <w:r w:rsidRPr="00DE1629">
        <w:rPr>
          <w:rFonts w:ascii="Times New Roman" w:eastAsia="Times New Roman" w:hAnsi="Times New Roman" w:cs="Times New Roman"/>
        </w:rPr>
        <w:t>participaram</w:t>
      </w:r>
      <w:proofErr w:type="spellEnd"/>
      <w:r w:rsidRPr="00DE1629">
        <w:rPr>
          <w:rFonts w:ascii="Times New Roman" w:eastAsia="Times New Roman" w:hAnsi="Times New Roman" w:cs="Times New Roman"/>
        </w:rPr>
        <w:t xml:space="preserve"> da </w:t>
      </w:r>
      <w:proofErr w:type="spellStart"/>
      <w:r w:rsidRPr="00DE1629">
        <w:rPr>
          <w:rFonts w:ascii="Times New Roman" w:eastAsia="Times New Roman" w:hAnsi="Times New Roman" w:cs="Times New Roman"/>
        </w:rPr>
        <w:t>prova</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não</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atingiram</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nível</w:t>
      </w:r>
      <w:proofErr w:type="spellEnd"/>
      <w:r w:rsidRPr="00DE1629">
        <w:rPr>
          <w:rFonts w:ascii="Times New Roman" w:eastAsia="Times New Roman" w:hAnsi="Times New Roman" w:cs="Times New Roman"/>
        </w:rPr>
        <w:t xml:space="preserve"> de </w:t>
      </w:r>
      <w:proofErr w:type="spellStart"/>
      <w:r w:rsidRPr="00DE1629">
        <w:rPr>
          <w:rFonts w:ascii="Times New Roman" w:eastAsia="Times New Roman" w:hAnsi="Times New Roman" w:cs="Times New Roman"/>
        </w:rPr>
        <w:t>desempenho</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satisfatório</w:t>
      </w:r>
      <w:proofErr w:type="spellEnd"/>
      <w:r w:rsidRPr="00DE1629">
        <w:rPr>
          <w:rFonts w:ascii="Times New Roman" w:eastAsia="Times New Roman" w:hAnsi="Times New Roman" w:cs="Times New Roman"/>
        </w:rPr>
        <w:t xml:space="preserve">. Por </w:t>
      </w:r>
      <w:proofErr w:type="spellStart"/>
      <w:r w:rsidRPr="00DE1629">
        <w:rPr>
          <w:rFonts w:ascii="Times New Roman" w:eastAsia="Times New Roman" w:hAnsi="Times New Roman" w:cs="Times New Roman"/>
        </w:rPr>
        <w:t>outro</w:t>
      </w:r>
      <w:proofErr w:type="spellEnd"/>
      <w:r w:rsidRPr="00DE1629">
        <w:rPr>
          <w:rFonts w:ascii="Times New Roman" w:eastAsia="Times New Roman" w:hAnsi="Times New Roman" w:cs="Times New Roman"/>
        </w:rPr>
        <w:t xml:space="preserve"> lado, a </w:t>
      </w:r>
      <w:proofErr w:type="spellStart"/>
      <w:r w:rsidRPr="00DE1629">
        <w:rPr>
          <w:rFonts w:ascii="Times New Roman" w:eastAsia="Times New Roman" w:hAnsi="Times New Roman" w:cs="Times New Roman"/>
        </w:rPr>
        <w:t>análise</w:t>
      </w:r>
      <w:proofErr w:type="spellEnd"/>
      <w:r w:rsidRPr="00DE1629">
        <w:rPr>
          <w:rFonts w:ascii="Times New Roman" w:eastAsia="Times New Roman" w:hAnsi="Times New Roman" w:cs="Times New Roman"/>
        </w:rPr>
        <w:t xml:space="preserve"> longitudinal </w:t>
      </w:r>
      <w:proofErr w:type="spellStart"/>
      <w:r w:rsidRPr="00DE1629">
        <w:rPr>
          <w:rFonts w:ascii="Times New Roman" w:eastAsia="Times New Roman" w:hAnsi="Times New Roman" w:cs="Times New Roman"/>
        </w:rPr>
        <w:t>evidenciou</w:t>
      </w:r>
      <w:proofErr w:type="spellEnd"/>
      <w:r w:rsidRPr="00DE1629">
        <w:rPr>
          <w:rFonts w:ascii="Times New Roman" w:eastAsia="Times New Roman" w:hAnsi="Times New Roman" w:cs="Times New Roman"/>
        </w:rPr>
        <w:t xml:space="preserve"> as </w:t>
      </w:r>
      <w:proofErr w:type="spellStart"/>
      <w:r w:rsidRPr="00DE1629">
        <w:rPr>
          <w:rFonts w:ascii="Times New Roman" w:eastAsia="Times New Roman" w:hAnsi="Times New Roman" w:cs="Times New Roman"/>
        </w:rPr>
        <w:t>seguintes</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três</w:t>
      </w:r>
      <w:proofErr w:type="spellEnd"/>
      <w:r w:rsidRPr="00DE1629">
        <w:rPr>
          <w:rFonts w:ascii="Times New Roman" w:eastAsia="Times New Roman" w:hAnsi="Times New Roman" w:cs="Times New Roman"/>
        </w:rPr>
        <w:t xml:space="preserve"> áreas de </w:t>
      </w:r>
      <w:proofErr w:type="spellStart"/>
      <w:r w:rsidRPr="00DE1629">
        <w:rPr>
          <w:rFonts w:ascii="Times New Roman" w:eastAsia="Times New Roman" w:hAnsi="Times New Roman" w:cs="Times New Roman"/>
        </w:rPr>
        <w:t>oportunidade</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gestão</w:t>
      </w:r>
      <w:proofErr w:type="spellEnd"/>
      <w:r w:rsidRPr="00DE1629">
        <w:rPr>
          <w:rFonts w:ascii="Times New Roman" w:eastAsia="Times New Roman" w:hAnsi="Times New Roman" w:cs="Times New Roman"/>
        </w:rPr>
        <w:t xml:space="preserve"> da </w:t>
      </w:r>
      <w:proofErr w:type="spellStart"/>
      <w:r w:rsidRPr="00DE1629">
        <w:rPr>
          <w:rFonts w:ascii="Times New Roman" w:eastAsia="Times New Roman" w:hAnsi="Times New Roman" w:cs="Times New Roman"/>
        </w:rPr>
        <w:t>cadeia</w:t>
      </w:r>
      <w:proofErr w:type="spellEnd"/>
      <w:r w:rsidRPr="00DE1629">
        <w:rPr>
          <w:rFonts w:ascii="Times New Roman" w:eastAsia="Times New Roman" w:hAnsi="Times New Roman" w:cs="Times New Roman"/>
        </w:rPr>
        <w:t xml:space="preserve"> de </w:t>
      </w:r>
      <w:proofErr w:type="spellStart"/>
      <w:r w:rsidRPr="00DE1629">
        <w:rPr>
          <w:rFonts w:ascii="Times New Roman" w:eastAsia="Times New Roman" w:hAnsi="Times New Roman" w:cs="Times New Roman"/>
        </w:rPr>
        <w:t>abastecimento</w:t>
      </w:r>
      <w:proofErr w:type="spellEnd"/>
      <w:r w:rsidRPr="00DE1629">
        <w:rPr>
          <w:rFonts w:ascii="Times New Roman" w:eastAsia="Times New Roman" w:hAnsi="Times New Roman" w:cs="Times New Roman"/>
        </w:rPr>
        <w:t xml:space="preserve">, sistemas de </w:t>
      </w:r>
      <w:proofErr w:type="spellStart"/>
      <w:r w:rsidRPr="00DE1629">
        <w:rPr>
          <w:rFonts w:ascii="Times New Roman" w:eastAsia="Times New Roman" w:hAnsi="Times New Roman" w:cs="Times New Roman"/>
        </w:rPr>
        <w:t>produção</w:t>
      </w:r>
      <w:proofErr w:type="spellEnd"/>
      <w:r w:rsidRPr="00DE1629">
        <w:rPr>
          <w:rFonts w:ascii="Times New Roman" w:eastAsia="Times New Roman" w:hAnsi="Times New Roman" w:cs="Times New Roman"/>
        </w:rPr>
        <w:t xml:space="preserve"> e </w:t>
      </w:r>
      <w:proofErr w:type="spellStart"/>
      <w:r w:rsidRPr="00DE1629">
        <w:rPr>
          <w:rFonts w:ascii="Times New Roman" w:eastAsia="Times New Roman" w:hAnsi="Times New Roman" w:cs="Times New Roman"/>
        </w:rPr>
        <w:t>estudo</w:t>
      </w:r>
      <w:proofErr w:type="spellEnd"/>
      <w:r w:rsidRPr="00DE1629">
        <w:rPr>
          <w:rFonts w:ascii="Times New Roman" w:eastAsia="Times New Roman" w:hAnsi="Times New Roman" w:cs="Times New Roman"/>
        </w:rPr>
        <w:t xml:space="preserve"> do </w:t>
      </w:r>
      <w:proofErr w:type="spellStart"/>
      <w:r w:rsidRPr="00DE1629">
        <w:rPr>
          <w:rFonts w:ascii="Times New Roman" w:eastAsia="Times New Roman" w:hAnsi="Times New Roman" w:cs="Times New Roman"/>
        </w:rPr>
        <w:t>trabalho</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enquanto</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na</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análise</w:t>
      </w:r>
      <w:proofErr w:type="spellEnd"/>
      <w:r w:rsidRPr="00DE1629">
        <w:rPr>
          <w:rFonts w:ascii="Times New Roman" w:eastAsia="Times New Roman" w:hAnsi="Times New Roman" w:cs="Times New Roman"/>
        </w:rPr>
        <w:t xml:space="preserve"> transversal </w:t>
      </w:r>
      <w:proofErr w:type="spellStart"/>
      <w:r w:rsidRPr="00DE1629">
        <w:rPr>
          <w:rFonts w:ascii="Times New Roman" w:eastAsia="Times New Roman" w:hAnsi="Times New Roman" w:cs="Times New Roman"/>
        </w:rPr>
        <w:t>foram</w:t>
      </w:r>
      <w:proofErr w:type="spellEnd"/>
      <w:r w:rsidRPr="00DE1629">
        <w:rPr>
          <w:rFonts w:ascii="Times New Roman" w:eastAsia="Times New Roman" w:hAnsi="Times New Roman" w:cs="Times New Roman"/>
        </w:rPr>
        <w:t xml:space="preserve"> detectadas </w:t>
      </w:r>
      <w:proofErr w:type="spellStart"/>
      <w:r w:rsidRPr="00DE1629">
        <w:rPr>
          <w:rFonts w:ascii="Times New Roman" w:eastAsia="Times New Roman" w:hAnsi="Times New Roman" w:cs="Times New Roman"/>
        </w:rPr>
        <w:t>duas</w:t>
      </w:r>
      <w:proofErr w:type="spellEnd"/>
      <w:r w:rsidRPr="00DE1629">
        <w:rPr>
          <w:rFonts w:ascii="Times New Roman" w:eastAsia="Times New Roman" w:hAnsi="Times New Roman" w:cs="Times New Roman"/>
        </w:rPr>
        <w:t xml:space="preserve"> áreas: </w:t>
      </w:r>
      <w:proofErr w:type="spellStart"/>
      <w:r w:rsidRPr="00DE1629">
        <w:rPr>
          <w:rFonts w:ascii="Times New Roman" w:eastAsia="Times New Roman" w:hAnsi="Times New Roman" w:cs="Times New Roman"/>
        </w:rPr>
        <w:t>gestão</w:t>
      </w:r>
      <w:proofErr w:type="spellEnd"/>
      <w:r w:rsidRPr="00DE1629">
        <w:rPr>
          <w:rFonts w:ascii="Times New Roman" w:eastAsia="Times New Roman" w:hAnsi="Times New Roman" w:cs="Times New Roman"/>
        </w:rPr>
        <w:t xml:space="preserve"> da </w:t>
      </w:r>
      <w:proofErr w:type="spellStart"/>
      <w:r w:rsidRPr="00DE1629">
        <w:rPr>
          <w:rFonts w:ascii="Times New Roman" w:eastAsia="Times New Roman" w:hAnsi="Times New Roman" w:cs="Times New Roman"/>
        </w:rPr>
        <w:t>cadeia</w:t>
      </w:r>
      <w:proofErr w:type="spellEnd"/>
      <w:r w:rsidRPr="00DE1629">
        <w:rPr>
          <w:rFonts w:ascii="Times New Roman" w:eastAsia="Times New Roman" w:hAnsi="Times New Roman" w:cs="Times New Roman"/>
        </w:rPr>
        <w:t xml:space="preserve"> de </w:t>
      </w:r>
      <w:proofErr w:type="spellStart"/>
      <w:r w:rsidRPr="00DE1629">
        <w:rPr>
          <w:rFonts w:ascii="Times New Roman" w:eastAsia="Times New Roman" w:hAnsi="Times New Roman" w:cs="Times New Roman"/>
        </w:rPr>
        <w:t>suprimentos</w:t>
      </w:r>
      <w:proofErr w:type="spellEnd"/>
      <w:r w:rsidRPr="00DE1629">
        <w:rPr>
          <w:rFonts w:ascii="Times New Roman" w:eastAsia="Times New Roman" w:hAnsi="Times New Roman" w:cs="Times New Roman"/>
        </w:rPr>
        <w:t xml:space="preserve"> e </w:t>
      </w:r>
      <w:proofErr w:type="spellStart"/>
      <w:r w:rsidRPr="00DE1629">
        <w:rPr>
          <w:rFonts w:ascii="Times New Roman" w:eastAsia="Times New Roman" w:hAnsi="Times New Roman" w:cs="Times New Roman"/>
        </w:rPr>
        <w:t>estudo</w:t>
      </w:r>
      <w:proofErr w:type="spellEnd"/>
      <w:r w:rsidRPr="00DE1629">
        <w:rPr>
          <w:rFonts w:ascii="Times New Roman" w:eastAsia="Times New Roman" w:hAnsi="Times New Roman" w:cs="Times New Roman"/>
        </w:rPr>
        <w:t xml:space="preserve"> do </w:t>
      </w:r>
      <w:proofErr w:type="spellStart"/>
      <w:r w:rsidRPr="00DE1629">
        <w:rPr>
          <w:rFonts w:ascii="Times New Roman" w:eastAsia="Times New Roman" w:hAnsi="Times New Roman" w:cs="Times New Roman"/>
        </w:rPr>
        <w:t>trabalho</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Com</w:t>
      </w:r>
      <w:proofErr w:type="spellEnd"/>
      <w:r w:rsidRPr="00DE1629">
        <w:rPr>
          <w:rFonts w:ascii="Times New Roman" w:eastAsia="Times New Roman" w:hAnsi="Times New Roman" w:cs="Times New Roman"/>
        </w:rPr>
        <w:t xml:space="preserve"> esta </w:t>
      </w:r>
      <w:proofErr w:type="spellStart"/>
      <w:r w:rsidRPr="00DE1629">
        <w:rPr>
          <w:rFonts w:ascii="Times New Roman" w:eastAsia="Times New Roman" w:hAnsi="Times New Roman" w:cs="Times New Roman"/>
        </w:rPr>
        <w:t>informação</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optou</w:t>
      </w:r>
      <w:proofErr w:type="spellEnd"/>
      <w:r w:rsidRPr="00DE1629">
        <w:rPr>
          <w:rFonts w:ascii="Times New Roman" w:eastAsia="Times New Roman" w:hAnsi="Times New Roman" w:cs="Times New Roman"/>
        </w:rPr>
        <w:t xml:space="preserve">-se por </w:t>
      </w:r>
      <w:proofErr w:type="spellStart"/>
      <w:r w:rsidRPr="00DE1629">
        <w:rPr>
          <w:rFonts w:ascii="Times New Roman" w:eastAsia="Times New Roman" w:hAnsi="Times New Roman" w:cs="Times New Roman"/>
        </w:rPr>
        <w:t>selecionar</w:t>
      </w:r>
      <w:proofErr w:type="spellEnd"/>
      <w:r w:rsidRPr="00DE1629">
        <w:rPr>
          <w:rFonts w:ascii="Times New Roman" w:eastAsia="Times New Roman" w:hAnsi="Times New Roman" w:cs="Times New Roman"/>
        </w:rPr>
        <w:t xml:space="preserve"> as </w:t>
      </w:r>
      <w:proofErr w:type="spellStart"/>
      <w:r w:rsidRPr="00DE1629">
        <w:rPr>
          <w:rFonts w:ascii="Times New Roman" w:eastAsia="Times New Roman" w:hAnsi="Times New Roman" w:cs="Times New Roman"/>
        </w:rPr>
        <w:t>três</w:t>
      </w:r>
      <w:proofErr w:type="spellEnd"/>
      <w:r w:rsidRPr="00DE1629">
        <w:rPr>
          <w:rFonts w:ascii="Times New Roman" w:eastAsia="Times New Roman" w:hAnsi="Times New Roman" w:cs="Times New Roman"/>
        </w:rPr>
        <w:t xml:space="preserve"> áreas mencionadas para realizar </w:t>
      </w:r>
      <w:proofErr w:type="spellStart"/>
      <w:r w:rsidRPr="00DE1629">
        <w:rPr>
          <w:rFonts w:ascii="Times New Roman" w:eastAsia="Times New Roman" w:hAnsi="Times New Roman" w:cs="Times New Roman"/>
        </w:rPr>
        <w:t>uma</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análise</w:t>
      </w:r>
      <w:proofErr w:type="spellEnd"/>
      <w:r w:rsidRPr="00DE1629">
        <w:rPr>
          <w:rFonts w:ascii="Times New Roman" w:eastAsia="Times New Roman" w:hAnsi="Times New Roman" w:cs="Times New Roman"/>
        </w:rPr>
        <w:t xml:space="preserve"> de </w:t>
      </w:r>
      <w:proofErr w:type="spellStart"/>
      <w:r w:rsidRPr="00DE1629">
        <w:rPr>
          <w:rFonts w:ascii="Times New Roman" w:eastAsia="Times New Roman" w:hAnsi="Times New Roman" w:cs="Times New Roman"/>
        </w:rPr>
        <w:t>correlação</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com</w:t>
      </w:r>
      <w:proofErr w:type="spellEnd"/>
      <w:r w:rsidRPr="00DE1629">
        <w:rPr>
          <w:rFonts w:ascii="Times New Roman" w:eastAsia="Times New Roman" w:hAnsi="Times New Roman" w:cs="Times New Roman"/>
        </w:rPr>
        <w:t xml:space="preserve"> as unidades de </w:t>
      </w:r>
      <w:proofErr w:type="spellStart"/>
      <w:r w:rsidRPr="00DE1629">
        <w:rPr>
          <w:rFonts w:ascii="Times New Roman" w:eastAsia="Times New Roman" w:hAnsi="Times New Roman" w:cs="Times New Roman"/>
        </w:rPr>
        <w:t>aprendizagem</w:t>
      </w:r>
      <w:proofErr w:type="spellEnd"/>
      <w:r w:rsidRPr="00DE1629">
        <w:rPr>
          <w:rFonts w:ascii="Times New Roman" w:eastAsia="Times New Roman" w:hAnsi="Times New Roman" w:cs="Times New Roman"/>
        </w:rPr>
        <w:t xml:space="preserve"> para avaliar a </w:t>
      </w:r>
      <w:proofErr w:type="spellStart"/>
      <w:r w:rsidRPr="00DE1629">
        <w:rPr>
          <w:rFonts w:ascii="Times New Roman" w:eastAsia="Times New Roman" w:hAnsi="Times New Roman" w:cs="Times New Roman"/>
        </w:rPr>
        <w:t>relevância</w:t>
      </w:r>
      <w:proofErr w:type="spellEnd"/>
      <w:r w:rsidRPr="00DE1629">
        <w:rPr>
          <w:rFonts w:ascii="Times New Roman" w:eastAsia="Times New Roman" w:hAnsi="Times New Roman" w:cs="Times New Roman"/>
        </w:rPr>
        <w:t xml:space="preserve"> e </w:t>
      </w:r>
      <w:proofErr w:type="spellStart"/>
      <w:r w:rsidRPr="00DE1629">
        <w:rPr>
          <w:rFonts w:ascii="Times New Roman" w:eastAsia="Times New Roman" w:hAnsi="Times New Roman" w:cs="Times New Roman"/>
        </w:rPr>
        <w:t>qualidade</w:t>
      </w:r>
      <w:proofErr w:type="spellEnd"/>
      <w:r w:rsidRPr="00DE1629">
        <w:rPr>
          <w:rFonts w:ascii="Times New Roman" w:eastAsia="Times New Roman" w:hAnsi="Times New Roman" w:cs="Times New Roman"/>
        </w:rPr>
        <w:t xml:space="preserve"> dos </w:t>
      </w:r>
      <w:proofErr w:type="spellStart"/>
      <w:r w:rsidRPr="00DE1629">
        <w:rPr>
          <w:rFonts w:ascii="Times New Roman" w:eastAsia="Times New Roman" w:hAnsi="Times New Roman" w:cs="Times New Roman"/>
        </w:rPr>
        <w:t>conteúdos</w:t>
      </w:r>
      <w:proofErr w:type="spellEnd"/>
      <w:r w:rsidRPr="00DE1629">
        <w:rPr>
          <w:rFonts w:ascii="Times New Roman" w:eastAsia="Times New Roman" w:hAnsi="Times New Roman" w:cs="Times New Roman"/>
        </w:rPr>
        <w:t xml:space="preserve"> temáticos de </w:t>
      </w:r>
      <w:proofErr w:type="spellStart"/>
      <w:r w:rsidRPr="00DE1629">
        <w:rPr>
          <w:rFonts w:ascii="Times New Roman" w:eastAsia="Times New Roman" w:hAnsi="Times New Roman" w:cs="Times New Roman"/>
        </w:rPr>
        <w:t>acordo</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com</w:t>
      </w:r>
      <w:proofErr w:type="spellEnd"/>
      <w:r w:rsidRPr="00DE1629">
        <w:rPr>
          <w:rFonts w:ascii="Times New Roman" w:eastAsia="Times New Roman" w:hAnsi="Times New Roman" w:cs="Times New Roman"/>
        </w:rPr>
        <w:t xml:space="preserve"> as </w:t>
      </w:r>
      <w:proofErr w:type="spellStart"/>
      <w:r w:rsidRPr="00DE1629">
        <w:rPr>
          <w:rFonts w:ascii="Times New Roman" w:eastAsia="Times New Roman" w:hAnsi="Times New Roman" w:cs="Times New Roman"/>
        </w:rPr>
        <w:t>exigências</w:t>
      </w:r>
      <w:proofErr w:type="spellEnd"/>
      <w:r w:rsidRPr="00DE1629">
        <w:rPr>
          <w:rFonts w:ascii="Times New Roman" w:eastAsia="Times New Roman" w:hAnsi="Times New Roman" w:cs="Times New Roman"/>
        </w:rPr>
        <w:t xml:space="preserve"> da área </w:t>
      </w:r>
      <w:proofErr w:type="spellStart"/>
      <w:r w:rsidRPr="00DE1629">
        <w:rPr>
          <w:rFonts w:ascii="Times New Roman" w:eastAsia="Times New Roman" w:hAnsi="Times New Roman" w:cs="Times New Roman"/>
        </w:rPr>
        <w:t>profissional</w:t>
      </w:r>
      <w:proofErr w:type="spellEnd"/>
      <w:r w:rsidRPr="00DE1629">
        <w:rPr>
          <w:rFonts w:ascii="Times New Roman" w:eastAsia="Times New Roman" w:hAnsi="Times New Roman" w:cs="Times New Roman"/>
        </w:rPr>
        <w:t xml:space="preserve"> dos </w:t>
      </w:r>
      <w:proofErr w:type="spellStart"/>
      <w:r w:rsidRPr="00DE1629">
        <w:rPr>
          <w:rFonts w:ascii="Times New Roman" w:eastAsia="Times New Roman" w:hAnsi="Times New Roman" w:cs="Times New Roman"/>
        </w:rPr>
        <w:t>engenheiros</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industriais</w:t>
      </w:r>
      <w:proofErr w:type="spellEnd"/>
      <w:r w:rsidRPr="00DE1629">
        <w:rPr>
          <w:rFonts w:ascii="Times New Roman" w:eastAsia="Times New Roman" w:hAnsi="Times New Roman" w:cs="Times New Roman"/>
        </w:rPr>
        <w:t>.</w:t>
      </w:r>
    </w:p>
    <w:p w14:paraId="596FFEE1" w14:textId="63D79BFE" w:rsidR="00F44F95" w:rsidRPr="00DE1629" w:rsidRDefault="00F44F95" w:rsidP="00F44F95">
      <w:pPr>
        <w:spacing w:after="0" w:line="360" w:lineRule="auto"/>
        <w:jc w:val="both"/>
        <w:rPr>
          <w:rFonts w:ascii="Times New Roman" w:eastAsia="Times New Roman" w:hAnsi="Times New Roman" w:cs="Times New Roman"/>
        </w:rPr>
      </w:pPr>
      <w:proofErr w:type="spellStart"/>
      <w:r w:rsidRPr="00F44F95">
        <w:rPr>
          <w:rFonts w:asciiTheme="minorHAnsi" w:eastAsia="Times New Roman" w:hAnsiTheme="minorHAnsi" w:cstheme="minorHAnsi"/>
          <w:b/>
          <w:sz w:val="28"/>
          <w:szCs w:val="28"/>
        </w:rPr>
        <w:t>Palavras</w:t>
      </w:r>
      <w:proofErr w:type="spellEnd"/>
      <w:r w:rsidRPr="00F44F95">
        <w:rPr>
          <w:rFonts w:asciiTheme="minorHAnsi" w:eastAsia="Times New Roman" w:hAnsiTheme="minorHAnsi" w:cstheme="minorHAnsi"/>
          <w:b/>
          <w:sz w:val="28"/>
          <w:szCs w:val="28"/>
        </w:rPr>
        <w:t>-chave:</w:t>
      </w:r>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análise</w:t>
      </w:r>
      <w:proofErr w:type="spellEnd"/>
      <w:r w:rsidRPr="00DE1629">
        <w:rPr>
          <w:rFonts w:ascii="Times New Roman" w:eastAsia="Times New Roman" w:hAnsi="Times New Roman" w:cs="Times New Roman"/>
        </w:rPr>
        <w:t xml:space="preserve"> comparativa, </w:t>
      </w:r>
      <w:proofErr w:type="spellStart"/>
      <w:r w:rsidRPr="00DE1629">
        <w:rPr>
          <w:rFonts w:ascii="Times New Roman" w:eastAsia="Times New Roman" w:hAnsi="Times New Roman" w:cs="Times New Roman"/>
        </w:rPr>
        <w:t>competências</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exame</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padronizado</w:t>
      </w:r>
      <w:proofErr w:type="spellEnd"/>
      <w:r w:rsidRPr="00DE1629">
        <w:rPr>
          <w:rFonts w:ascii="Times New Roman" w:eastAsia="Times New Roman" w:hAnsi="Times New Roman" w:cs="Times New Roman"/>
        </w:rPr>
        <w:t xml:space="preserve">, </w:t>
      </w:r>
      <w:proofErr w:type="spellStart"/>
      <w:r w:rsidRPr="00DE1629">
        <w:rPr>
          <w:rFonts w:ascii="Times New Roman" w:eastAsia="Times New Roman" w:hAnsi="Times New Roman" w:cs="Times New Roman"/>
        </w:rPr>
        <w:t>formação</w:t>
      </w:r>
      <w:proofErr w:type="spellEnd"/>
      <w:r w:rsidRPr="00DE1629">
        <w:rPr>
          <w:rFonts w:ascii="Times New Roman" w:eastAsia="Times New Roman" w:hAnsi="Times New Roman" w:cs="Times New Roman"/>
        </w:rPr>
        <w:t xml:space="preserve"> de </w:t>
      </w:r>
      <w:proofErr w:type="spellStart"/>
      <w:r w:rsidRPr="00DE1629">
        <w:rPr>
          <w:rFonts w:ascii="Times New Roman" w:eastAsia="Times New Roman" w:hAnsi="Times New Roman" w:cs="Times New Roman"/>
        </w:rPr>
        <w:t>professores</w:t>
      </w:r>
      <w:proofErr w:type="spellEnd"/>
      <w:r w:rsidRPr="00DE1629">
        <w:rPr>
          <w:rFonts w:ascii="Times New Roman" w:eastAsia="Times New Roman" w:hAnsi="Times New Roman" w:cs="Times New Roman"/>
        </w:rPr>
        <w:t xml:space="preserve">, planos de </w:t>
      </w:r>
      <w:proofErr w:type="spellStart"/>
      <w:r w:rsidRPr="00DE1629">
        <w:rPr>
          <w:rFonts w:ascii="Times New Roman" w:eastAsia="Times New Roman" w:hAnsi="Times New Roman" w:cs="Times New Roman"/>
        </w:rPr>
        <w:t>estudo</w:t>
      </w:r>
      <w:proofErr w:type="spellEnd"/>
      <w:r w:rsidRPr="00DE1629">
        <w:rPr>
          <w:rFonts w:ascii="Times New Roman" w:eastAsia="Times New Roman" w:hAnsi="Times New Roman" w:cs="Times New Roman"/>
        </w:rPr>
        <w:t>.</w:t>
      </w:r>
    </w:p>
    <w:p w14:paraId="566A616F" w14:textId="073D32D2" w:rsidR="00F44F95" w:rsidRPr="00277F61" w:rsidRDefault="00F44F95" w:rsidP="00F44F95">
      <w:pPr>
        <w:spacing w:after="0" w:line="360" w:lineRule="auto"/>
        <w:jc w:val="both"/>
      </w:pPr>
      <w:r w:rsidRPr="00277F61">
        <w:rPr>
          <w:rFonts w:ascii="Times New Roman" w:hAnsi="Times New Roman"/>
          <w:b/>
        </w:rPr>
        <w:t>Fecha Recepción:</w:t>
      </w:r>
      <w:r w:rsidRPr="00277F61">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w:t>
      </w:r>
      <w:r w:rsidRPr="00277F61">
        <w:rPr>
          <w:rFonts w:ascii="Times New Roman" w:hAnsi="Times New Roman"/>
        </w:rPr>
        <w:t xml:space="preserve">    </w:t>
      </w:r>
      <w:r w:rsidRPr="00277F61">
        <w:rPr>
          <w:rFonts w:ascii="Times New Roman" w:hAnsi="Times New Roman"/>
          <w:b/>
        </w:rPr>
        <w:t>Fecha Aceptación:</w:t>
      </w:r>
      <w:r w:rsidRPr="00277F61">
        <w:rPr>
          <w:rFonts w:ascii="Times New Roman" w:hAnsi="Times New Roman"/>
        </w:rPr>
        <w:t xml:space="preserve"> </w:t>
      </w:r>
      <w:r>
        <w:rPr>
          <w:rFonts w:ascii="Times New Roman" w:hAnsi="Times New Roman"/>
        </w:rPr>
        <w:t>Julio 2023</w:t>
      </w:r>
      <w:r w:rsidRPr="00277F61">
        <w:br/>
      </w:r>
      <w:r w:rsidR="00000000">
        <w:pict w14:anchorId="2E8C461C">
          <v:rect id="_x0000_i1025" style="width:446.5pt;height:1.5pt" o:hralign="center" o:hrstd="t" o:hr="t" fillcolor="#a0a0a0" stroked="f"/>
        </w:pict>
      </w:r>
    </w:p>
    <w:p w14:paraId="685E4915" w14:textId="3519D3B8" w:rsidR="004053F0" w:rsidRPr="00F44F95" w:rsidRDefault="009924F6" w:rsidP="00F44F95">
      <w:pPr>
        <w:spacing w:after="0" w:line="360" w:lineRule="auto"/>
        <w:jc w:val="center"/>
        <w:rPr>
          <w:rFonts w:ascii="Times New Roman" w:eastAsia="Times New Roman" w:hAnsi="Times New Roman" w:cs="Times New Roman"/>
          <w:b/>
          <w:sz w:val="32"/>
          <w:szCs w:val="32"/>
        </w:rPr>
      </w:pPr>
      <w:r w:rsidRPr="00F44F95">
        <w:rPr>
          <w:rFonts w:ascii="Times New Roman" w:eastAsia="Times New Roman" w:hAnsi="Times New Roman" w:cs="Times New Roman"/>
          <w:b/>
          <w:sz w:val="32"/>
          <w:szCs w:val="32"/>
        </w:rPr>
        <w:t>Introducción</w:t>
      </w:r>
      <w:r w:rsidR="002F2B1E" w:rsidRPr="00F44F95">
        <w:rPr>
          <w:rFonts w:ascii="Times New Roman" w:eastAsia="Times New Roman" w:hAnsi="Times New Roman" w:cs="Times New Roman"/>
          <w:b/>
          <w:sz w:val="32"/>
          <w:szCs w:val="32"/>
        </w:rPr>
        <w:t xml:space="preserve"> </w:t>
      </w:r>
    </w:p>
    <w:p w14:paraId="3E6ED204" w14:textId="77777777" w:rsidR="00F17A40" w:rsidRDefault="00F17A40" w:rsidP="00F44F95">
      <w:pPr>
        <w:spacing w:after="0" w:line="360" w:lineRule="auto"/>
        <w:ind w:firstLine="708"/>
        <w:jc w:val="both"/>
        <w:rPr>
          <w:rFonts w:ascii="Times New Roman" w:hAnsi="Times New Roman" w:cs="Times New Roman"/>
        </w:rPr>
      </w:pPr>
      <w:r w:rsidRPr="00DF2851">
        <w:rPr>
          <w:rFonts w:ascii="Times New Roman" w:hAnsi="Times New Roman" w:cs="Times New Roman"/>
        </w:rPr>
        <w:t xml:space="preserve">La actualización disciplinaria </w:t>
      </w:r>
      <w:r>
        <w:rPr>
          <w:rFonts w:ascii="Times New Roman" w:hAnsi="Times New Roman" w:cs="Times New Roman"/>
        </w:rPr>
        <w:t>es</w:t>
      </w:r>
      <w:r w:rsidRPr="00DF2851">
        <w:rPr>
          <w:rFonts w:ascii="Times New Roman" w:hAnsi="Times New Roman" w:cs="Times New Roman"/>
        </w:rPr>
        <w:t xml:space="preserve"> un componente esencial en el ámbito educativo. </w:t>
      </w:r>
      <w:r>
        <w:rPr>
          <w:rFonts w:ascii="Times New Roman" w:hAnsi="Times New Roman" w:cs="Times New Roman"/>
        </w:rPr>
        <w:t>Por eso, d</w:t>
      </w:r>
      <w:r w:rsidRPr="00DF2851">
        <w:rPr>
          <w:rFonts w:ascii="Times New Roman" w:hAnsi="Times New Roman" w:cs="Times New Roman"/>
        </w:rPr>
        <w:t xml:space="preserve">entro del marco del Plan de Desarrollo Institucional de la Universidad de Guadalajara 2014-2030, </w:t>
      </w:r>
      <w:r w:rsidRPr="00DF2851">
        <w:rPr>
          <w:rFonts w:ascii="Times New Roman" w:hAnsi="Times New Roman" w:cs="Times New Roman"/>
        </w:rPr>
        <w:lastRenderedPageBreak/>
        <w:t xml:space="preserve">se destaca </w:t>
      </w:r>
      <w:r>
        <w:rPr>
          <w:rFonts w:ascii="Times New Roman" w:hAnsi="Times New Roman" w:cs="Times New Roman"/>
        </w:rPr>
        <w:t xml:space="preserve">el propósito </w:t>
      </w:r>
      <w:r w:rsidRPr="00DF2851">
        <w:rPr>
          <w:rFonts w:ascii="Times New Roman" w:hAnsi="Times New Roman" w:cs="Times New Roman"/>
        </w:rPr>
        <w:t xml:space="preserve">de convertirse en una institución académica de excelencia en la sociedad del conocimiento. Este objetivo </w:t>
      </w:r>
      <w:r>
        <w:rPr>
          <w:rFonts w:ascii="Times New Roman" w:hAnsi="Times New Roman" w:cs="Times New Roman"/>
        </w:rPr>
        <w:t>implica</w:t>
      </w:r>
      <w:r w:rsidRPr="00DF2851">
        <w:rPr>
          <w:rFonts w:ascii="Times New Roman" w:hAnsi="Times New Roman" w:cs="Times New Roman"/>
        </w:rPr>
        <w:t xml:space="preserve"> una orientación hacia las tendencias globales y los desafíos locales con el propósito de formar profesionales que contribuyan al desarrollo a nivel local y nacional. En este contexto, resulta imperativo mantener al día los contenidos curriculares y asegurar las condiciones para la formación y actualización de </w:t>
      </w:r>
      <w:r>
        <w:rPr>
          <w:rFonts w:ascii="Times New Roman" w:hAnsi="Times New Roman" w:cs="Times New Roman"/>
        </w:rPr>
        <w:t>los</w:t>
      </w:r>
      <w:r w:rsidRPr="00DF2851">
        <w:rPr>
          <w:rFonts w:ascii="Times New Roman" w:hAnsi="Times New Roman" w:cs="Times New Roman"/>
        </w:rPr>
        <w:t xml:space="preserve"> docente</w:t>
      </w:r>
      <w:r>
        <w:rPr>
          <w:rFonts w:ascii="Times New Roman" w:hAnsi="Times New Roman" w:cs="Times New Roman"/>
        </w:rPr>
        <w:t>s</w:t>
      </w:r>
      <w:r w:rsidRPr="00DF2851">
        <w:rPr>
          <w:rFonts w:ascii="Times New Roman" w:hAnsi="Times New Roman" w:cs="Times New Roman"/>
        </w:rPr>
        <w:t xml:space="preserve"> (Universidad de Guadalajara, 2014).</w:t>
      </w:r>
    </w:p>
    <w:p w14:paraId="3C7BB2A7" w14:textId="77777777" w:rsidR="00F17A40" w:rsidRDefault="00F17A40" w:rsidP="00F44F95">
      <w:pPr>
        <w:spacing w:after="0" w:line="360" w:lineRule="auto"/>
        <w:ind w:firstLine="708"/>
        <w:jc w:val="both"/>
        <w:rPr>
          <w:rFonts w:ascii="Times New Roman" w:hAnsi="Times New Roman" w:cs="Times New Roman"/>
        </w:rPr>
      </w:pPr>
      <w:r>
        <w:rPr>
          <w:rFonts w:ascii="Times New Roman" w:hAnsi="Times New Roman" w:cs="Times New Roman"/>
        </w:rPr>
        <w:t>En efecto, l</w:t>
      </w:r>
      <w:r w:rsidRPr="00DF2851">
        <w:rPr>
          <w:rFonts w:ascii="Times New Roman" w:hAnsi="Times New Roman" w:cs="Times New Roman"/>
        </w:rPr>
        <w:t xml:space="preserve">as instituciones educativas deben ofrecer una enseñanza de calidad y pertinente, </w:t>
      </w:r>
      <w:r>
        <w:rPr>
          <w:rFonts w:ascii="Times New Roman" w:hAnsi="Times New Roman" w:cs="Times New Roman"/>
        </w:rPr>
        <w:t xml:space="preserve">pero para ello se debe promover </w:t>
      </w:r>
      <w:r w:rsidRPr="00DF2851">
        <w:rPr>
          <w:rFonts w:ascii="Times New Roman" w:hAnsi="Times New Roman" w:cs="Times New Roman"/>
        </w:rPr>
        <w:t>la capacitación continua de los docentes en sus áreas disciplinares</w:t>
      </w:r>
      <w:r>
        <w:rPr>
          <w:rFonts w:ascii="Times New Roman" w:hAnsi="Times New Roman" w:cs="Times New Roman"/>
        </w:rPr>
        <w:t>,</w:t>
      </w:r>
      <w:r w:rsidRPr="00DF2851">
        <w:rPr>
          <w:rFonts w:ascii="Times New Roman" w:hAnsi="Times New Roman" w:cs="Times New Roman"/>
        </w:rPr>
        <w:t xml:space="preserve"> aspecto al cual se dedican considerables recursos. En este contexto, los desafíos fundamentales para lograr una formación docente alineada con los objetivos institucionales radican en la identificación de las auténticas necesidades tanto del programa educativo como del docente</w:t>
      </w:r>
      <w:r>
        <w:rPr>
          <w:rFonts w:ascii="Times New Roman" w:hAnsi="Times New Roman" w:cs="Times New Roman"/>
        </w:rPr>
        <w:t>, el cual</w:t>
      </w:r>
      <w:r w:rsidRPr="00DF2851">
        <w:rPr>
          <w:rFonts w:ascii="Times New Roman" w:hAnsi="Times New Roman" w:cs="Times New Roman"/>
        </w:rPr>
        <w:t xml:space="preserve">, asumiendo un rol protagónico en el proceso de enseñanza-aprendizaje, también debe ser capaz de traspasar ese protagonismo </w:t>
      </w:r>
      <w:r>
        <w:rPr>
          <w:rFonts w:ascii="Times New Roman" w:hAnsi="Times New Roman" w:cs="Times New Roman"/>
        </w:rPr>
        <w:t>a</w:t>
      </w:r>
      <w:r w:rsidRPr="00DF2851">
        <w:rPr>
          <w:rFonts w:ascii="Times New Roman" w:hAnsi="Times New Roman" w:cs="Times New Roman"/>
        </w:rPr>
        <w:t xml:space="preserve"> los estudiantes.</w:t>
      </w:r>
    </w:p>
    <w:p w14:paraId="0E746904" w14:textId="325D91A7" w:rsidR="00F17A40" w:rsidRDefault="00F17A40" w:rsidP="00F44F95">
      <w:pPr>
        <w:spacing w:after="0" w:line="360" w:lineRule="auto"/>
        <w:ind w:firstLine="708"/>
        <w:jc w:val="both"/>
        <w:rPr>
          <w:rFonts w:ascii="Times New Roman" w:hAnsi="Times New Roman" w:cs="Times New Roman"/>
        </w:rPr>
      </w:pPr>
      <w:r w:rsidRPr="00DF2851">
        <w:rPr>
          <w:rFonts w:ascii="Times New Roman" w:hAnsi="Times New Roman" w:cs="Times New Roman"/>
        </w:rPr>
        <w:t>Según Martínez</w:t>
      </w:r>
      <w:r w:rsidR="00B66FFD">
        <w:rPr>
          <w:rFonts w:ascii="Times New Roman" w:eastAsia="Times New Roman" w:hAnsi="Times New Roman" w:cs="Times New Roman"/>
        </w:rPr>
        <w:t>-Chaires</w:t>
      </w:r>
      <w:r>
        <w:rPr>
          <w:rFonts w:ascii="Times New Roman" w:hAnsi="Times New Roman" w:cs="Times New Roman"/>
        </w:rPr>
        <w:t xml:space="preserve"> </w:t>
      </w:r>
      <w:r w:rsidRPr="00DF2851">
        <w:rPr>
          <w:rFonts w:ascii="Times New Roman" w:hAnsi="Times New Roman" w:cs="Times New Roman"/>
          <w:i/>
          <w:iCs/>
        </w:rPr>
        <w:t>et al</w:t>
      </w:r>
      <w:r>
        <w:rPr>
          <w:rFonts w:ascii="Times New Roman" w:hAnsi="Times New Roman" w:cs="Times New Roman"/>
        </w:rPr>
        <w:t>.</w:t>
      </w:r>
      <w:r w:rsidRPr="00DF2851">
        <w:rPr>
          <w:rFonts w:ascii="Times New Roman" w:hAnsi="Times New Roman" w:cs="Times New Roman"/>
        </w:rPr>
        <w:t xml:space="preserve"> (2016), la Ley General de Educación </w:t>
      </w:r>
      <w:r>
        <w:rPr>
          <w:rFonts w:ascii="Times New Roman" w:hAnsi="Times New Roman" w:cs="Times New Roman"/>
        </w:rPr>
        <w:t>indica</w:t>
      </w:r>
      <w:r w:rsidRPr="00DF2851">
        <w:rPr>
          <w:rFonts w:ascii="Times New Roman" w:hAnsi="Times New Roman" w:cs="Times New Roman"/>
        </w:rPr>
        <w:t xml:space="preserve"> que todo individuo tiene derecho a recibir una educación de calidad</w:t>
      </w:r>
      <w:r>
        <w:rPr>
          <w:rFonts w:ascii="Times New Roman" w:hAnsi="Times New Roman" w:cs="Times New Roman"/>
        </w:rPr>
        <w:t xml:space="preserve">, </w:t>
      </w:r>
      <w:r w:rsidRPr="00DF2851">
        <w:rPr>
          <w:rFonts w:ascii="Times New Roman" w:hAnsi="Times New Roman" w:cs="Times New Roman"/>
        </w:rPr>
        <w:t>pertinente, eficiente y eficaz</w:t>
      </w:r>
      <w:r>
        <w:rPr>
          <w:rFonts w:ascii="Times New Roman" w:hAnsi="Times New Roman" w:cs="Times New Roman"/>
        </w:rPr>
        <w:t>, lo cual puede ser determinado mediante</w:t>
      </w:r>
      <w:r w:rsidRPr="00DF2851">
        <w:rPr>
          <w:rFonts w:ascii="Times New Roman" w:hAnsi="Times New Roman" w:cs="Times New Roman"/>
        </w:rPr>
        <w:t xml:space="preserve"> las pruebas estandarizadas, </w:t>
      </w:r>
      <w:r>
        <w:rPr>
          <w:rFonts w:ascii="Times New Roman" w:hAnsi="Times New Roman" w:cs="Times New Roman"/>
        </w:rPr>
        <w:t xml:space="preserve">pues </w:t>
      </w:r>
      <w:r w:rsidRPr="00DF2851">
        <w:rPr>
          <w:rFonts w:ascii="Times New Roman" w:hAnsi="Times New Roman" w:cs="Times New Roman"/>
        </w:rPr>
        <w:t xml:space="preserve">sus resultados </w:t>
      </w:r>
      <w:r>
        <w:rPr>
          <w:rFonts w:ascii="Times New Roman" w:hAnsi="Times New Roman" w:cs="Times New Roman"/>
        </w:rPr>
        <w:t xml:space="preserve">pueden ser muy útiles para determinar lo rescatable y lo que se puede mejorar del proceso educativo.  </w:t>
      </w:r>
    </w:p>
    <w:p w14:paraId="1AD3C686" w14:textId="77777777" w:rsidR="00F17A40" w:rsidRDefault="00F17A40" w:rsidP="00F44F95">
      <w:pPr>
        <w:spacing w:after="0" w:line="360" w:lineRule="auto"/>
        <w:ind w:firstLine="708"/>
        <w:jc w:val="both"/>
        <w:rPr>
          <w:rFonts w:ascii="Times New Roman" w:eastAsia="Times New Roman" w:hAnsi="Times New Roman" w:cs="Times New Roman"/>
        </w:rPr>
      </w:pPr>
      <w:r>
        <w:rPr>
          <w:rFonts w:ascii="Times New Roman" w:hAnsi="Times New Roman" w:cs="Times New Roman"/>
        </w:rPr>
        <w:t>Por eso, e</w:t>
      </w:r>
      <w:r w:rsidR="009924F6">
        <w:rPr>
          <w:rFonts w:ascii="Times New Roman" w:eastAsia="Times New Roman" w:hAnsi="Times New Roman" w:cs="Times New Roman"/>
        </w:rPr>
        <w:t xml:space="preserve">l objetivo de esta investigación </w:t>
      </w:r>
      <w:r>
        <w:rPr>
          <w:rFonts w:ascii="Times New Roman" w:eastAsia="Times New Roman" w:hAnsi="Times New Roman" w:cs="Times New Roman"/>
        </w:rPr>
        <w:t>fue</w:t>
      </w:r>
      <w:r w:rsidR="009924F6">
        <w:rPr>
          <w:rFonts w:ascii="Times New Roman" w:eastAsia="Times New Roman" w:hAnsi="Times New Roman" w:cs="Times New Roman"/>
        </w:rPr>
        <w:t xml:space="preserve"> </w:t>
      </w:r>
      <w:r>
        <w:rPr>
          <w:rFonts w:ascii="Times New Roman" w:eastAsia="Times New Roman" w:hAnsi="Times New Roman" w:cs="Times New Roman"/>
        </w:rPr>
        <w:t>conocer</w:t>
      </w:r>
      <w:r w:rsidR="009924F6">
        <w:rPr>
          <w:rFonts w:ascii="Times New Roman" w:eastAsia="Times New Roman" w:hAnsi="Times New Roman" w:cs="Times New Roman"/>
        </w:rPr>
        <w:t xml:space="preserve"> las áreas de oportunidad del programa educativo (PE) de Ingeniería Industrial </w:t>
      </w:r>
      <w:r>
        <w:rPr>
          <w:rFonts w:ascii="Times New Roman" w:eastAsia="Times New Roman" w:hAnsi="Times New Roman" w:cs="Times New Roman"/>
        </w:rPr>
        <w:t xml:space="preserve">a partir de los </w:t>
      </w:r>
      <w:r w:rsidR="009924F6">
        <w:rPr>
          <w:rFonts w:ascii="Times New Roman" w:eastAsia="Times New Roman" w:hAnsi="Times New Roman" w:cs="Times New Roman"/>
        </w:rPr>
        <w:t xml:space="preserve">resultados del </w:t>
      </w:r>
      <w:r>
        <w:rPr>
          <w:rFonts w:ascii="Times New Roman" w:eastAsia="Times New Roman" w:hAnsi="Times New Roman" w:cs="Times New Roman"/>
        </w:rPr>
        <w:t xml:space="preserve">examen general para el egreso de la licenciatura </w:t>
      </w:r>
      <w:r w:rsidR="009924F6">
        <w:rPr>
          <w:rFonts w:ascii="Times New Roman" w:eastAsia="Times New Roman" w:hAnsi="Times New Roman" w:cs="Times New Roman"/>
        </w:rPr>
        <w:t>en Ingeniería Industrial (EGEL-IINDU) del Centro Universitario de Ciencias Exactas e Ingenierías (CUCEI).</w:t>
      </w:r>
    </w:p>
    <w:p w14:paraId="56C7C194" w14:textId="71DDA6B8" w:rsidR="004053F0" w:rsidRDefault="00F17A40" w:rsidP="00F44F95">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Al respecto, cabe señalar que e</w:t>
      </w:r>
      <w:r w:rsidR="009924F6">
        <w:rPr>
          <w:rFonts w:ascii="Times New Roman" w:eastAsia="Times New Roman" w:hAnsi="Times New Roman" w:cs="Times New Roman"/>
        </w:rPr>
        <w:t xml:space="preserve">l Centro Nacional de Evaluación para la Educación Superior (Ceneval) realiza el </w:t>
      </w:r>
      <w:r>
        <w:rPr>
          <w:rFonts w:ascii="Times New Roman" w:eastAsia="Times New Roman" w:hAnsi="Times New Roman" w:cs="Times New Roman"/>
        </w:rPr>
        <w:t xml:space="preserve">examen general para egreso de la licenciatura </w:t>
      </w:r>
      <w:r w:rsidR="009924F6">
        <w:rPr>
          <w:rFonts w:ascii="Times New Roman" w:eastAsia="Times New Roman" w:hAnsi="Times New Roman" w:cs="Times New Roman"/>
        </w:rPr>
        <w:t xml:space="preserve">(EGEL) </w:t>
      </w:r>
      <w:r>
        <w:rPr>
          <w:rFonts w:ascii="Times New Roman" w:eastAsia="Times New Roman" w:hAnsi="Times New Roman" w:cs="Times New Roman"/>
        </w:rPr>
        <w:t>en</w:t>
      </w:r>
      <w:r w:rsidR="009924F6">
        <w:rPr>
          <w:rFonts w:ascii="Times New Roman" w:eastAsia="Times New Roman" w:hAnsi="Times New Roman" w:cs="Times New Roman"/>
        </w:rPr>
        <w:t xml:space="preserve"> diferentes programas </w:t>
      </w:r>
      <w:r>
        <w:rPr>
          <w:rFonts w:ascii="Times New Roman" w:eastAsia="Times New Roman" w:hAnsi="Times New Roman" w:cs="Times New Roman"/>
        </w:rPr>
        <w:t>académicos</w:t>
      </w:r>
      <w:r w:rsidR="009924F6">
        <w:rPr>
          <w:rFonts w:ascii="Times New Roman" w:eastAsia="Times New Roman" w:hAnsi="Times New Roman" w:cs="Times New Roman"/>
        </w:rPr>
        <w:t>.</w:t>
      </w:r>
      <w:r>
        <w:rPr>
          <w:rFonts w:ascii="Times New Roman" w:eastAsia="Times New Roman" w:hAnsi="Times New Roman" w:cs="Times New Roman"/>
        </w:rPr>
        <w:t xml:space="preserve"> </w:t>
      </w:r>
      <w:r w:rsidR="009924F6">
        <w:rPr>
          <w:rFonts w:ascii="Times New Roman" w:eastAsia="Times New Roman" w:hAnsi="Times New Roman" w:cs="Times New Roman"/>
        </w:rPr>
        <w:t>El EGEL es un instrumento cuyo propósito es identificar si los egresados de la licenciatura en Ingeniería Industrial o carreras afines cuentan con los conocimientos, habilidades y competencias necesarias para iniciarse eficazmente en el ejercicio de la profesión</w:t>
      </w:r>
      <w:r>
        <w:rPr>
          <w:rFonts w:ascii="Times New Roman" w:eastAsia="Times New Roman" w:hAnsi="Times New Roman" w:cs="Times New Roman"/>
        </w:rPr>
        <w:t>. En este caso concreto,</w:t>
      </w:r>
      <w:r w:rsidR="009924F6">
        <w:rPr>
          <w:rFonts w:ascii="Times New Roman" w:eastAsia="Times New Roman" w:hAnsi="Times New Roman" w:cs="Times New Roman"/>
        </w:rPr>
        <w:t xml:space="preserve"> </w:t>
      </w:r>
      <w:r>
        <w:rPr>
          <w:rFonts w:ascii="Times New Roman" w:eastAsia="Times New Roman" w:hAnsi="Times New Roman" w:cs="Times New Roman"/>
        </w:rPr>
        <w:t xml:space="preserve">la presente </w:t>
      </w:r>
      <w:r w:rsidR="009924F6">
        <w:rPr>
          <w:rFonts w:ascii="Times New Roman" w:eastAsia="Times New Roman" w:hAnsi="Times New Roman" w:cs="Times New Roman"/>
        </w:rPr>
        <w:t>investigación se apoya en los resultados del EGEL-IINDU en los periodos del 2017 al 2019 (Centro Nacional de Evaluación para la Educación Superior [Ceneval], 2020).</w:t>
      </w:r>
      <w:r>
        <w:rPr>
          <w:rFonts w:ascii="Times New Roman" w:eastAsia="Times New Roman" w:hAnsi="Times New Roman" w:cs="Times New Roman"/>
        </w:rPr>
        <w:t xml:space="preserve"> </w:t>
      </w:r>
      <w:r w:rsidR="009924F6">
        <w:rPr>
          <w:rFonts w:ascii="Times New Roman" w:eastAsia="Times New Roman" w:hAnsi="Times New Roman" w:cs="Times New Roman"/>
        </w:rPr>
        <w:t>La información que ofrece esta prueba permite al sustentante:</w:t>
      </w:r>
    </w:p>
    <w:p w14:paraId="485A3F34" w14:textId="3A5131F8" w:rsidR="004053F0" w:rsidRDefault="009924F6" w:rsidP="00F44F95">
      <w:pPr>
        <w:numPr>
          <w:ilvl w:val="0"/>
          <w:numId w:val="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Conocer el resultado de su formación vinculado a un estándar de alcance nacional mediante la aplicación de un examen válido y confiable, probado con egresados de </w:t>
      </w:r>
      <w:r w:rsidR="00F17A40">
        <w:rPr>
          <w:rFonts w:ascii="Times New Roman" w:eastAsia="Times New Roman" w:hAnsi="Times New Roman" w:cs="Times New Roman"/>
          <w:color w:val="000000"/>
        </w:rPr>
        <w:t xml:space="preserve">instituciones de educación superior </w:t>
      </w:r>
      <w:r>
        <w:rPr>
          <w:rFonts w:ascii="Times New Roman" w:eastAsia="Times New Roman" w:hAnsi="Times New Roman" w:cs="Times New Roman"/>
          <w:color w:val="000000"/>
        </w:rPr>
        <w:t>(IES) de todo el país.</w:t>
      </w:r>
    </w:p>
    <w:p w14:paraId="49379212" w14:textId="57F6C192" w:rsidR="004053F0" w:rsidRDefault="009924F6" w:rsidP="00F44F95">
      <w:pPr>
        <w:numPr>
          <w:ilvl w:val="0"/>
          <w:numId w:val="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color w:val="000000"/>
        </w:rPr>
        <w:lastRenderedPageBreak/>
        <w:t>Conocer el resultado de la evaluación en cada área del examen para ubicar aquellas en las que tiene un buen desempeño y en las que presenta debilidades.</w:t>
      </w:r>
    </w:p>
    <w:p w14:paraId="73EB90C1" w14:textId="77777777" w:rsidR="004053F0" w:rsidRDefault="009924F6" w:rsidP="00F44F95">
      <w:pPr>
        <w:numPr>
          <w:ilvl w:val="0"/>
          <w:numId w:val="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color w:val="000000"/>
        </w:rPr>
        <w:t>Contar con un referente adicional para integrarse al mercado laboral.</w:t>
      </w:r>
    </w:p>
    <w:p w14:paraId="2F1D429C" w14:textId="77777777" w:rsidR="004053F0" w:rsidRDefault="009924F6" w:rsidP="00F44F95">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A las IES les permite:</w:t>
      </w:r>
    </w:p>
    <w:p w14:paraId="10913650" w14:textId="77777777" w:rsidR="004053F0" w:rsidRDefault="009924F6" w:rsidP="00F44F95">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color w:val="000000"/>
        </w:rPr>
        <w:t>Contar con un medio para evaluar el rendimiento de sus egresados y compararlo con un parámetro de alcance nacional.</w:t>
      </w:r>
    </w:p>
    <w:p w14:paraId="2DDD5429" w14:textId="4F0E49B5" w:rsidR="004053F0" w:rsidRDefault="009924F6" w:rsidP="00F44F95">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color w:val="000000"/>
        </w:rPr>
        <w:t>Obtener elementos de juicio confiables que apoyen los procesos de planeación y evaluación curricular con el fin de adecuar los planes y programas de estudio</w:t>
      </w:r>
      <w:r w:rsidR="007E429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y mejorar la formación académica de sus egresados, así como la actualización del profesorado.</w:t>
      </w:r>
    </w:p>
    <w:p w14:paraId="1EF26C1C" w14:textId="77777777" w:rsidR="004053F0" w:rsidRDefault="009924F6" w:rsidP="00F44F95">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color w:val="000000"/>
        </w:rPr>
        <w:t>Usar el instrumento como una opción de titulación.</w:t>
      </w:r>
    </w:p>
    <w:p w14:paraId="552A1F06" w14:textId="77777777" w:rsidR="004053F0" w:rsidRDefault="009924F6" w:rsidP="00F44F95">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color w:val="000000"/>
        </w:rPr>
        <w:t>Aportar información de los resultados de los sustentantes a los principales agentes educativos (autoridades, organismos acreditadores, profesores y estudiantes) acerca de los conocimientos y las habilidades considerados necesarios para integrarse al campo laboral.</w:t>
      </w:r>
    </w:p>
    <w:p w14:paraId="4BF51381" w14:textId="77777777" w:rsidR="004053F0" w:rsidRDefault="009924F6" w:rsidP="00F44F95">
      <w:pPr>
        <w:shd w:val="clear" w:color="auto" w:fill="FFFFFF"/>
        <w:spacing w:after="0" w:line="360" w:lineRule="auto"/>
        <w:jc w:val="both"/>
        <w:rPr>
          <w:rFonts w:ascii="Times New Roman" w:eastAsia="Times New Roman" w:hAnsi="Times New Roman" w:cs="Times New Roman"/>
        </w:rPr>
      </w:pPr>
      <w:bookmarkStart w:id="1" w:name="_heading=h.2et92p0" w:colFirst="0" w:colLast="0"/>
      <w:bookmarkEnd w:id="1"/>
      <w:r>
        <w:rPr>
          <w:rFonts w:ascii="Times New Roman" w:eastAsia="Times New Roman" w:hAnsi="Times New Roman" w:cs="Times New Roman"/>
        </w:rPr>
        <w:t>A los empleadores y a la sociedad les permite:</w:t>
      </w:r>
    </w:p>
    <w:p w14:paraId="4B061F4E" w14:textId="28422045" w:rsidR="004053F0" w:rsidRPr="00C0278D" w:rsidRDefault="009924F6" w:rsidP="00F44F95">
      <w:pPr>
        <w:numPr>
          <w:ilvl w:val="0"/>
          <w:numId w:val="1"/>
        </w:numPr>
        <w:pBdr>
          <w:top w:val="nil"/>
          <w:left w:val="nil"/>
          <w:bottom w:val="nil"/>
          <w:right w:val="nil"/>
          <w:between w:val="nil"/>
        </w:pBdr>
        <w:shd w:val="clear" w:color="auto" w:fill="FFFFFF"/>
        <w:spacing w:after="0" w:line="360" w:lineRule="auto"/>
        <w:ind w:left="360" w:firstLine="720"/>
        <w:jc w:val="both"/>
        <w:rPr>
          <w:rFonts w:ascii="Times New Roman" w:eastAsia="Times New Roman" w:hAnsi="Times New Roman" w:cs="Times New Roman"/>
        </w:rPr>
      </w:pPr>
      <w:r w:rsidRPr="00C0278D">
        <w:rPr>
          <w:rFonts w:ascii="Times New Roman" w:eastAsia="Times New Roman" w:hAnsi="Times New Roman" w:cs="Times New Roman"/>
          <w:color w:val="000000"/>
        </w:rPr>
        <w:t xml:space="preserve">Conocer con mayor precisión el perfil de los candidatos por contratar que se inician en el ejercicio profesional, mediante elementos de juicio confiables y objetivos </w:t>
      </w:r>
      <w:r w:rsidR="007E429B" w:rsidRPr="00C0278D">
        <w:rPr>
          <w:rFonts w:ascii="Times New Roman" w:eastAsia="Times New Roman" w:hAnsi="Times New Roman" w:cs="Times New Roman"/>
          <w:color w:val="000000"/>
        </w:rPr>
        <w:t>relacionados</w:t>
      </w:r>
      <w:r w:rsidRPr="00C0278D">
        <w:rPr>
          <w:rFonts w:ascii="Times New Roman" w:eastAsia="Times New Roman" w:hAnsi="Times New Roman" w:cs="Times New Roman"/>
          <w:color w:val="000000"/>
        </w:rPr>
        <w:t xml:space="preserve"> </w:t>
      </w:r>
      <w:r w:rsidR="007E429B" w:rsidRPr="00C0278D">
        <w:rPr>
          <w:rFonts w:ascii="Times New Roman" w:eastAsia="Times New Roman" w:hAnsi="Times New Roman" w:cs="Times New Roman"/>
          <w:color w:val="000000"/>
        </w:rPr>
        <w:t>con</w:t>
      </w:r>
      <w:r w:rsidRPr="00C0278D">
        <w:rPr>
          <w:rFonts w:ascii="Times New Roman" w:eastAsia="Times New Roman" w:hAnsi="Times New Roman" w:cs="Times New Roman"/>
          <w:color w:val="000000"/>
        </w:rPr>
        <w:t xml:space="preserve"> su calidad profesional</w:t>
      </w:r>
      <w:r w:rsidR="00632AEC" w:rsidRPr="00C0278D">
        <w:rPr>
          <w:rFonts w:ascii="Times New Roman" w:eastAsia="Times New Roman" w:hAnsi="Times New Roman" w:cs="Times New Roman"/>
          <w:color w:val="000000"/>
        </w:rPr>
        <w:t xml:space="preserve"> </w:t>
      </w:r>
      <w:r w:rsidRPr="00C0278D">
        <w:rPr>
          <w:rFonts w:ascii="Times New Roman" w:eastAsia="Times New Roman" w:hAnsi="Times New Roman" w:cs="Times New Roman"/>
        </w:rPr>
        <w:t>(Ceneval, 2020</w:t>
      </w:r>
      <w:r w:rsidR="007E429B" w:rsidRPr="00C0278D">
        <w:rPr>
          <w:rFonts w:ascii="Times New Roman" w:eastAsia="Times New Roman" w:hAnsi="Times New Roman" w:cs="Times New Roman"/>
        </w:rPr>
        <w:t>;</w:t>
      </w:r>
      <w:r w:rsidRPr="00C0278D">
        <w:rPr>
          <w:rFonts w:ascii="Times New Roman" w:eastAsia="Times New Roman" w:hAnsi="Times New Roman" w:cs="Times New Roman"/>
        </w:rPr>
        <w:t xml:space="preserve"> EGEL-IINDU</w:t>
      </w:r>
      <w:r w:rsidR="007E429B" w:rsidRPr="00C0278D">
        <w:rPr>
          <w:rFonts w:ascii="Times New Roman" w:eastAsia="Times New Roman" w:hAnsi="Times New Roman" w:cs="Times New Roman"/>
        </w:rPr>
        <w:t>,</w:t>
      </w:r>
      <w:r w:rsidRPr="00C0278D">
        <w:rPr>
          <w:rFonts w:ascii="Times New Roman" w:eastAsia="Times New Roman" w:hAnsi="Times New Roman" w:cs="Times New Roman"/>
        </w:rPr>
        <w:t xml:space="preserve"> 2019)</w:t>
      </w:r>
      <w:r w:rsidR="007E429B" w:rsidRPr="00C0278D">
        <w:rPr>
          <w:rFonts w:ascii="Times New Roman" w:eastAsia="Times New Roman" w:hAnsi="Times New Roman" w:cs="Times New Roman"/>
        </w:rPr>
        <w:t>.</w:t>
      </w:r>
      <w:r w:rsidR="00C0278D" w:rsidRPr="00C0278D">
        <w:rPr>
          <w:rFonts w:ascii="Times New Roman" w:eastAsia="Times New Roman" w:hAnsi="Times New Roman" w:cs="Times New Roman"/>
        </w:rPr>
        <w:t xml:space="preserve"> </w:t>
      </w:r>
      <w:r w:rsidRPr="00C0278D">
        <w:rPr>
          <w:rFonts w:ascii="Times New Roman" w:eastAsia="Times New Roman" w:hAnsi="Times New Roman" w:cs="Times New Roman"/>
        </w:rPr>
        <w:t xml:space="preserve">A continuación, en la </w:t>
      </w:r>
      <w:r w:rsidR="007E429B" w:rsidRPr="00C0278D">
        <w:rPr>
          <w:rFonts w:ascii="Times New Roman" w:eastAsia="Times New Roman" w:hAnsi="Times New Roman" w:cs="Times New Roman"/>
        </w:rPr>
        <w:t>t</w:t>
      </w:r>
      <w:r w:rsidRPr="00C0278D">
        <w:rPr>
          <w:rFonts w:ascii="Times New Roman" w:eastAsia="Times New Roman" w:hAnsi="Times New Roman" w:cs="Times New Roman"/>
        </w:rPr>
        <w:t xml:space="preserve">abla </w:t>
      </w:r>
      <w:r w:rsidR="00C0278D">
        <w:rPr>
          <w:rFonts w:ascii="Times New Roman" w:eastAsia="Times New Roman" w:hAnsi="Times New Roman" w:cs="Times New Roman"/>
        </w:rPr>
        <w:t>1</w:t>
      </w:r>
      <w:r w:rsidR="007E429B" w:rsidRPr="00C0278D">
        <w:rPr>
          <w:rFonts w:ascii="Times New Roman" w:eastAsia="Times New Roman" w:hAnsi="Times New Roman" w:cs="Times New Roman"/>
        </w:rPr>
        <w:t xml:space="preserve"> se muestran </w:t>
      </w:r>
      <w:r w:rsidRPr="00C0278D">
        <w:rPr>
          <w:rFonts w:ascii="Times New Roman" w:eastAsia="Times New Roman" w:hAnsi="Times New Roman" w:cs="Times New Roman"/>
        </w:rPr>
        <w:t>los atributos del EGEL-IINDU</w:t>
      </w:r>
      <w:r w:rsidR="007E429B" w:rsidRPr="00C0278D">
        <w:rPr>
          <w:rFonts w:ascii="Times New Roman" w:eastAsia="Times New Roman" w:hAnsi="Times New Roman" w:cs="Times New Roman"/>
        </w:rPr>
        <w:t>:</w:t>
      </w:r>
    </w:p>
    <w:p w14:paraId="7CA285B6" w14:textId="77777777" w:rsidR="00D83FA4" w:rsidRDefault="00D83FA4" w:rsidP="00F44F95">
      <w:pPr>
        <w:spacing w:after="0" w:line="360" w:lineRule="auto"/>
        <w:jc w:val="both"/>
        <w:rPr>
          <w:rFonts w:ascii="Times New Roman" w:eastAsia="Times New Roman" w:hAnsi="Times New Roman" w:cs="Times New Roman"/>
        </w:rPr>
      </w:pPr>
    </w:p>
    <w:p w14:paraId="5FA1757E" w14:textId="77777777" w:rsidR="00DC1E4E" w:rsidRDefault="00DC1E4E" w:rsidP="00F44F95">
      <w:pPr>
        <w:spacing w:after="0" w:line="360" w:lineRule="auto"/>
        <w:jc w:val="both"/>
        <w:rPr>
          <w:rFonts w:ascii="Times New Roman" w:eastAsia="Times New Roman" w:hAnsi="Times New Roman" w:cs="Times New Roman"/>
        </w:rPr>
      </w:pPr>
    </w:p>
    <w:p w14:paraId="4367589B" w14:textId="77777777" w:rsidR="00DC1E4E" w:rsidRDefault="00DC1E4E" w:rsidP="00F44F95">
      <w:pPr>
        <w:spacing w:after="0" w:line="360" w:lineRule="auto"/>
        <w:jc w:val="both"/>
        <w:rPr>
          <w:rFonts w:ascii="Times New Roman" w:eastAsia="Times New Roman" w:hAnsi="Times New Roman" w:cs="Times New Roman"/>
        </w:rPr>
      </w:pPr>
    </w:p>
    <w:p w14:paraId="344FE7D0" w14:textId="77777777" w:rsidR="00DC1E4E" w:rsidRDefault="00DC1E4E" w:rsidP="00F44F95">
      <w:pPr>
        <w:spacing w:after="0" w:line="360" w:lineRule="auto"/>
        <w:jc w:val="both"/>
        <w:rPr>
          <w:rFonts w:ascii="Times New Roman" w:eastAsia="Times New Roman" w:hAnsi="Times New Roman" w:cs="Times New Roman"/>
        </w:rPr>
      </w:pPr>
    </w:p>
    <w:p w14:paraId="68485D51" w14:textId="77777777" w:rsidR="00DC1E4E" w:rsidRDefault="00DC1E4E" w:rsidP="00F44F95">
      <w:pPr>
        <w:spacing w:after="0" w:line="360" w:lineRule="auto"/>
        <w:jc w:val="both"/>
        <w:rPr>
          <w:rFonts w:ascii="Times New Roman" w:eastAsia="Times New Roman" w:hAnsi="Times New Roman" w:cs="Times New Roman"/>
        </w:rPr>
      </w:pPr>
    </w:p>
    <w:p w14:paraId="5D604044" w14:textId="77777777" w:rsidR="00DC1E4E" w:rsidRDefault="00DC1E4E" w:rsidP="00F44F95">
      <w:pPr>
        <w:spacing w:after="0" w:line="360" w:lineRule="auto"/>
        <w:jc w:val="both"/>
        <w:rPr>
          <w:rFonts w:ascii="Times New Roman" w:eastAsia="Times New Roman" w:hAnsi="Times New Roman" w:cs="Times New Roman"/>
        </w:rPr>
      </w:pPr>
    </w:p>
    <w:p w14:paraId="7DF6C65B" w14:textId="77777777" w:rsidR="00DC1E4E" w:rsidRDefault="00DC1E4E" w:rsidP="00F44F95">
      <w:pPr>
        <w:spacing w:after="0" w:line="360" w:lineRule="auto"/>
        <w:jc w:val="both"/>
        <w:rPr>
          <w:rFonts w:ascii="Times New Roman" w:eastAsia="Times New Roman" w:hAnsi="Times New Roman" w:cs="Times New Roman"/>
        </w:rPr>
      </w:pPr>
    </w:p>
    <w:p w14:paraId="35EEAB3B" w14:textId="77777777" w:rsidR="00DC1E4E" w:rsidRDefault="00DC1E4E" w:rsidP="00F44F95">
      <w:pPr>
        <w:spacing w:after="0" w:line="360" w:lineRule="auto"/>
        <w:jc w:val="both"/>
        <w:rPr>
          <w:rFonts w:ascii="Times New Roman" w:eastAsia="Times New Roman" w:hAnsi="Times New Roman" w:cs="Times New Roman"/>
        </w:rPr>
      </w:pPr>
    </w:p>
    <w:p w14:paraId="492FFE24" w14:textId="77777777" w:rsidR="00DC1E4E" w:rsidRDefault="00DC1E4E" w:rsidP="00F44F95">
      <w:pPr>
        <w:spacing w:after="0" w:line="360" w:lineRule="auto"/>
        <w:jc w:val="both"/>
        <w:rPr>
          <w:rFonts w:ascii="Times New Roman" w:eastAsia="Times New Roman" w:hAnsi="Times New Roman" w:cs="Times New Roman"/>
        </w:rPr>
      </w:pPr>
    </w:p>
    <w:p w14:paraId="0BE5CC4F" w14:textId="77777777" w:rsidR="00DC1E4E" w:rsidRDefault="00DC1E4E" w:rsidP="00F44F95">
      <w:pPr>
        <w:spacing w:after="0" w:line="360" w:lineRule="auto"/>
        <w:jc w:val="both"/>
        <w:rPr>
          <w:rFonts w:ascii="Times New Roman" w:eastAsia="Times New Roman" w:hAnsi="Times New Roman" w:cs="Times New Roman"/>
        </w:rPr>
      </w:pPr>
    </w:p>
    <w:p w14:paraId="48947443" w14:textId="77777777" w:rsidR="00DC1E4E" w:rsidRDefault="00DC1E4E" w:rsidP="00F44F95">
      <w:pPr>
        <w:spacing w:after="0" w:line="360" w:lineRule="auto"/>
        <w:jc w:val="both"/>
        <w:rPr>
          <w:rFonts w:ascii="Times New Roman" w:eastAsia="Times New Roman" w:hAnsi="Times New Roman" w:cs="Times New Roman"/>
        </w:rPr>
      </w:pPr>
    </w:p>
    <w:p w14:paraId="7D1BBF9A" w14:textId="77777777" w:rsidR="00DC1E4E" w:rsidRDefault="00DC1E4E" w:rsidP="00F44F95">
      <w:pPr>
        <w:spacing w:after="0" w:line="360" w:lineRule="auto"/>
        <w:jc w:val="both"/>
        <w:rPr>
          <w:rFonts w:ascii="Times New Roman" w:eastAsia="Times New Roman" w:hAnsi="Times New Roman" w:cs="Times New Roman"/>
        </w:rPr>
      </w:pPr>
    </w:p>
    <w:p w14:paraId="069EFBC4" w14:textId="77777777" w:rsidR="00DC1E4E" w:rsidRDefault="00DC1E4E" w:rsidP="00F44F95">
      <w:pPr>
        <w:spacing w:after="0" w:line="360" w:lineRule="auto"/>
        <w:jc w:val="both"/>
        <w:rPr>
          <w:rFonts w:ascii="Times New Roman" w:eastAsia="Times New Roman" w:hAnsi="Times New Roman" w:cs="Times New Roman"/>
        </w:rPr>
      </w:pPr>
    </w:p>
    <w:p w14:paraId="0CA57FC3" w14:textId="77777777" w:rsidR="00DC1E4E" w:rsidRDefault="00DC1E4E" w:rsidP="00F44F95">
      <w:pPr>
        <w:spacing w:after="0" w:line="360" w:lineRule="auto"/>
        <w:jc w:val="both"/>
        <w:rPr>
          <w:rFonts w:ascii="Times New Roman" w:eastAsia="Times New Roman" w:hAnsi="Times New Roman" w:cs="Times New Roman"/>
        </w:rPr>
      </w:pPr>
    </w:p>
    <w:p w14:paraId="0EED152A" w14:textId="77777777" w:rsidR="00DC1E4E" w:rsidRDefault="00DC1E4E" w:rsidP="00F44F95">
      <w:pPr>
        <w:spacing w:after="0" w:line="360" w:lineRule="auto"/>
        <w:jc w:val="both"/>
        <w:rPr>
          <w:rFonts w:ascii="Times New Roman" w:eastAsia="Times New Roman" w:hAnsi="Times New Roman" w:cs="Times New Roman"/>
        </w:rPr>
      </w:pPr>
    </w:p>
    <w:p w14:paraId="2D7B2BB4" w14:textId="77777777" w:rsidR="00DC1E4E" w:rsidRDefault="00DC1E4E" w:rsidP="00F44F95">
      <w:pPr>
        <w:spacing w:after="0" w:line="360" w:lineRule="auto"/>
        <w:jc w:val="both"/>
        <w:rPr>
          <w:rFonts w:ascii="Times New Roman" w:eastAsia="Times New Roman" w:hAnsi="Times New Roman" w:cs="Times New Roman"/>
        </w:rPr>
      </w:pPr>
    </w:p>
    <w:p w14:paraId="1AC63972" w14:textId="77777777" w:rsidR="00DC1E4E" w:rsidRDefault="00DC1E4E" w:rsidP="00F44F95">
      <w:pPr>
        <w:spacing w:after="0" w:line="360" w:lineRule="auto"/>
        <w:jc w:val="both"/>
        <w:rPr>
          <w:rFonts w:ascii="Times New Roman" w:eastAsia="Times New Roman" w:hAnsi="Times New Roman" w:cs="Times New Roman"/>
        </w:rPr>
      </w:pPr>
    </w:p>
    <w:p w14:paraId="46DB34D1" w14:textId="77777777" w:rsidR="00DC1E4E" w:rsidRDefault="00DC1E4E" w:rsidP="00F44F95">
      <w:pPr>
        <w:spacing w:after="0" w:line="360" w:lineRule="auto"/>
        <w:jc w:val="both"/>
        <w:rPr>
          <w:rFonts w:ascii="Times New Roman" w:eastAsia="Times New Roman" w:hAnsi="Times New Roman" w:cs="Times New Roman"/>
        </w:rPr>
      </w:pPr>
    </w:p>
    <w:p w14:paraId="4CD83B36" w14:textId="77777777" w:rsidR="00DC1E4E" w:rsidRDefault="00DC1E4E" w:rsidP="00F44F95">
      <w:pPr>
        <w:spacing w:after="0" w:line="360" w:lineRule="auto"/>
        <w:jc w:val="both"/>
        <w:rPr>
          <w:rFonts w:ascii="Times New Roman" w:eastAsia="Times New Roman" w:hAnsi="Times New Roman" w:cs="Times New Roman"/>
        </w:rPr>
      </w:pPr>
    </w:p>
    <w:p w14:paraId="0AA1A804" w14:textId="77777777" w:rsidR="00DC1E4E" w:rsidRDefault="00DC1E4E" w:rsidP="00F44F95">
      <w:pPr>
        <w:spacing w:after="0" w:line="360" w:lineRule="auto"/>
        <w:jc w:val="both"/>
        <w:rPr>
          <w:rFonts w:ascii="Times New Roman" w:eastAsia="Times New Roman" w:hAnsi="Times New Roman" w:cs="Times New Roman"/>
        </w:rPr>
      </w:pPr>
    </w:p>
    <w:p w14:paraId="75080030" w14:textId="77777777" w:rsidR="00DC1E4E" w:rsidRDefault="00DC1E4E" w:rsidP="00F44F95">
      <w:pPr>
        <w:spacing w:after="0" w:line="360" w:lineRule="auto"/>
        <w:jc w:val="both"/>
        <w:rPr>
          <w:rFonts w:ascii="Times New Roman" w:eastAsia="Times New Roman" w:hAnsi="Times New Roman" w:cs="Times New Roman"/>
        </w:rPr>
      </w:pPr>
    </w:p>
    <w:p w14:paraId="38EA1647" w14:textId="77777777" w:rsidR="00DC1E4E" w:rsidRDefault="00DC1E4E" w:rsidP="00F44F95">
      <w:pPr>
        <w:spacing w:after="0" w:line="360" w:lineRule="auto"/>
        <w:jc w:val="both"/>
        <w:rPr>
          <w:rFonts w:ascii="Times New Roman" w:eastAsia="Times New Roman" w:hAnsi="Times New Roman" w:cs="Times New Roman"/>
        </w:rPr>
      </w:pPr>
    </w:p>
    <w:p w14:paraId="5B75A553" w14:textId="77777777" w:rsidR="00DC1E4E" w:rsidRDefault="00DC1E4E" w:rsidP="00F44F95">
      <w:pPr>
        <w:spacing w:after="0" w:line="360" w:lineRule="auto"/>
        <w:jc w:val="both"/>
        <w:rPr>
          <w:rFonts w:ascii="Times New Roman" w:eastAsia="Times New Roman" w:hAnsi="Times New Roman" w:cs="Times New Roman"/>
        </w:rPr>
      </w:pPr>
    </w:p>
    <w:p w14:paraId="7A568935" w14:textId="77777777" w:rsidR="00DC1E4E" w:rsidRDefault="00DC1E4E" w:rsidP="00F44F95">
      <w:pPr>
        <w:spacing w:after="0" w:line="360" w:lineRule="auto"/>
        <w:jc w:val="both"/>
        <w:rPr>
          <w:rFonts w:ascii="Times New Roman" w:eastAsia="Times New Roman" w:hAnsi="Times New Roman" w:cs="Times New Roman"/>
        </w:rPr>
      </w:pPr>
    </w:p>
    <w:p w14:paraId="3600D364" w14:textId="77777777" w:rsidR="00DC1E4E" w:rsidRDefault="00DC1E4E" w:rsidP="00F44F95">
      <w:pPr>
        <w:spacing w:after="0" w:line="360" w:lineRule="auto"/>
        <w:jc w:val="both"/>
        <w:rPr>
          <w:rFonts w:ascii="Times New Roman" w:eastAsia="Times New Roman" w:hAnsi="Times New Roman" w:cs="Times New Roman"/>
        </w:rPr>
      </w:pPr>
    </w:p>
    <w:p w14:paraId="0574CB64" w14:textId="77777777" w:rsidR="00DC1E4E" w:rsidRDefault="00DC1E4E" w:rsidP="00F44F95">
      <w:pPr>
        <w:spacing w:after="0" w:line="360" w:lineRule="auto"/>
        <w:jc w:val="both"/>
        <w:rPr>
          <w:rFonts w:ascii="Times New Roman" w:eastAsia="Times New Roman" w:hAnsi="Times New Roman" w:cs="Times New Roman"/>
        </w:rPr>
      </w:pPr>
    </w:p>
    <w:p w14:paraId="092276DD" w14:textId="77777777" w:rsidR="00DC1E4E" w:rsidRDefault="00DC1E4E" w:rsidP="00F44F95">
      <w:pPr>
        <w:spacing w:after="0" w:line="360" w:lineRule="auto"/>
        <w:jc w:val="both"/>
        <w:rPr>
          <w:rFonts w:ascii="Times New Roman" w:eastAsia="Times New Roman" w:hAnsi="Times New Roman" w:cs="Times New Roman"/>
        </w:rPr>
      </w:pPr>
    </w:p>
    <w:p w14:paraId="6EF61E07" w14:textId="77777777" w:rsidR="00DC1E4E" w:rsidRDefault="00DC1E4E" w:rsidP="00F44F95">
      <w:pPr>
        <w:spacing w:after="0" w:line="360" w:lineRule="auto"/>
        <w:jc w:val="both"/>
        <w:rPr>
          <w:rFonts w:ascii="Times New Roman" w:eastAsia="Times New Roman" w:hAnsi="Times New Roman" w:cs="Times New Roman"/>
        </w:rPr>
      </w:pPr>
    </w:p>
    <w:p w14:paraId="3716C1AC" w14:textId="77777777" w:rsidR="00DC1E4E" w:rsidRDefault="00DC1E4E" w:rsidP="00F44F95">
      <w:pPr>
        <w:spacing w:after="0" w:line="360" w:lineRule="auto"/>
        <w:jc w:val="both"/>
        <w:rPr>
          <w:rFonts w:ascii="Times New Roman" w:eastAsia="Times New Roman" w:hAnsi="Times New Roman" w:cs="Times New Roman"/>
        </w:rPr>
      </w:pPr>
    </w:p>
    <w:p w14:paraId="74FDD0FC" w14:textId="77777777" w:rsidR="00DC1E4E" w:rsidRDefault="00DC1E4E" w:rsidP="00F44F95">
      <w:pPr>
        <w:spacing w:after="0" w:line="360" w:lineRule="auto"/>
        <w:jc w:val="both"/>
        <w:rPr>
          <w:rFonts w:ascii="Times New Roman" w:eastAsia="Times New Roman" w:hAnsi="Times New Roman" w:cs="Times New Roman"/>
        </w:rPr>
      </w:pPr>
    </w:p>
    <w:p w14:paraId="11667EB7" w14:textId="4495A12F" w:rsidR="00B967B2" w:rsidRPr="00F44F95" w:rsidRDefault="009924F6" w:rsidP="00F44F95">
      <w:pPr>
        <w:shd w:val="clear" w:color="auto" w:fill="FFFFFF"/>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b/>
          <w:bCs/>
        </w:rPr>
        <w:t xml:space="preserve">Tabla </w:t>
      </w:r>
      <w:r w:rsidR="007E429B" w:rsidRPr="00F44F95">
        <w:rPr>
          <w:rFonts w:ascii="Times New Roman" w:eastAsia="Times New Roman" w:hAnsi="Times New Roman" w:cs="Times New Roman"/>
          <w:b/>
          <w:bCs/>
        </w:rPr>
        <w:t>1</w:t>
      </w:r>
      <w:r w:rsidRPr="00F44F95">
        <w:rPr>
          <w:rFonts w:ascii="Times New Roman" w:eastAsia="Times New Roman" w:hAnsi="Times New Roman" w:cs="Times New Roman"/>
          <w:b/>
          <w:bCs/>
        </w:rPr>
        <w:t>.</w:t>
      </w:r>
      <w:r w:rsidRPr="00F44F95">
        <w:rPr>
          <w:rFonts w:ascii="Times New Roman" w:eastAsia="Times New Roman" w:hAnsi="Times New Roman" w:cs="Times New Roman"/>
        </w:rPr>
        <w:t xml:space="preserve"> Atributos del EGEL-IINDU</w:t>
      </w:r>
    </w:p>
    <w:tbl>
      <w:tblPr>
        <w:tblStyle w:val="12"/>
        <w:tblW w:w="90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1"/>
        <w:gridCol w:w="6448"/>
      </w:tblGrid>
      <w:tr w:rsidR="004053F0" w:rsidRPr="00F44F95" w14:paraId="050B63A0" w14:textId="77777777" w:rsidTr="00F44F95">
        <w:trPr>
          <w:trHeight w:val="622"/>
          <w:jc w:val="center"/>
        </w:trPr>
        <w:tc>
          <w:tcPr>
            <w:tcW w:w="2581" w:type="dxa"/>
            <w:vAlign w:val="center"/>
          </w:tcPr>
          <w:p w14:paraId="2417DB3C" w14:textId="77777777" w:rsidR="004053F0" w:rsidRPr="00F44F95" w:rsidRDefault="009924F6" w:rsidP="00287A8C">
            <w:pPr>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ATRIBUTO</w:t>
            </w:r>
          </w:p>
        </w:tc>
        <w:tc>
          <w:tcPr>
            <w:tcW w:w="6448" w:type="dxa"/>
            <w:vAlign w:val="center"/>
          </w:tcPr>
          <w:p w14:paraId="42425032" w14:textId="77777777" w:rsidR="004053F0" w:rsidRPr="00F44F95" w:rsidRDefault="009924F6" w:rsidP="00287A8C">
            <w:pPr>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DEFINICIÓN</w:t>
            </w:r>
          </w:p>
        </w:tc>
      </w:tr>
      <w:tr w:rsidR="004053F0" w:rsidRPr="00F44F95" w14:paraId="53ACECB4" w14:textId="77777777" w:rsidTr="00F44F95">
        <w:trPr>
          <w:trHeight w:val="1137"/>
          <w:jc w:val="center"/>
        </w:trPr>
        <w:tc>
          <w:tcPr>
            <w:tcW w:w="2581" w:type="dxa"/>
            <w:vAlign w:val="center"/>
          </w:tcPr>
          <w:p w14:paraId="20F997A4" w14:textId="7153848C" w:rsidR="004053F0" w:rsidRPr="00F44F95" w:rsidRDefault="009924F6" w:rsidP="00287A8C">
            <w:pPr>
              <w:spacing w:before="240" w:after="120" w:line="276" w:lineRule="auto"/>
              <w:jc w:val="both"/>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Especializado para la carrera profesional de Ingeniería Industrial</w:t>
            </w:r>
          </w:p>
        </w:tc>
        <w:tc>
          <w:tcPr>
            <w:tcW w:w="6448" w:type="dxa"/>
            <w:vAlign w:val="center"/>
          </w:tcPr>
          <w:p w14:paraId="223B2FFE" w14:textId="1E9682AC" w:rsidR="004053F0" w:rsidRPr="00F44F95" w:rsidRDefault="009924F6" w:rsidP="00B967B2">
            <w:pPr>
              <w:spacing w:after="120" w:line="276" w:lineRule="auto"/>
              <w:jc w:val="both"/>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 xml:space="preserve">Evalúa conocimientos y habilidades específicas de la formación profesional del licenciado en </w:t>
            </w:r>
            <w:r w:rsidR="007E429B" w:rsidRPr="00F44F95">
              <w:rPr>
                <w:rFonts w:ascii="Times New Roman" w:eastAsia="Times New Roman" w:hAnsi="Times New Roman" w:cs="Times New Roman"/>
                <w:bCs/>
                <w:sz w:val="24"/>
                <w:szCs w:val="24"/>
              </w:rPr>
              <w:t xml:space="preserve">Ingeniería Industrial </w:t>
            </w:r>
            <w:r w:rsidRPr="00F44F95">
              <w:rPr>
                <w:rFonts w:ascii="Times New Roman" w:eastAsia="Times New Roman" w:hAnsi="Times New Roman" w:cs="Times New Roman"/>
                <w:bCs/>
                <w:sz w:val="24"/>
                <w:szCs w:val="24"/>
              </w:rPr>
              <w:t>que son críticos para iniciarse en el ejercicio de la profesión.</w:t>
            </w:r>
          </w:p>
        </w:tc>
      </w:tr>
      <w:tr w:rsidR="004053F0" w:rsidRPr="00F44F95" w14:paraId="46EB38C3" w14:textId="77777777" w:rsidTr="00F44F95">
        <w:trPr>
          <w:trHeight w:val="1090"/>
          <w:jc w:val="center"/>
        </w:trPr>
        <w:tc>
          <w:tcPr>
            <w:tcW w:w="2581" w:type="dxa"/>
            <w:vAlign w:val="center"/>
          </w:tcPr>
          <w:p w14:paraId="2C018F88" w14:textId="77777777" w:rsidR="004053F0" w:rsidRPr="00F44F95" w:rsidRDefault="009924F6" w:rsidP="00B967B2">
            <w:pPr>
              <w:spacing w:after="120" w:line="276" w:lineRule="auto"/>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De alcance nacional</w:t>
            </w:r>
          </w:p>
        </w:tc>
        <w:tc>
          <w:tcPr>
            <w:tcW w:w="6448" w:type="dxa"/>
            <w:vAlign w:val="center"/>
          </w:tcPr>
          <w:p w14:paraId="52EC1B96" w14:textId="3B537FE0" w:rsidR="004053F0" w:rsidRPr="00F44F95" w:rsidRDefault="009924F6" w:rsidP="00B967B2">
            <w:pPr>
              <w:spacing w:after="120" w:line="276" w:lineRule="auto"/>
              <w:jc w:val="both"/>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 xml:space="preserve">Considera los aspectos esenciales de la </w:t>
            </w:r>
            <w:r w:rsidR="007E429B" w:rsidRPr="00F44F95">
              <w:rPr>
                <w:rFonts w:ascii="Times New Roman" w:eastAsia="Times New Roman" w:hAnsi="Times New Roman" w:cs="Times New Roman"/>
                <w:bCs/>
                <w:sz w:val="24"/>
                <w:szCs w:val="24"/>
              </w:rPr>
              <w:t>l</w:t>
            </w:r>
            <w:r w:rsidRPr="00F44F95">
              <w:rPr>
                <w:rFonts w:ascii="Times New Roman" w:eastAsia="Times New Roman" w:hAnsi="Times New Roman" w:cs="Times New Roman"/>
                <w:bCs/>
                <w:sz w:val="24"/>
                <w:szCs w:val="24"/>
              </w:rPr>
              <w:t>icenciatura en Ingeniería Industrial o carreras afines para iniciarse en el ejercicio de la profesión en el país, por lo que se diseña y prepara para que tenga validez en todo el territorio nacional, sin relacionarse con el currículo de alguna institución en particular.</w:t>
            </w:r>
          </w:p>
        </w:tc>
      </w:tr>
      <w:tr w:rsidR="004053F0" w:rsidRPr="00F44F95" w14:paraId="36AFEE41" w14:textId="77777777" w:rsidTr="00F44F95">
        <w:trPr>
          <w:trHeight w:val="681"/>
          <w:jc w:val="center"/>
        </w:trPr>
        <w:tc>
          <w:tcPr>
            <w:tcW w:w="2581" w:type="dxa"/>
            <w:vAlign w:val="center"/>
          </w:tcPr>
          <w:p w14:paraId="48ED6090" w14:textId="77777777" w:rsidR="004053F0" w:rsidRPr="00F44F95" w:rsidRDefault="009924F6" w:rsidP="00B967B2">
            <w:pPr>
              <w:spacing w:after="120" w:line="276" w:lineRule="auto"/>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Estandarizado</w:t>
            </w:r>
          </w:p>
        </w:tc>
        <w:tc>
          <w:tcPr>
            <w:tcW w:w="6448" w:type="dxa"/>
            <w:vAlign w:val="center"/>
          </w:tcPr>
          <w:p w14:paraId="559E5857" w14:textId="77777777" w:rsidR="004053F0" w:rsidRPr="00F44F95" w:rsidRDefault="009924F6" w:rsidP="00B967B2">
            <w:pPr>
              <w:spacing w:line="276" w:lineRule="auto"/>
              <w:jc w:val="both"/>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Cuenta con reglas fijas de diseño, elaboración, aplicación y calificación.</w:t>
            </w:r>
          </w:p>
        </w:tc>
      </w:tr>
      <w:tr w:rsidR="004053F0" w:rsidRPr="00F44F95" w14:paraId="3DD637B9" w14:textId="77777777" w:rsidTr="00F44F95">
        <w:trPr>
          <w:trHeight w:val="869"/>
          <w:jc w:val="center"/>
        </w:trPr>
        <w:tc>
          <w:tcPr>
            <w:tcW w:w="2581" w:type="dxa"/>
            <w:vAlign w:val="center"/>
          </w:tcPr>
          <w:p w14:paraId="1653F5A1" w14:textId="77777777" w:rsidR="004053F0" w:rsidRPr="00F44F95" w:rsidRDefault="009924F6" w:rsidP="00B967B2">
            <w:pPr>
              <w:spacing w:after="120" w:line="276" w:lineRule="auto"/>
              <w:rPr>
                <w:rFonts w:ascii="Times New Roman" w:eastAsia="Times New Roman" w:hAnsi="Times New Roman" w:cs="Times New Roman"/>
                <w:bCs/>
                <w:sz w:val="24"/>
                <w:szCs w:val="24"/>
              </w:rPr>
            </w:pPr>
            <w:proofErr w:type="spellStart"/>
            <w:r w:rsidRPr="00F44F95">
              <w:rPr>
                <w:rFonts w:ascii="Times New Roman" w:eastAsia="Times New Roman" w:hAnsi="Times New Roman" w:cs="Times New Roman"/>
                <w:bCs/>
                <w:sz w:val="24"/>
                <w:szCs w:val="24"/>
              </w:rPr>
              <w:t>Criterial</w:t>
            </w:r>
            <w:proofErr w:type="spellEnd"/>
          </w:p>
        </w:tc>
        <w:tc>
          <w:tcPr>
            <w:tcW w:w="6448" w:type="dxa"/>
            <w:vAlign w:val="center"/>
          </w:tcPr>
          <w:p w14:paraId="2E02D5F1" w14:textId="29D10BDD" w:rsidR="004053F0" w:rsidRPr="00F44F95" w:rsidRDefault="009924F6" w:rsidP="00B967B2">
            <w:pPr>
              <w:spacing w:after="120" w:line="276" w:lineRule="auto"/>
              <w:jc w:val="both"/>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 xml:space="preserve">Los resultados de cada sustentante se comparan con un estándar de desempeño nacional preestablecido por el </w:t>
            </w:r>
            <w:r w:rsidR="007E429B" w:rsidRPr="00F44F95">
              <w:rPr>
                <w:rFonts w:ascii="Times New Roman" w:eastAsia="Times New Roman" w:hAnsi="Times New Roman" w:cs="Times New Roman"/>
                <w:bCs/>
                <w:sz w:val="24"/>
                <w:szCs w:val="24"/>
              </w:rPr>
              <w:t xml:space="preserve">consejo técnico </w:t>
            </w:r>
            <w:r w:rsidRPr="00F44F95">
              <w:rPr>
                <w:rFonts w:ascii="Times New Roman" w:eastAsia="Times New Roman" w:hAnsi="Times New Roman" w:cs="Times New Roman"/>
                <w:bCs/>
                <w:sz w:val="24"/>
                <w:szCs w:val="24"/>
              </w:rPr>
              <w:t>del examen.</w:t>
            </w:r>
          </w:p>
        </w:tc>
      </w:tr>
      <w:tr w:rsidR="004053F0" w:rsidRPr="00F44F95" w14:paraId="6CDE7D25" w14:textId="77777777" w:rsidTr="00F44F95">
        <w:trPr>
          <w:trHeight w:val="762"/>
          <w:jc w:val="center"/>
        </w:trPr>
        <w:tc>
          <w:tcPr>
            <w:tcW w:w="2581" w:type="dxa"/>
            <w:vAlign w:val="center"/>
          </w:tcPr>
          <w:p w14:paraId="5E247E62" w14:textId="77777777" w:rsidR="004053F0" w:rsidRPr="00F44F95" w:rsidRDefault="009924F6" w:rsidP="00B967B2">
            <w:pPr>
              <w:spacing w:after="120" w:line="276" w:lineRule="auto"/>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Objetivo</w:t>
            </w:r>
          </w:p>
        </w:tc>
        <w:tc>
          <w:tcPr>
            <w:tcW w:w="6448" w:type="dxa"/>
            <w:vAlign w:val="center"/>
          </w:tcPr>
          <w:p w14:paraId="39116F10" w14:textId="77777777" w:rsidR="004053F0" w:rsidRPr="00F44F95" w:rsidRDefault="009924F6" w:rsidP="00B967B2">
            <w:pPr>
              <w:spacing w:after="120" w:line="276" w:lineRule="auto"/>
              <w:jc w:val="both"/>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Emplea criterios de calificación unívocos y precisos, lo cual permite su automatización.</w:t>
            </w:r>
          </w:p>
        </w:tc>
      </w:tr>
      <w:tr w:rsidR="004053F0" w:rsidRPr="00F44F95" w14:paraId="5A32868A" w14:textId="77777777" w:rsidTr="00F44F95">
        <w:trPr>
          <w:trHeight w:val="789"/>
          <w:jc w:val="center"/>
        </w:trPr>
        <w:tc>
          <w:tcPr>
            <w:tcW w:w="2581" w:type="dxa"/>
            <w:vAlign w:val="center"/>
          </w:tcPr>
          <w:p w14:paraId="2E73E775" w14:textId="77777777" w:rsidR="004053F0" w:rsidRPr="00F44F95" w:rsidRDefault="009924F6" w:rsidP="00B967B2">
            <w:pPr>
              <w:spacing w:after="120" w:line="276" w:lineRule="auto"/>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lastRenderedPageBreak/>
              <w:t>De máximo esfuerzo</w:t>
            </w:r>
          </w:p>
        </w:tc>
        <w:tc>
          <w:tcPr>
            <w:tcW w:w="6448" w:type="dxa"/>
            <w:vAlign w:val="center"/>
          </w:tcPr>
          <w:p w14:paraId="2F834673" w14:textId="53C0EAC3" w:rsidR="004053F0" w:rsidRPr="00F44F95" w:rsidRDefault="009924F6" w:rsidP="00B967B2">
            <w:pPr>
              <w:spacing w:after="120" w:line="276" w:lineRule="auto"/>
              <w:jc w:val="both"/>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Permite establecer el nivel de rendimiento del sustentante en función de su desempeño al responder la prueba.</w:t>
            </w:r>
          </w:p>
        </w:tc>
      </w:tr>
      <w:tr w:rsidR="004053F0" w:rsidRPr="00F44F95" w14:paraId="73D77597" w14:textId="77777777" w:rsidTr="00F44F95">
        <w:trPr>
          <w:trHeight w:val="767"/>
          <w:jc w:val="center"/>
        </w:trPr>
        <w:tc>
          <w:tcPr>
            <w:tcW w:w="2581" w:type="dxa"/>
            <w:vAlign w:val="center"/>
          </w:tcPr>
          <w:p w14:paraId="5F603106" w14:textId="77777777" w:rsidR="004053F0" w:rsidRPr="00F44F95" w:rsidRDefault="009924F6" w:rsidP="00B967B2">
            <w:pPr>
              <w:spacing w:after="120" w:line="276" w:lineRule="auto"/>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De alto impacto</w:t>
            </w:r>
          </w:p>
        </w:tc>
        <w:tc>
          <w:tcPr>
            <w:tcW w:w="6448" w:type="dxa"/>
            <w:vAlign w:val="center"/>
          </w:tcPr>
          <w:p w14:paraId="0845ABAB" w14:textId="77777777" w:rsidR="004053F0" w:rsidRPr="00F44F95" w:rsidRDefault="009924F6" w:rsidP="00B967B2">
            <w:pPr>
              <w:spacing w:after="120" w:line="276" w:lineRule="auto"/>
              <w:jc w:val="both"/>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Con base en sus resultados y los requisitos de egreso de cada IES, los sustentantes pueden titularse.</w:t>
            </w:r>
          </w:p>
        </w:tc>
      </w:tr>
      <w:tr w:rsidR="004053F0" w:rsidRPr="00F44F95" w14:paraId="0EF74872" w14:textId="77777777" w:rsidTr="00F44F95">
        <w:trPr>
          <w:trHeight w:val="669"/>
          <w:jc w:val="center"/>
        </w:trPr>
        <w:tc>
          <w:tcPr>
            <w:tcW w:w="2581" w:type="dxa"/>
            <w:vAlign w:val="center"/>
          </w:tcPr>
          <w:p w14:paraId="2BC72415" w14:textId="77777777" w:rsidR="004053F0" w:rsidRPr="00F44F95" w:rsidRDefault="009924F6" w:rsidP="00B967B2">
            <w:pPr>
              <w:spacing w:after="120" w:line="276" w:lineRule="auto"/>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De opción múltiple</w:t>
            </w:r>
          </w:p>
        </w:tc>
        <w:tc>
          <w:tcPr>
            <w:tcW w:w="6448" w:type="dxa"/>
            <w:vAlign w:val="center"/>
          </w:tcPr>
          <w:p w14:paraId="11C007C8" w14:textId="77777777" w:rsidR="004053F0" w:rsidRPr="00F44F95" w:rsidRDefault="009924F6" w:rsidP="00B967B2">
            <w:pPr>
              <w:spacing w:after="120" w:line="276" w:lineRule="auto"/>
              <w:jc w:val="both"/>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Cada pregunta cuenta con cuatro opciones de respuesta, entre las cuales solo una es la correcta.</w:t>
            </w:r>
          </w:p>
        </w:tc>
      </w:tr>
      <w:tr w:rsidR="004053F0" w:rsidRPr="00F44F95" w14:paraId="46F63E1A" w14:textId="77777777" w:rsidTr="00F44F95">
        <w:trPr>
          <w:trHeight w:val="1182"/>
          <w:jc w:val="center"/>
        </w:trPr>
        <w:tc>
          <w:tcPr>
            <w:tcW w:w="2581" w:type="dxa"/>
            <w:vAlign w:val="center"/>
          </w:tcPr>
          <w:p w14:paraId="3FA2E726" w14:textId="77777777" w:rsidR="004053F0" w:rsidRPr="00F44F95" w:rsidRDefault="009924F6" w:rsidP="00B967B2">
            <w:pPr>
              <w:spacing w:after="120" w:line="276" w:lineRule="auto"/>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Contenidos centrados en problemas</w:t>
            </w:r>
          </w:p>
        </w:tc>
        <w:tc>
          <w:tcPr>
            <w:tcW w:w="6448" w:type="dxa"/>
            <w:vAlign w:val="center"/>
          </w:tcPr>
          <w:p w14:paraId="678A7D4F" w14:textId="77777777" w:rsidR="004053F0" w:rsidRPr="00F44F95" w:rsidRDefault="009924F6" w:rsidP="00B967B2">
            <w:pPr>
              <w:spacing w:after="120" w:line="276" w:lineRule="auto"/>
              <w:jc w:val="both"/>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Permite determinar si los sustentantes son capaces de utilizar lo aprendido durante su licenciatura en la resolución de problemas y situaciones a las que típicamente se enfrenta un egresado al inicio del ejercicio profesional.</w:t>
            </w:r>
          </w:p>
        </w:tc>
      </w:tr>
      <w:tr w:rsidR="004053F0" w:rsidRPr="00F44F95" w14:paraId="4B266E52" w14:textId="77777777" w:rsidTr="00F44F95">
        <w:trPr>
          <w:trHeight w:val="1168"/>
          <w:jc w:val="center"/>
        </w:trPr>
        <w:tc>
          <w:tcPr>
            <w:tcW w:w="2581" w:type="dxa"/>
            <w:vAlign w:val="center"/>
          </w:tcPr>
          <w:p w14:paraId="6FB955B1" w14:textId="77777777" w:rsidR="004053F0" w:rsidRPr="00F44F95" w:rsidRDefault="009924F6" w:rsidP="00B967B2">
            <w:pPr>
              <w:spacing w:after="120" w:line="276" w:lineRule="auto"/>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Sensible a la instrucción</w:t>
            </w:r>
          </w:p>
        </w:tc>
        <w:tc>
          <w:tcPr>
            <w:tcW w:w="6448" w:type="dxa"/>
            <w:vAlign w:val="center"/>
          </w:tcPr>
          <w:p w14:paraId="341956DF" w14:textId="7C46F509" w:rsidR="004053F0" w:rsidRPr="00F44F95" w:rsidRDefault="009924F6" w:rsidP="00B967B2">
            <w:pPr>
              <w:spacing w:after="120" w:line="276" w:lineRule="auto"/>
              <w:jc w:val="both"/>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 xml:space="preserve">Evalúa resultados de aprendizaje de programas de formación profesional de la </w:t>
            </w:r>
            <w:r w:rsidR="007E429B" w:rsidRPr="00F44F95">
              <w:rPr>
                <w:rFonts w:ascii="Times New Roman" w:eastAsia="Times New Roman" w:hAnsi="Times New Roman" w:cs="Times New Roman"/>
                <w:bCs/>
                <w:sz w:val="24"/>
                <w:szCs w:val="24"/>
              </w:rPr>
              <w:t>l</w:t>
            </w:r>
            <w:r w:rsidRPr="00F44F95">
              <w:rPr>
                <w:rFonts w:ascii="Times New Roman" w:eastAsia="Times New Roman" w:hAnsi="Times New Roman" w:cs="Times New Roman"/>
                <w:bCs/>
                <w:sz w:val="24"/>
                <w:szCs w:val="24"/>
              </w:rPr>
              <w:t>icenciatura en Ingeniería Industrial o carreras afines, los cuales son una consecuencia de la experiencia educativa institucionalmente organizada.</w:t>
            </w:r>
          </w:p>
        </w:tc>
      </w:tr>
      <w:tr w:rsidR="004053F0" w:rsidRPr="00F44F95" w14:paraId="6E28424C" w14:textId="77777777" w:rsidTr="00F44F95">
        <w:trPr>
          <w:trHeight w:val="698"/>
          <w:jc w:val="center"/>
        </w:trPr>
        <w:tc>
          <w:tcPr>
            <w:tcW w:w="2581" w:type="dxa"/>
            <w:vAlign w:val="center"/>
          </w:tcPr>
          <w:p w14:paraId="1C631A4E" w14:textId="77777777" w:rsidR="004053F0" w:rsidRPr="00F44F95" w:rsidRDefault="009924F6" w:rsidP="00B967B2">
            <w:pPr>
              <w:spacing w:after="120" w:line="276" w:lineRule="auto"/>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Validación social</w:t>
            </w:r>
          </w:p>
        </w:tc>
        <w:tc>
          <w:tcPr>
            <w:tcW w:w="6448" w:type="dxa"/>
            <w:vAlign w:val="center"/>
          </w:tcPr>
          <w:p w14:paraId="20F4E600" w14:textId="77777777" w:rsidR="004053F0" w:rsidRPr="00F44F95" w:rsidRDefault="009924F6" w:rsidP="00B967B2">
            <w:pPr>
              <w:spacing w:after="120" w:line="276" w:lineRule="auto"/>
              <w:jc w:val="both"/>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Contenidos validados por comités de expertos y centenares de profesionistas en ejercicio en el país.</w:t>
            </w:r>
          </w:p>
        </w:tc>
      </w:tr>
    </w:tbl>
    <w:p w14:paraId="04D3948A" w14:textId="53F392B1" w:rsidR="004053F0" w:rsidRPr="00F44F95" w:rsidRDefault="00F12407" w:rsidP="00F44F95">
      <w:pPr>
        <w:shd w:val="clear" w:color="auto" w:fill="FFFFFF"/>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rPr>
        <w:t xml:space="preserve">Fuente: </w:t>
      </w:r>
      <w:r w:rsidR="009924F6" w:rsidRPr="00F44F95">
        <w:rPr>
          <w:rFonts w:ascii="Times New Roman" w:eastAsia="Times New Roman" w:hAnsi="Times New Roman" w:cs="Times New Roman"/>
        </w:rPr>
        <w:t xml:space="preserve">Ceneval </w:t>
      </w:r>
      <w:r w:rsidR="007E429B" w:rsidRPr="00F44F95">
        <w:rPr>
          <w:rFonts w:ascii="Times New Roman" w:eastAsia="Times New Roman" w:hAnsi="Times New Roman" w:cs="Times New Roman"/>
        </w:rPr>
        <w:t>(</w:t>
      </w:r>
      <w:r w:rsidR="009924F6" w:rsidRPr="00F44F95">
        <w:rPr>
          <w:rFonts w:ascii="Times New Roman" w:eastAsia="Times New Roman" w:hAnsi="Times New Roman" w:cs="Times New Roman"/>
        </w:rPr>
        <w:t>2020</w:t>
      </w:r>
      <w:r w:rsidR="007E429B" w:rsidRPr="00F44F95">
        <w:rPr>
          <w:rFonts w:ascii="Times New Roman" w:eastAsia="Times New Roman" w:hAnsi="Times New Roman" w:cs="Times New Roman"/>
        </w:rPr>
        <w:t>).</w:t>
      </w:r>
      <w:r w:rsidR="009924F6" w:rsidRPr="00F44F95">
        <w:rPr>
          <w:rFonts w:ascii="Times New Roman" w:eastAsia="Times New Roman" w:hAnsi="Times New Roman" w:cs="Times New Roman"/>
        </w:rPr>
        <w:t xml:space="preserve"> Estad</w:t>
      </w:r>
      <w:r w:rsidRPr="00F44F95">
        <w:rPr>
          <w:rFonts w:ascii="Times New Roman" w:eastAsia="Times New Roman" w:hAnsi="Times New Roman" w:cs="Times New Roman"/>
        </w:rPr>
        <w:t>ístico EGEL-IINDU</w:t>
      </w:r>
      <w:r w:rsidR="007E429B" w:rsidRPr="00F44F95">
        <w:rPr>
          <w:rFonts w:ascii="Times New Roman" w:eastAsia="Times New Roman" w:hAnsi="Times New Roman" w:cs="Times New Roman"/>
        </w:rPr>
        <w:t xml:space="preserve"> (</w:t>
      </w:r>
      <w:r w:rsidRPr="00F44F95">
        <w:rPr>
          <w:rFonts w:ascii="Times New Roman" w:eastAsia="Times New Roman" w:hAnsi="Times New Roman" w:cs="Times New Roman"/>
        </w:rPr>
        <w:t>2019</w:t>
      </w:r>
      <w:r w:rsidR="007E429B" w:rsidRPr="00F44F95">
        <w:rPr>
          <w:rFonts w:ascii="Times New Roman" w:eastAsia="Times New Roman" w:hAnsi="Times New Roman" w:cs="Times New Roman"/>
        </w:rPr>
        <w:t xml:space="preserve">, </w:t>
      </w:r>
      <w:r w:rsidRPr="00F44F95">
        <w:rPr>
          <w:rFonts w:ascii="Times New Roman" w:eastAsia="Times New Roman" w:hAnsi="Times New Roman" w:cs="Times New Roman"/>
        </w:rPr>
        <w:t>p. 11</w:t>
      </w:r>
      <w:r w:rsidR="007E429B" w:rsidRPr="00F44F95">
        <w:rPr>
          <w:rFonts w:ascii="Times New Roman" w:eastAsia="Times New Roman" w:hAnsi="Times New Roman" w:cs="Times New Roman"/>
        </w:rPr>
        <w:t>)</w:t>
      </w:r>
    </w:p>
    <w:p w14:paraId="0EA96B33" w14:textId="77777777" w:rsidR="00F44F95" w:rsidRDefault="00F44F95" w:rsidP="00267978">
      <w:pPr>
        <w:spacing w:after="0" w:line="360" w:lineRule="auto"/>
        <w:jc w:val="center"/>
        <w:rPr>
          <w:rFonts w:ascii="Times New Roman" w:eastAsia="Times New Roman" w:hAnsi="Times New Roman" w:cs="Times New Roman"/>
          <w:b/>
          <w:sz w:val="28"/>
          <w:szCs w:val="28"/>
        </w:rPr>
      </w:pPr>
    </w:p>
    <w:p w14:paraId="703A22F7" w14:textId="77777777" w:rsidR="00DC1E4E" w:rsidRDefault="00DC1E4E" w:rsidP="00267978">
      <w:pPr>
        <w:spacing w:after="0" w:line="360" w:lineRule="auto"/>
        <w:jc w:val="center"/>
        <w:rPr>
          <w:rFonts w:ascii="Times New Roman" w:eastAsia="Times New Roman" w:hAnsi="Times New Roman" w:cs="Times New Roman"/>
          <w:b/>
          <w:sz w:val="28"/>
          <w:szCs w:val="28"/>
        </w:rPr>
      </w:pPr>
    </w:p>
    <w:p w14:paraId="4C75EF0F" w14:textId="77777777" w:rsidR="00DC1E4E" w:rsidRDefault="00DC1E4E" w:rsidP="00267978">
      <w:pPr>
        <w:spacing w:after="0" w:line="360" w:lineRule="auto"/>
        <w:jc w:val="center"/>
        <w:rPr>
          <w:rFonts w:ascii="Times New Roman" w:eastAsia="Times New Roman" w:hAnsi="Times New Roman" w:cs="Times New Roman"/>
          <w:b/>
          <w:sz w:val="28"/>
          <w:szCs w:val="28"/>
        </w:rPr>
      </w:pPr>
    </w:p>
    <w:p w14:paraId="43F62516" w14:textId="7F377C53" w:rsidR="004053F0" w:rsidRPr="00F44F95" w:rsidRDefault="009924F6" w:rsidP="00267978">
      <w:pPr>
        <w:spacing w:after="0" w:line="360" w:lineRule="auto"/>
        <w:jc w:val="center"/>
        <w:rPr>
          <w:rFonts w:ascii="Times New Roman" w:eastAsia="Times New Roman" w:hAnsi="Times New Roman" w:cs="Times New Roman"/>
          <w:b/>
          <w:sz w:val="32"/>
          <w:szCs w:val="32"/>
        </w:rPr>
      </w:pPr>
      <w:r w:rsidRPr="00F44F95">
        <w:rPr>
          <w:rFonts w:ascii="Times New Roman" w:eastAsia="Times New Roman" w:hAnsi="Times New Roman" w:cs="Times New Roman"/>
          <w:b/>
          <w:sz w:val="32"/>
          <w:szCs w:val="32"/>
        </w:rPr>
        <w:t xml:space="preserve">Material y </w:t>
      </w:r>
      <w:r w:rsidR="007E429B" w:rsidRPr="00F44F95">
        <w:rPr>
          <w:rFonts w:ascii="Times New Roman" w:eastAsia="Times New Roman" w:hAnsi="Times New Roman" w:cs="Times New Roman"/>
          <w:b/>
          <w:sz w:val="32"/>
          <w:szCs w:val="32"/>
        </w:rPr>
        <w:t>m</w:t>
      </w:r>
      <w:r w:rsidRPr="00F44F95">
        <w:rPr>
          <w:rFonts w:ascii="Times New Roman" w:eastAsia="Times New Roman" w:hAnsi="Times New Roman" w:cs="Times New Roman"/>
          <w:b/>
          <w:sz w:val="32"/>
          <w:szCs w:val="32"/>
        </w:rPr>
        <w:t>étodos</w:t>
      </w:r>
      <w:r w:rsidR="007E429B" w:rsidRPr="00F44F95">
        <w:rPr>
          <w:rFonts w:ascii="Times New Roman" w:eastAsia="Times New Roman" w:hAnsi="Times New Roman" w:cs="Times New Roman"/>
          <w:b/>
          <w:sz w:val="32"/>
          <w:szCs w:val="32"/>
        </w:rPr>
        <w:t xml:space="preserve"> </w:t>
      </w:r>
    </w:p>
    <w:p w14:paraId="54F9843F" w14:textId="77777777" w:rsidR="004053F0" w:rsidRDefault="009924F6" w:rsidP="007E429B">
      <w:pPr>
        <w:spacing w:after="120" w:line="360" w:lineRule="auto"/>
        <w:ind w:firstLine="720"/>
        <w:jc w:val="both"/>
        <w:rPr>
          <w:rFonts w:ascii="Times New Roman" w:eastAsia="Times New Roman" w:hAnsi="Times New Roman" w:cs="Times New Roman"/>
        </w:rPr>
      </w:pPr>
      <w:r>
        <w:rPr>
          <w:rFonts w:ascii="Times New Roman" w:eastAsia="Times New Roman" w:hAnsi="Times New Roman" w:cs="Times New Roman"/>
        </w:rPr>
        <w:t>El diseño metodológico de este estudio fue organizado en las siguientes fases:</w:t>
      </w:r>
    </w:p>
    <w:p w14:paraId="682D77C3" w14:textId="5B006479" w:rsidR="007E429B" w:rsidRPr="007E429B" w:rsidRDefault="009924F6" w:rsidP="00267978">
      <w:pPr>
        <w:spacing w:after="0" w:line="360" w:lineRule="auto"/>
        <w:jc w:val="both"/>
        <w:rPr>
          <w:rFonts w:ascii="Times New Roman" w:eastAsia="Times New Roman" w:hAnsi="Times New Roman" w:cs="Times New Roman"/>
          <w:i/>
          <w:iCs/>
        </w:rPr>
      </w:pPr>
      <w:r w:rsidRPr="007E429B">
        <w:rPr>
          <w:rFonts w:ascii="Times New Roman" w:eastAsia="Times New Roman" w:hAnsi="Times New Roman" w:cs="Times New Roman"/>
          <w:i/>
          <w:iCs/>
        </w:rPr>
        <w:t xml:space="preserve">Fase </w:t>
      </w:r>
      <w:r w:rsidR="007E429B" w:rsidRPr="007E429B">
        <w:rPr>
          <w:rFonts w:ascii="Times New Roman" w:eastAsia="Times New Roman" w:hAnsi="Times New Roman" w:cs="Times New Roman"/>
          <w:i/>
          <w:iCs/>
        </w:rPr>
        <w:t>1</w:t>
      </w:r>
    </w:p>
    <w:p w14:paraId="2FDBA63B" w14:textId="27B62DB9" w:rsidR="004053F0" w:rsidRDefault="009924F6" w:rsidP="007E429B">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Recolección de datos: </w:t>
      </w:r>
      <w:r w:rsidR="007E429B">
        <w:rPr>
          <w:rFonts w:ascii="Times New Roman" w:eastAsia="Times New Roman" w:hAnsi="Times New Roman" w:cs="Times New Roman"/>
        </w:rPr>
        <w:t>A</w:t>
      </w:r>
      <w:r>
        <w:rPr>
          <w:rFonts w:ascii="Times New Roman" w:eastAsia="Times New Roman" w:hAnsi="Times New Roman" w:cs="Times New Roman"/>
        </w:rPr>
        <w:t xml:space="preserve"> través de la investigación de literatura para identificar las áreas críticas y con base en los resultados del Ceneval.</w:t>
      </w:r>
      <w:r w:rsidR="007E429B">
        <w:rPr>
          <w:rFonts w:ascii="Times New Roman" w:eastAsia="Times New Roman" w:hAnsi="Times New Roman" w:cs="Times New Roman"/>
        </w:rPr>
        <w:t xml:space="preserve"> </w:t>
      </w:r>
      <w:r>
        <w:rPr>
          <w:rFonts w:ascii="Times New Roman" w:eastAsia="Times New Roman" w:hAnsi="Times New Roman" w:cs="Times New Roman"/>
        </w:rPr>
        <w:t>Se recaba</w:t>
      </w:r>
      <w:r w:rsidR="007E429B">
        <w:rPr>
          <w:rFonts w:ascii="Times New Roman" w:eastAsia="Times New Roman" w:hAnsi="Times New Roman" w:cs="Times New Roman"/>
        </w:rPr>
        <w:t>ron</w:t>
      </w:r>
      <w:r>
        <w:rPr>
          <w:rFonts w:ascii="Times New Roman" w:eastAsia="Times New Roman" w:hAnsi="Times New Roman" w:cs="Times New Roman"/>
        </w:rPr>
        <w:t xml:space="preserve"> los resultados </w:t>
      </w:r>
      <w:r w:rsidR="007E429B">
        <w:rPr>
          <w:rFonts w:ascii="Times New Roman" w:eastAsia="Times New Roman" w:hAnsi="Times New Roman" w:cs="Times New Roman"/>
        </w:rPr>
        <w:t xml:space="preserve">de los años </w:t>
      </w:r>
      <w:r>
        <w:rPr>
          <w:rFonts w:ascii="Times New Roman" w:eastAsia="Times New Roman" w:hAnsi="Times New Roman" w:cs="Times New Roman"/>
        </w:rPr>
        <w:t>2017, 2018 y 2019 de los egresados del CUCEI.</w:t>
      </w:r>
    </w:p>
    <w:p w14:paraId="0A4E8801" w14:textId="77777777" w:rsidR="007E429B" w:rsidRPr="007E429B" w:rsidRDefault="009924F6" w:rsidP="00F44F95">
      <w:pPr>
        <w:spacing w:after="0" w:line="360" w:lineRule="auto"/>
        <w:jc w:val="both"/>
        <w:rPr>
          <w:rFonts w:ascii="Times New Roman" w:eastAsia="Times New Roman" w:hAnsi="Times New Roman" w:cs="Times New Roman"/>
          <w:i/>
          <w:iCs/>
        </w:rPr>
      </w:pPr>
      <w:r w:rsidRPr="007E429B">
        <w:rPr>
          <w:rFonts w:ascii="Times New Roman" w:eastAsia="Times New Roman" w:hAnsi="Times New Roman" w:cs="Times New Roman"/>
          <w:i/>
          <w:iCs/>
        </w:rPr>
        <w:t xml:space="preserve">Fase </w:t>
      </w:r>
      <w:r w:rsidR="007E429B" w:rsidRPr="007E429B">
        <w:rPr>
          <w:rFonts w:ascii="Times New Roman" w:eastAsia="Times New Roman" w:hAnsi="Times New Roman" w:cs="Times New Roman"/>
          <w:i/>
          <w:iCs/>
        </w:rPr>
        <w:t>2</w:t>
      </w:r>
    </w:p>
    <w:p w14:paraId="1884E37B" w14:textId="5B30EC10" w:rsidR="004053F0" w:rsidRDefault="009924F6" w:rsidP="00F44F9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Análisis de los datos: </w:t>
      </w:r>
      <w:r w:rsidR="007E429B">
        <w:rPr>
          <w:rFonts w:ascii="Times New Roman" w:eastAsia="Times New Roman" w:hAnsi="Times New Roman" w:cs="Times New Roman"/>
        </w:rPr>
        <w:t>S</w:t>
      </w:r>
      <w:r>
        <w:rPr>
          <w:rFonts w:ascii="Times New Roman" w:eastAsia="Times New Roman" w:hAnsi="Times New Roman" w:cs="Times New Roman"/>
        </w:rPr>
        <w:t>e realiz</w:t>
      </w:r>
      <w:r w:rsidR="007E429B">
        <w:rPr>
          <w:rFonts w:ascii="Times New Roman" w:eastAsia="Times New Roman" w:hAnsi="Times New Roman" w:cs="Times New Roman"/>
        </w:rPr>
        <w:t>ó</w:t>
      </w:r>
      <w:r>
        <w:rPr>
          <w:rFonts w:ascii="Times New Roman" w:eastAsia="Times New Roman" w:hAnsi="Times New Roman" w:cs="Times New Roman"/>
        </w:rPr>
        <w:t xml:space="preserve"> el análisis estadístico</w:t>
      </w:r>
      <w:r w:rsidR="00892DC5">
        <w:rPr>
          <w:rFonts w:ascii="Times New Roman" w:eastAsia="Times New Roman" w:hAnsi="Times New Roman" w:cs="Times New Roman"/>
        </w:rPr>
        <w:t xml:space="preserve"> transversal y longitudinal</w:t>
      </w:r>
      <w:r>
        <w:rPr>
          <w:rFonts w:ascii="Times New Roman" w:eastAsia="Times New Roman" w:hAnsi="Times New Roman" w:cs="Times New Roman"/>
        </w:rPr>
        <w:t xml:space="preserve"> por área y se asocia</w:t>
      </w:r>
      <w:r w:rsidR="007E429B">
        <w:rPr>
          <w:rFonts w:ascii="Times New Roman" w:eastAsia="Times New Roman" w:hAnsi="Times New Roman" w:cs="Times New Roman"/>
        </w:rPr>
        <w:t>ron</w:t>
      </w:r>
      <w:r>
        <w:rPr>
          <w:rFonts w:ascii="Times New Roman" w:eastAsia="Times New Roman" w:hAnsi="Times New Roman" w:cs="Times New Roman"/>
        </w:rPr>
        <w:t xml:space="preserve"> las variables.</w:t>
      </w:r>
      <w:r w:rsidR="007527C6">
        <w:rPr>
          <w:rFonts w:ascii="Times New Roman" w:eastAsia="Times New Roman" w:hAnsi="Times New Roman" w:cs="Times New Roman"/>
        </w:rPr>
        <w:t xml:space="preserve"> </w:t>
      </w:r>
      <w:r>
        <w:rPr>
          <w:rFonts w:ascii="Times New Roman" w:eastAsia="Times New Roman" w:hAnsi="Times New Roman" w:cs="Times New Roman"/>
        </w:rPr>
        <w:t xml:space="preserve">A continuación, en la tabla </w:t>
      </w:r>
      <w:r w:rsidR="007E429B">
        <w:rPr>
          <w:rFonts w:ascii="Times New Roman" w:eastAsia="Times New Roman" w:hAnsi="Times New Roman" w:cs="Times New Roman"/>
        </w:rPr>
        <w:t>2</w:t>
      </w:r>
      <w:r>
        <w:rPr>
          <w:rFonts w:ascii="Times New Roman" w:eastAsia="Times New Roman" w:hAnsi="Times New Roman" w:cs="Times New Roman"/>
        </w:rPr>
        <w:t xml:space="preserve">, se muestra la estructura de las áreas y subáreas, así como </w:t>
      </w:r>
      <w:r w:rsidR="007E429B">
        <w:rPr>
          <w:rFonts w:ascii="Times New Roman" w:eastAsia="Times New Roman" w:hAnsi="Times New Roman" w:cs="Times New Roman"/>
        </w:rPr>
        <w:t>la</w:t>
      </w:r>
      <w:r>
        <w:rPr>
          <w:rFonts w:ascii="Times New Roman" w:eastAsia="Times New Roman" w:hAnsi="Times New Roman" w:cs="Times New Roman"/>
        </w:rPr>
        <w:t xml:space="preserve"> ponderación y </w:t>
      </w:r>
      <w:r w:rsidR="007E429B">
        <w:rPr>
          <w:rFonts w:ascii="Times New Roman" w:eastAsia="Times New Roman" w:hAnsi="Times New Roman" w:cs="Times New Roman"/>
        </w:rPr>
        <w:t>los</w:t>
      </w:r>
      <w:r>
        <w:rPr>
          <w:rFonts w:ascii="Times New Roman" w:eastAsia="Times New Roman" w:hAnsi="Times New Roman" w:cs="Times New Roman"/>
        </w:rPr>
        <w:t xml:space="preserve"> reactivos del examen EGEL-IINDU del Ceneval.</w:t>
      </w:r>
    </w:p>
    <w:p w14:paraId="595DF450" w14:textId="77777777" w:rsidR="007E429B" w:rsidRDefault="007E429B" w:rsidP="00F44F95">
      <w:pPr>
        <w:spacing w:after="0" w:line="360" w:lineRule="auto"/>
        <w:jc w:val="both"/>
        <w:rPr>
          <w:rFonts w:ascii="Times New Roman" w:eastAsia="Times New Roman" w:hAnsi="Times New Roman" w:cs="Times New Roman"/>
        </w:rPr>
      </w:pPr>
    </w:p>
    <w:p w14:paraId="1B60ACF9" w14:textId="77777777" w:rsidR="00DC1E4E" w:rsidRDefault="00DC1E4E" w:rsidP="00F44F95">
      <w:pPr>
        <w:spacing w:after="0" w:line="360" w:lineRule="auto"/>
        <w:jc w:val="both"/>
        <w:rPr>
          <w:rFonts w:ascii="Times New Roman" w:eastAsia="Times New Roman" w:hAnsi="Times New Roman" w:cs="Times New Roman"/>
        </w:rPr>
      </w:pPr>
    </w:p>
    <w:p w14:paraId="1E87D945" w14:textId="77777777" w:rsidR="00DC1E4E" w:rsidRDefault="00DC1E4E" w:rsidP="00F44F95">
      <w:pPr>
        <w:spacing w:after="0" w:line="360" w:lineRule="auto"/>
        <w:jc w:val="both"/>
        <w:rPr>
          <w:rFonts w:ascii="Times New Roman" w:eastAsia="Times New Roman" w:hAnsi="Times New Roman" w:cs="Times New Roman"/>
        </w:rPr>
      </w:pPr>
    </w:p>
    <w:p w14:paraId="0A4A989E" w14:textId="77777777" w:rsidR="00DC1E4E" w:rsidRDefault="00DC1E4E" w:rsidP="00F44F95">
      <w:pPr>
        <w:spacing w:after="0" w:line="360" w:lineRule="auto"/>
        <w:jc w:val="both"/>
        <w:rPr>
          <w:rFonts w:ascii="Times New Roman" w:eastAsia="Times New Roman" w:hAnsi="Times New Roman" w:cs="Times New Roman"/>
        </w:rPr>
      </w:pPr>
    </w:p>
    <w:p w14:paraId="6DCD4B44" w14:textId="77777777" w:rsidR="00DC1E4E" w:rsidRDefault="00DC1E4E" w:rsidP="00F44F95">
      <w:pPr>
        <w:spacing w:after="0" w:line="360" w:lineRule="auto"/>
        <w:jc w:val="both"/>
        <w:rPr>
          <w:rFonts w:ascii="Times New Roman" w:eastAsia="Times New Roman" w:hAnsi="Times New Roman" w:cs="Times New Roman"/>
        </w:rPr>
      </w:pPr>
    </w:p>
    <w:p w14:paraId="1E9E70CA" w14:textId="77777777" w:rsidR="00DC1E4E" w:rsidRDefault="00DC1E4E" w:rsidP="00F44F95">
      <w:pPr>
        <w:spacing w:after="0" w:line="360" w:lineRule="auto"/>
        <w:jc w:val="both"/>
        <w:rPr>
          <w:rFonts w:ascii="Times New Roman" w:eastAsia="Times New Roman" w:hAnsi="Times New Roman" w:cs="Times New Roman"/>
        </w:rPr>
      </w:pPr>
    </w:p>
    <w:p w14:paraId="713C28B9" w14:textId="77777777" w:rsidR="00DC1E4E" w:rsidRDefault="00DC1E4E" w:rsidP="00F44F95">
      <w:pPr>
        <w:spacing w:after="0" w:line="360" w:lineRule="auto"/>
        <w:jc w:val="both"/>
        <w:rPr>
          <w:rFonts w:ascii="Times New Roman" w:eastAsia="Times New Roman" w:hAnsi="Times New Roman" w:cs="Times New Roman"/>
        </w:rPr>
      </w:pPr>
    </w:p>
    <w:p w14:paraId="2E60680C" w14:textId="77777777" w:rsidR="00DC1E4E" w:rsidRDefault="00DC1E4E" w:rsidP="00F44F95">
      <w:pPr>
        <w:spacing w:after="0" w:line="360" w:lineRule="auto"/>
        <w:jc w:val="both"/>
        <w:rPr>
          <w:rFonts w:ascii="Times New Roman" w:eastAsia="Times New Roman" w:hAnsi="Times New Roman" w:cs="Times New Roman"/>
        </w:rPr>
      </w:pPr>
    </w:p>
    <w:p w14:paraId="4967D901" w14:textId="77777777" w:rsidR="00DC1E4E" w:rsidRDefault="00DC1E4E" w:rsidP="00F44F95">
      <w:pPr>
        <w:spacing w:after="0" w:line="360" w:lineRule="auto"/>
        <w:jc w:val="both"/>
        <w:rPr>
          <w:rFonts w:ascii="Times New Roman" w:eastAsia="Times New Roman" w:hAnsi="Times New Roman" w:cs="Times New Roman"/>
        </w:rPr>
      </w:pPr>
    </w:p>
    <w:p w14:paraId="0F613687" w14:textId="77777777" w:rsidR="00DC1E4E" w:rsidRDefault="00DC1E4E" w:rsidP="00F44F95">
      <w:pPr>
        <w:spacing w:after="0" w:line="360" w:lineRule="auto"/>
        <w:jc w:val="both"/>
        <w:rPr>
          <w:rFonts w:ascii="Times New Roman" w:eastAsia="Times New Roman" w:hAnsi="Times New Roman" w:cs="Times New Roman"/>
        </w:rPr>
      </w:pPr>
    </w:p>
    <w:p w14:paraId="7A018E7B" w14:textId="77777777" w:rsidR="00DC1E4E" w:rsidRDefault="00DC1E4E" w:rsidP="00F44F95">
      <w:pPr>
        <w:spacing w:after="0" w:line="360" w:lineRule="auto"/>
        <w:jc w:val="both"/>
        <w:rPr>
          <w:rFonts w:ascii="Times New Roman" w:eastAsia="Times New Roman" w:hAnsi="Times New Roman" w:cs="Times New Roman"/>
        </w:rPr>
      </w:pPr>
    </w:p>
    <w:p w14:paraId="7F3F1559" w14:textId="77777777" w:rsidR="00DC1E4E" w:rsidRDefault="00DC1E4E" w:rsidP="00F44F95">
      <w:pPr>
        <w:spacing w:after="0" w:line="360" w:lineRule="auto"/>
        <w:jc w:val="both"/>
        <w:rPr>
          <w:rFonts w:ascii="Times New Roman" w:eastAsia="Times New Roman" w:hAnsi="Times New Roman" w:cs="Times New Roman"/>
        </w:rPr>
      </w:pPr>
    </w:p>
    <w:p w14:paraId="03342C73" w14:textId="77777777" w:rsidR="00DC1E4E" w:rsidRDefault="00DC1E4E" w:rsidP="00F44F95">
      <w:pPr>
        <w:spacing w:after="0" w:line="360" w:lineRule="auto"/>
        <w:jc w:val="both"/>
        <w:rPr>
          <w:rFonts w:ascii="Times New Roman" w:eastAsia="Times New Roman" w:hAnsi="Times New Roman" w:cs="Times New Roman"/>
        </w:rPr>
      </w:pPr>
    </w:p>
    <w:p w14:paraId="407EA9D6" w14:textId="77777777" w:rsidR="00DC1E4E" w:rsidRDefault="00DC1E4E" w:rsidP="00F44F95">
      <w:pPr>
        <w:spacing w:after="0" w:line="360" w:lineRule="auto"/>
        <w:jc w:val="both"/>
        <w:rPr>
          <w:rFonts w:ascii="Times New Roman" w:eastAsia="Times New Roman" w:hAnsi="Times New Roman" w:cs="Times New Roman"/>
        </w:rPr>
      </w:pPr>
    </w:p>
    <w:p w14:paraId="5F7FFCF7" w14:textId="77777777" w:rsidR="00DC1E4E" w:rsidRDefault="00DC1E4E" w:rsidP="00F44F95">
      <w:pPr>
        <w:spacing w:after="0" w:line="360" w:lineRule="auto"/>
        <w:jc w:val="both"/>
        <w:rPr>
          <w:rFonts w:ascii="Times New Roman" w:eastAsia="Times New Roman" w:hAnsi="Times New Roman" w:cs="Times New Roman"/>
        </w:rPr>
      </w:pPr>
    </w:p>
    <w:p w14:paraId="60770D9F" w14:textId="77777777" w:rsidR="00DC1E4E" w:rsidRDefault="00DC1E4E" w:rsidP="00F44F95">
      <w:pPr>
        <w:spacing w:after="0" w:line="360" w:lineRule="auto"/>
        <w:jc w:val="both"/>
        <w:rPr>
          <w:rFonts w:ascii="Times New Roman" w:eastAsia="Times New Roman" w:hAnsi="Times New Roman" w:cs="Times New Roman"/>
        </w:rPr>
      </w:pPr>
    </w:p>
    <w:p w14:paraId="41B7CB45" w14:textId="77777777" w:rsidR="00DC1E4E" w:rsidRDefault="00DC1E4E" w:rsidP="00F44F95">
      <w:pPr>
        <w:spacing w:after="0" w:line="360" w:lineRule="auto"/>
        <w:jc w:val="both"/>
        <w:rPr>
          <w:rFonts w:ascii="Times New Roman" w:eastAsia="Times New Roman" w:hAnsi="Times New Roman" w:cs="Times New Roman"/>
        </w:rPr>
      </w:pPr>
    </w:p>
    <w:p w14:paraId="1FE14BE0" w14:textId="77777777" w:rsidR="00DC1E4E" w:rsidRDefault="00DC1E4E" w:rsidP="00F44F95">
      <w:pPr>
        <w:spacing w:after="0" w:line="360" w:lineRule="auto"/>
        <w:jc w:val="both"/>
        <w:rPr>
          <w:rFonts w:ascii="Times New Roman" w:eastAsia="Times New Roman" w:hAnsi="Times New Roman" w:cs="Times New Roman"/>
        </w:rPr>
      </w:pPr>
    </w:p>
    <w:p w14:paraId="2A4B9463" w14:textId="77777777" w:rsidR="00DC1E4E" w:rsidRDefault="00DC1E4E" w:rsidP="00F44F95">
      <w:pPr>
        <w:spacing w:after="0" w:line="360" w:lineRule="auto"/>
        <w:jc w:val="both"/>
        <w:rPr>
          <w:rFonts w:ascii="Times New Roman" w:eastAsia="Times New Roman" w:hAnsi="Times New Roman" w:cs="Times New Roman"/>
        </w:rPr>
      </w:pPr>
    </w:p>
    <w:p w14:paraId="7A76DE0B" w14:textId="77777777" w:rsidR="00DC1E4E" w:rsidRDefault="00DC1E4E" w:rsidP="00F44F95">
      <w:pPr>
        <w:spacing w:after="0" w:line="360" w:lineRule="auto"/>
        <w:jc w:val="both"/>
        <w:rPr>
          <w:rFonts w:ascii="Times New Roman" w:eastAsia="Times New Roman" w:hAnsi="Times New Roman" w:cs="Times New Roman"/>
        </w:rPr>
      </w:pPr>
    </w:p>
    <w:p w14:paraId="27451247" w14:textId="77777777" w:rsidR="00DC1E4E" w:rsidRDefault="00DC1E4E" w:rsidP="00F44F95">
      <w:pPr>
        <w:spacing w:after="0" w:line="360" w:lineRule="auto"/>
        <w:jc w:val="both"/>
        <w:rPr>
          <w:rFonts w:ascii="Times New Roman" w:eastAsia="Times New Roman" w:hAnsi="Times New Roman" w:cs="Times New Roman"/>
        </w:rPr>
      </w:pPr>
    </w:p>
    <w:p w14:paraId="2BFAFA7D" w14:textId="77777777" w:rsidR="00DC1E4E" w:rsidRDefault="00DC1E4E" w:rsidP="00F44F95">
      <w:pPr>
        <w:spacing w:after="0" w:line="360" w:lineRule="auto"/>
        <w:jc w:val="both"/>
        <w:rPr>
          <w:rFonts w:ascii="Times New Roman" w:eastAsia="Times New Roman" w:hAnsi="Times New Roman" w:cs="Times New Roman"/>
        </w:rPr>
      </w:pPr>
    </w:p>
    <w:p w14:paraId="7C3FCB96" w14:textId="77777777" w:rsidR="00DC1E4E" w:rsidRDefault="00DC1E4E" w:rsidP="00F44F95">
      <w:pPr>
        <w:spacing w:after="0" w:line="360" w:lineRule="auto"/>
        <w:jc w:val="both"/>
        <w:rPr>
          <w:rFonts w:ascii="Times New Roman" w:eastAsia="Times New Roman" w:hAnsi="Times New Roman" w:cs="Times New Roman"/>
        </w:rPr>
      </w:pPr>
    </w:p>
    <w:p w14:paraId="5513EAE5" w14:textId="77777777" w:rsidR="00DC1E4E" w:rsidRDefault="00DC1E4E" w:rsidP="00F44F95">
      <w:pPr>
        <w:spacing w:after="0" w:line="360" w:lineRule="auto"/>
        <w:jc w:val="both"/>
        <w:rPr>
          <w:rFonts w:ascii="Times New Roman" w:eastAsia="Times New Roman" w:hAnsi="Times New Roman" w:cs="Times New Roman"/>
        </w:rPr>
      </w:pPr>
    </w:p>
    <w:p w14:paraId="755EED2A" w14:textId="77777777" w:rsidR="00DC1E4E" w:rsidRPr="00F44F95" w:rsidRDefault="00DC1E4E" w:rsidP="00F44F95">
      <w:pPr>
        <w:spacing w:after="0" w:line="360" w:lineRule="auto"/>
        <w:jc w:val="both"/>
        <w:rPr>
          <w:rFonts w:ascii="Times New Roman" w:eastAsia="Times New Roman" w:hAnsi="Times New Roman" w:cs="Times New Roman"/>
        </w:rPr>
      </w:pPr>
    </w:p>
    <w:p w14:paraId="4D58ABB2" w14:textId="262754A8" w:rsidR="004053F0" w:rsidRPr="00F44F95" w:rsidRDefault="009924F6" w:rsidP="00F44F95">
      <w:pPr>
        <w:shd w:val="clear" w:color="auto" w:fill="FFFFFF"/>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b/>
          <w:bCs/>
        </w:rPr>
        <w:t xml:space="preserve">Tabla </w:t>
      </w:r>
      <w:r w:rsidR="007E429B" w:rsidRPr="00F44F95">
        <w:rPr>
          <w:rFonts w:ascii="Times New Roman" w:eastAsia="Times New Roman" w:hAnsi="Times New Roman" w:cs="Times New Roman"/>
          <w:b/>
          <w:bCs/>
        </w:rPr>
        <w:t>2</w:t>
      </w:r>
      <w:r w:rsidRPr="00F44F95">
        <w:rPr>
          <w:rFonts w:ascii="Times New Roman" w:eastAsia="Times New Roman" w:hAnsi="Times New Roman" w:cs="Times New Roman"/>
          <w:b/>
          <w:bCs/>
        </w:rPr>
        <w:t>.</w:t>
      </w:r>
      <w:r w:rsidRPr="00F44F95">
        <w:rPr>
          <w:rFonts w:ascii="Times New Roman" w:eastAsia="Times New Roman" w:hAnsi="Times New Roman" w:cs="Times New Roman"/>
        </w:rPr>
        <w:t xml:space="preserve"> Estructura del EGEL-IINDU</w:t>
      </w:r>
    </w:p>
    <w:tbl>
      <w:tblPr>
        <w:tblStyle w:val="11"/>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0"/>
        <w:gridCol w:w="2028"/>
        <w:gridCol w:w="1701"/>
      </w:tblGrid>
      <w:tr w:rsidR="004053F0" w:rsidRPr="00F44F95" w14:paraId="7B26990D" w14:textId="77777777" w:rsidTr="00DE1629">
        <w:trPr>
          <w:trHeight w:val="339"/>
        </w:trPr>
        <w:tc>
          <w:tcPr>
            <w:tcW w:w="5480" w:type="dxa"/>
            <w:vAlign w:val="center"/>
          </w:tcPr>
          <w:p w14:paraId="5DBFA92C"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ÁREAS/SUBÁREAS</w:t>
            </w:r>
          </w:p>
        </w:tc>
        <w:tc>
          <w:tcPr>
            <w:tcW w:w="2028" w:type="dxa"/>
            <w:vAlign w:val="center"/>
          </w:tcPr>
          <w:p w14:paraId="1CC9F133"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PONDERACIÓN</w:t>
            </w:r>
          </w:p>
        </w:tc>
        <w:tc>
          <w:tcPr>
            <w:tcW w:w="1701" w:type="dxa"/>
            <w:vAlign w:val="center"/>
          </w:tcPr>
          <w:p w14:paraId="0A3700CE"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REACTIVOS</w:t>
            </w:r>
          </w:p>
        </w:tc>
      </w:tr>
      <w:tr w:rsidR="004053F0" w:rsidRPr="00F44F95" w14:paraId="763BA95E" w14:textId="77777777" w:rsidTr="00DE1629">
        <w:trPr>
          <w:trHeight w:val="311"/>
        </w:trPr>
        <w:tc>
          <w:tcPr>
            <w:tcW w:w="5480" w:type="dxa"/>
          </w:tcPr>
          <w:p w14:paraId="12CA8D19" w14:textId="77777777" w:rsidR="004053F0" w:rsidRPr="00F44F95" w:rsidRDefault="009924F6" w:rsidP="00267978">
            <w:pPr>
              <w:spacing w:line="276" w:lineRule="auto"/>
              <w:jc w:val="both"/>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ESTUDIO DEL TRABAJO</w:t>
            </w:r>
          </w:p>
        </w:tc>
        <w:tc>
          <w:tcPr>
            <w:tcW w:w="2028" w:type="dxa"/>
            <w:vAlign w:val="center"/>
          </w:tcPr>
          <w:p w14:paraId="7F93B7D8" w14:textId="04727B81"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13.9</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6100C969"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21</w:t>
            </w:r>
          </w:p>
        </w:tc>
      </w:tr>
      <w:tr w:rsidR="004053F0" w:rsidRPr="00F44F95" w14:paraId="75079535" w14:textId="77777777" w:rsidTr="00DE1629">
        <w:trPr>
          <w:trHeight w:val="339"/>
        </w:trPr>
        <w:tc>
          <w:tcPr>
            <w:tcW w:w="5480" w:type="dxa"/>
          </w:tcPr>
          <w:p w14:paraId="69DD6E63"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Diseño y medición del trabajo</w:t>
            </w:r>
          </w:p>
        </w:tc>
        <w:tc>
          <w:tcPr>
            <w:tcW w:w="2028" w:type="dxa"/>
            <w:vAlign w:val="center"/>
          </w:tcPr>
          <w:p w14:paraId="6EE0B3E3" w14:textId="36F8C08E"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8.6</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3D620932"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13</w:t>
            </w:r>
          </w:p>
        </w:tc>
      </w:tr>
      <w:tr w:rsidR="004053F0" w:rsidRPr="00F44F95" w14:paraId="1F8C38EC" w14:textId="77777777" w:rsidTr="00DE1629">
        <w:trPr>
          <w:trHeight w:val="339"/>
        </w:trPr>
        <w:tc>
          <w:tcPr>
            <w:tcW w:w="5480" w:type="dxa"/>
          </w:tcPr>
          <w:p w14:paraId="3EF40E7C"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Ergonomía e higiene y seguridad industrial</w:t>
            </w:r>
          </w:p>
        </w:tc>
        <w:tc>
          <w:tcPr>
            <w:tcW w:w="2028" w:type="dxa"/>
            <w:vAlign w:val="center"/>
          </w:tcPr>
          <w:p w14:paraId="33DC8B2E" w14:textId="7FFFE65E"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5.3</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2ED43F46"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8</w:t>
            </w:r>
          </w:p>
        </w:tc>
      </w:tr>
      <w:tr w:rsidR="004053F0" w:rsidRPr="00F44F95" w14:paraId="39127F64" w14:textId="77777777" w:rsidTr="00DE1629">
        <w:trPr>
          <w:trHeight w:val="339"/>
        </w:trPr>
        <w:tc>
          <w:tcPr>
            <w:tcW w:w="5480" w:type="dxa"/>
          </w:tcPr>
          <w:p w14:paraId="61707D10" w14:textId="77777777" w:rsidR="004053F0" w:rsidRPr="00F44F95" w:rsidRDefault="009924F6" w:rsidP="00B967B2">
            <w:pPr>
              <w:spacing w:line="360" w:lineRule="auto"/>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GESTIÓN DE LA CADENA DE SUMINISTRO</w:t>
            </w:r>
          </w:p>
        </w:tc>
        <w:tc>
          <w:tcPr>
            <w:tcW w:w="2028" w:type="dxa"/>
            <w:vAlign w:val="center"/>
          </w:tcPr>
          <w:p w14:paraId="337ACC05" w14:textId="17359BBD"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22.5</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08F1A34D"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34</w:t>
            </w:r>
          </w:p>
        </w:tc>
      </w:tr>
      <w:tr w:rsidR="004053F0" w:rsidRPr="00F44F95" w14:paraId="7CDA7974" w14:textId="77777777" w:rsidTr="00DE1629">
        <w:trPr>
          <w:trHeight w:val="339"/>
        </w:trPr>
        <w:tc>
          <w:tcPr>
            <w:tcW w:w="5480" w:type="dxa"/>
          </w:tcPr>
          <w:p w14:paraId="15ADDE92" w14:textId="77777777" w:rsidR="004053F0" w:rsidRPr="00F44F95" w:rsidRDefault="009924F6" w:rsidP="00267978">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Modelos de</w:t>
            </w:r>
            <w:r w:rsidR="00267978" w:rsidRPr="00F44F95">
              <w:rPr>
                <w:rFonts w:ascii="Times New Roman" w:eastAsia="Times New Roman" w:hAnsi="Times New Roman" w:cs="Times New Roman"/>
                <w:bCs/>
                <w:sz w:val="24"/>
                <w:szCs w:val="24"/>
              </w:rPr>
              <w:t xml:space="preserve"> </w:t>
            </w:r>
            <w:r w:rsidR="00F12407" w:rsidRPr="00F44F95">
              <w:rPr>
                <w:rFonts w:ascii="Times New Roman" w:eastAsia="Times New Roman" w:hAnsi="Times New Roman" w:cs="Times New Roman"/>
                <w:bCs/>
                <w:sz w:val="24"/>
                <w:szCs w:val="24"/>
              </w:rPr>
              <w:t>pronósticos</w:t>
            </w:r>
          </w:p>
        </w:tc>
        <w:tc>
          <w:tcPr>
            <w:tcW w:w="2028" w:type="dxa"/>
            <w:vAlign w:val="center"/>
          </w:tcPr>
          <w:p w14:paraId="4A404634" w14:textId="6585BA30"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4</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1ED21774"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6</w:t>
            </w:r>
          </w:p>
        </w:tc>
      </w:tr>
      <w:tr w:rsidR="004053F0" w:rsidRPr="00F44F95" w14:paraId="32DD173C" w14:textId="77777777" w:rsidTr="00DE1629">
        <w:trPr>
          <w:trHeight w:val="339"/>
        </w:trPr>
        <w:tc>
          <w:tcPr>
            <w:tcW w:w="5480" w:type="dxa"/>
          </w:tcPr>
          <w:p w14:paraId="64725FCF"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Planeación de capacidad</w:t>
            </w:r>
          </w:p>
        </w:tc>
        <w:tc>
          <w:tcPr>
            <w:tcW w:w="2028" w:type="dxa"/>
            <w:vAlign w:val="center"/>
          </w:tcPr>
          <w:p w14:paraId="12D26E08" w14:textId="5644B27B"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7.9</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2DD3D69D"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12</w:t>
            </w:r>
          </w:p>
        </w:tc>
      </w:tr>
      <w:tr w:rsidR="004053F0" w:rsidRPr="00F44F95" w14:paraId="4630D416" w14:textId="77777777" w:rsidTr="00DE1629">
        <w:trPr>
          <w:trHeight w:val="339"/>
        </w:trPr>
        <w:tc>
          <w:tcPr>
            <w:tcW w:w="5480" w:type="dxa"/>
          </w:tcPr>
          <w:p w14:paraId="66D1163C"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Administración de inventarios</w:t>
            </w:r>
          </w:p>
        </w:tc>
        <w:tc>
          <w:tcPr>
            <w:tcW w:w="2028" w:type="dxa"/>
            <w:vAlign w:val="center"/>
          </w:tcPr>
          <w:p w14:paraId="7E4EF9E6" w14:textId="24800555"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4</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36D5E14B"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6</w:t>
            </w:r>
          </w:p>
        </w:tc>
      </w:tr>
      <w:tr w:rsidR="004053F0" w:rsidRPr="00F44F95" w14:paraId="31464EA9" w14:textId="77777777" w:rsidTr="00DE1629">
        <w:trPr>
          <w:trHeight w:val="339"/>
        </w:trPr>
        <w:tc>
          <w:tcPr>
            <w:tcW w:w="5480" w:type="dxa"/>
          </w:tcPr>
          <w:p w14:paraId="5A4521AA"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Administración de la producción y logística</w:t>
            </w:r>
          </w:p>
        </w:tc>
        <w:tc>
          <w:tcPr>
            <w:tcW w:w="2028" w:type="dxa"/>
            <w:vAlign w:val="center"/>
          </w:tcPr>
          <w:p w14:paraId="29295026" w14:textId="5E594FE4"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6.6</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30F49008"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10</w:t>
            </w:r>
          </w:p>
        </w:tc>
      </w:tr>
      <w:tr w:rsidR="004053F0" w:rsidRPr="00F44F95" w14:paraId="2B5B9622" w14:textId="77777777" w:rsidTr="00DE1629">
        <w:trPr>
          <w:trHeight w:val="339"/>
        </w:trPr>
        <w:tc>
          <w:tcPr>
            <w:tcW w:w="5480" w:type="dxa"/>
          </w:tcPr>
          <w:p w14:paraId="7144755E" w14:textId="77777777" w:rsidR="004053F0" w:rsidRPr="00F44F95" w:rsidRDefault="009924F6" w:rsidP="00DE1629">
            <w:pPr>
              <w:spacing w:line="276" w:lineRule="auto"/>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lastRenderedPageBreak/>
              <w:t>FORMULACIÓN Y EVALUACIÓN DE PROYECTOS</w:t>
            </w:r>
          </w:p>
        </w:tc>
        <w:tc>
          <w:tcPr>
            <w:tcW w:w="2028" w:type="dxa"/>
            <w:vAlign w:val="center"/>
          </w:tcPr>
          <w:p w14:paraId="6A579E64" w14:textId="235AB8A5"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18.5</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3E645D49"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28</w:t>
            </w:r>
          </w:p>
        </w:tc>
      </w:tr>
      <w:tr w:rsidR="004053F0" w:rsidRPr="00F44F95" w14:paraId="0D268134" w14:textId="77777777" w:rsidTr="00DE1629">
        <w:trPr>
          <w:trHeight w:val="339"/>
        </w:trPr>
        <w:tc>
          <w:tcPr>
            <w:tcW w:w="5480" w:type="dxa"/>
          </w:tcPr>
          <w:p w14:paraId="739B5D4E"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Análisis del mercado</w:t>
            </w:r>
          </w:p>
        </w:tc>
        <w:tc>
          <w:tcPr>
            <w:tcW w:w="2028" w:type="dxa"/>
            <w:vAlign w:val="center"/>
          </w:tcPr>
          <w:p w14:paraId="2A577A10" w14:textId="6A6A4B1C"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5.3</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78F2940C"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8</w:t>
            </w:r>
          </w:p>
        </w:tc>
      </w:tr>
      <w:tr w:rsidR="004053F0" w:rsidRPr="00F44F95" w14:paraId="72C66E18" w14:textId="77777777" w:rsidTr="00DE1629">
        <w:trPr>
          <w:trHeight w:val="339"/>
        </w:trPr>
        <w:tc>
          <w:tcPr>
            <w:tcW w:w="5480" w:type="dxa"/>
          </w:tcPr>
          <w:p w14:paraId="193770A6"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Estudio de factibilidad del proyecto</w:t>
            </w:r>
          </w:p>
        </w:tc>
        <w:tc>
          <w:tcPr>
            <w:tcW w:w="2028" w:type="dxa"/>
            <w:vAlign w:val="center"/>
          </w:tcPr>
          <w:p w14:paraId="7EE95217" w14:textId="0AD061B8"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7.3</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57FF28A0"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11</w:t>
            </w:r>
          </w:p>
        </w:tc>
      </w:tr>
      <w:tr w:rsidR="004053F0" w:rsidRPr="00F44F95" w14:paraId="09B15BA7" w14:textId="77777777" w:rsidTr="00DE1629">
        <w:trPr>
          <w:trHeight w:val="339"/>
        </w:trPr>
        <w:tc>
          <w:tcPr>
            <w:tcW w:w="5480" w:type="dxa"/>
          </w:tcPr>
          <w:p w14:paraId="417A851B"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Análisis de la viabilidad del proyecto</w:t>
            </w:r>
          </w:p>
        </w:tc>
        <w:tc>
          <w:tcPr>
            <w:tcW w:w="2028" w:type="dxa"/>
            <w:vAlign w:val="center"/>
          </w:tcPr>
          <w:p w14:paraId="1451365A" w14:textId="77417C93"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6</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0A9ED07F"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9</w:t>
            </w:r>
          </w:p>
        </w:tc>
      </w:tr>
      <w:tr w:rsidR="004053F0" w:rsidRPr="00F44F95" w14:paraId="64161DB5" w14:textId="77777777" w:rsidTr="00DE1629">
        <w:trPr>
          <w:trHeight w:val="339"/>
        </w:trPr>
        <w:tc>
          <w:tcPr>
            <w:tcW w:w="5480" w:type="dxa"/>
          </w:tcPr>
          <w:p w14:paraId="7415BC07" w14:textId="77777777" w:rsidR="004053F0" w:rsidRPr="00F44F95" w:rsidRDefault="009924F6" w:rsidP="00267978">
            <w:pPr>
              <w:spacing w:line="276" w:lineRule="auto"/>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SISTEMAS PRODUCTIVOS</w:t>
            </w:r>
          </w:p>
        </w:tc>
        <w:tc>
          <w:tcPr>
            <w:tcW w:w="2028" w:type="dxa"/>
            <w:vAlign w:val="center"/>
          </w:tcPr>
          <w:p w14:paraId="00DB58C0" w14:textId="2654FE1A"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23.8</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79E86921"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36</w:t>
            </w:r>
          </w:p>
        </w:tc>
      </w:tr>
      <w:tr w:rsidR="004053F0" w:rsidRPr="00F44F95" w14:paraId="0CE3651C" w14:textId="77777777" w:rsidTr="00DE1629">
        <w:trPr>
          <w:trHeight w:val="339"/>
        </w:trPr>
        <w:tc>
          <w:tcPr>
            <w:tcW w:w="5480" w:type="dxa"/>
          </w:tcPr>
          <w:p w14:paraId="3F7EA4C3"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Ingeniería de procesos</w:t>
            </w:r>
          </w:p>
        </w:tc>
        <w:tc>
          <w:tcPr>
            <w:tcW w:w="2028" w:type="dxa"/>
            <w:vAlign w:val="center"/>
          </w:tcPr>
          <w:p w14:paraId="788397EA" w14:textId="25A4F819"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9.3</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6B67EC5C"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14</w:t>
            </w:r>
          </w:p>
        </w:tc>
      </w:tr>
      <w:tr w:rsidR="004053F0" w:rsidRPr="00F44F95" w14:paraId="7B76F861" w14:textId="77777777" w:rsidTr="00DE1629">
        <w:trPr>
          <w:trHeight w:val="339"/>
        </w:trPr>
        <w:tc>
          <w:tcPr>
            <w:tcW w:w="5480" w:type="dxa"/>
          </w:tcPr>
          <w:p w14:paraId="0AAA9501" w14:textId="77777777" w:rsidR="004053F0" w:rsidRPr="00F44F95" w:rsidRDefault="009924F6" w:rsidP="00287A8C">
            <w:pPr>
              <w:spacing w:line="276"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Diseño de instalaciones y medición de la productividad</w:t>
            </w:r>
          </w:p>
        </w:tc>
        <w:tc>
          <w:tcPr>
            <w:tcW w:w="2028" w:type="dxa"/>
            <w:vAlign w:val="center"/>
          </w:tcPr>
          <w:p w14:paraId="4D22F2D2" w14:textId="44CEA9F4"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6.6</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50CA499D"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10</w:t>
            </w:r>
          </w:p>
        </w:tc>
      </w:tr>
      <w:tr w:rsidR="004053F0" w:rsidRPr="00F44F95" w14:paraId="4259509B" w14:textId="77777777" w:rsidTr="00DE1629">
        <w:trPr>
          <w:trHeight w:val="339"/>
        </w:trPr>
        <w:tc>
          <w:tcPr>
            <w:tcW w:w="5480" w:type="dxa"/>
          </w:tcPr>
          <w:p w14:paraId="1E23941B"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Sistemas de manufactura</w:t>
            </w:r>
          </w:p>
        </w:tc>
        <w:tc>
          <w:tcPr>
            <w:tcW w:w="2028" w:type="dxa"/>
            <w:vAlign w:val="center"/>
          </w:tcPr>
          <w:p w14:paraId="55F594D1" w14:textId="475ACB6F"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4</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495AFAEE"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6</w:t>
            </w:r>
          </w:p>
        </w:tc>
      </w:tr>
      <w:tr w:rsidR="004053F0" w:rsidRPr="00F44F95" w14:paraId="6D5FAE63" w14:textId="77777777" w:rsidTr="00DE1629">
        <w:trPr>
          <w:trHeight w:val="339"/>
        </w:trPr>
        <w:tc>
          <w:tcPr>
            <w:tcW w:w="5480" w:type="dxa"/>
          </w:tcPr>
          <w:p w14:paraId="77762378"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Sistemas de mantenimiento y manejo de materiales</w:t>
            </w:r>
          </w:p>
        </w:tc>
        <w:tc>
          <w:tcPr>
            <w:tcW w:w="2028" w:type="dxa"/>
            <w:vAlign w:val="center"/>
          </w:tcPr>
          <w:p w14:paraId="0A3BB8A5" w14:textId="013B3A58"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4</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302743C5"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6</w:t>
            </w:r>
          </w:p>
        </w:tc>
      </w:tr>
      <w:tr w:rsidR="004053F0" w:rsidRPr="00F44F95" w14:paraId="57E87703" w14:textId="77777777" w:rsidTr="00DE1629">
        <w:trPr>
          <w:trHeight w:val="234"/>
        </w:trPr>
        <w:tc>
          <w:tcPr>
            <w:tcW w:w="5480" w:type="dxa"/>
          </w:tcPr>
          <w:p w14:paraId="0AB1F34B" w14:textId="77777777" w:rsidR="004053F0" w:rsidRPr="00F44F95" w:rsidRDefault="009924F6" w:rsidP="00267978">
            <w:pPr>
              <w:spacing w:line="276" w:lineRule="auto"/>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GESTIÓN INDUSTRIAL</w:t>
            </w:r>
          </w:p>
        </w:tc>
        <w:tc>
          <w:tcPr>
            <w:tcW w:w="2028" w:type="dxa"/>
            <w:vAlign w:val="center"/>
          </w:tcPr>
          <w:p w14:paraId="67CF4A4D" w14:textId="5839ED5A"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21.2</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166265CF"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32</w:t>
            </w:r>
          </w:p>
        </w:tc>
      </w:tr>
      <w:tr w:rsidR="004053F0" w:rsidRPr="00F44F95" w14:paraId="478CEF9E" w14:textId="77777777" w:rsidTr="00DE1629">
        <w:trPr>
          <w:trHeight w:val="339"/>
        </w:trPr>
        <w:tc>
          <w:tcPr>
            <w:tcW w:w="5480" w:type="dxa"/>
          </w:tcPr>
          <w:p w14:paraId="0C2A8C81"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Planeación estratégica</w:t>
            </w:r>
          </w:p>
        </w:tc>
        <w:tc>
          <w:tcPr>
            <w:tcW w:w="2028" w:type="dxa"/>
            <w:vAlign w:val="center"/>
          </w:tcPr>
          <w:p w14:paraId="575CDF3E" w14:textId="4153760E"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7.3</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20ED3813"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11</w:t>
            </w:r>
          </w:p>
        </w:tc>
      </w:tr>
      <w:tr w:rsidR="004053F0" w:rsidRPr="00F44F95" w14:paraId="711BFA63" w14:textId="77777777" w:rsidTr="00DE1629">
        <w:trPr>
          <w:trHeight w:val="339"/>
        </w:trPr>
        <w:tc>
          <w:tcPr>
            <w:tcW w:w="5480" w:type="dxa"/>
          </w:tcPr>
          <w:p w14:paraId="04D15B84"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Administración del capital humano</w:t>
            </w:r>
          </w:p>
        </w:tc>
        <w:tc>
          <w:tcPr>
            <w:tcW w:w="2028" w:type="dxa"/>
            <w:vAlign w:val="center"/>
          </w:tcPr>
          <w:p w14:paraId="6EB085A2" w14:textId="39E4CCA8"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5.3</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050377EA"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8</w:t>
            </w:r>
          </w:p>
        </w:tc>
      </w:tr>
      <w:tr w:rsidR="004053F0" w:rsidRPr="00F44F95" w14:paraId="234E65A0" w14:textId="77777777" w:rsidTr="00DE1629">
        <w:trPr>
          <w:trHeight w:val="339"/>
        </w:trPr>
        <w:tc>
          <w:tcPr>
            <w:tcW w:w="5480" w:type="dxa"/>
          </w:tcPr>
          <w:p w14:paraId="59619283"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Administración de la calidad total</w:t>
            </w:r>
          </w:p>
        </w:tc>
        <w:tc>
          <w:tcPr>
            <w:tcW w:w="2028" w:type="dxa"/>
            <w:vAlign w:val="center"/>
          </w:tcPr>
          <w:p w14:paraId="0F3E90D2" w14:textId="198C0D25"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8.6</w:t>
            </w:r>
            <w:r w:rsidR="007E429B" w:rsidRPr="00F44F95">
              <w:rPr>
                <w:rFonts w:ascii="Times New Roman" w:eastAsia="Times New Roman" w:hAnsi="Times New Roman" w:cs="Times New Roman"/>
                <w:bCs/>
                <w:sz w:val="24"/>
                <w:szCs w:val="24"/>
              </w:rPr>
              <w:t xml:space="preserve"> </w:t>
            </w:r>
            <w:r w:rsidRPr="00F44F95">
              <w:rPr>
                <w:rFonts w:ascii="Times New Roman" w:eastAsia="Times New Roman" w:hAnsi="Times New Roman" w:cs="Times New Roman"/>
                <w:bCs/>
                <w:sz w:val="24"/>
                <w:szCs w:val="24"/>
              </w:rPr>
              <w:t>%</w:t>
            </w:r>
          </w:p>
        </w:tc>
        <w:tc>
          <w:tcPr>
            <w:tcW w:w="1701" w:type="dxa"/>
            <w:vAlign w:val="center"/>
          </w:tcPr>
          <w:p w14:paraId="6E468AF9"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13</w:t>
            </w:r>
          </w:p>
        </w:tc>
      </w:tr>
      <w:tr w:rsidR="004053F0" w:rsidRPr="00F44F95" w14:paraId="071BD7AC" w14:textId="77777777" w:rsidTr="00DE1629">
        <w:trPr>
          <w:trHeight w:val="339"/>
        </w:trPr>
        <w:tc>
          <w:tcPr>
            <w:tcW w:w="5480" w:type="dxa"/>
          </w:tcPr>
          <w:p w14:paraId="119D65A6" w14:textId="77777777" w:rsidR="004053F0" w:rsidRPr="00F44F95" w:rsidRDefault="009924F6" w:rsidP="00B967B2">
            <w:pPr>
              <w:spacing w:line="360" w:lineRule="auto"/>
              <w:jc w:val="right"/>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Total</w:t>
            </w:r>
          </w:p>
        </w:tc>
        <w:tc>
          <w:tcPr>
            <w:tcW w:w="2028" w:type="dxa"/>
            <w:vAlign w:val="center"/>
          </w:tcPr>
          <w:p w14:paraId="5E513F76"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100</w:t>
            </w:r>
          </w:p>
        </w:tc>
        <w:tc>
          <w:tcPr>
            <w:tcW w:w="1701" w:type="dxa"/>
            <w:vAlign w:val="center"/>
          </w:tcPr>
          <w:p w14:paraId="6DFC6782"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151</w:t>
            </w:r>
          </w:p>
        </w:tc>
      </w:tr>
    </w:tbl>
    <w:p w14:paraId="522D9542" w14:textId="69E74CCD" w:rsidR="004053F0" w:rsidRDefault="009924F6" w:rsidP="00F44F95">
      <w:pPr>
        <w:shd w:val="clear" w:color="auto" w:fill="FFFFFF"/>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rPr>
        <w:t>Fuente:</w:t>
      </w:r>
      <w:r w:rsidR="00F12407" w:rsidRPr="00F44F95">
        <w:rPr>
          <w:rFonts w:ascii="Times New Roman" w:eastAsia="Times New Roman" w:hAnsi="Times New Roman" w:cs="Times New Roman"/>
        </w:rPr>
        <w:t xml:space="preserve"> </w:t>
      </w:r>
      <w:r w:rsidRPr="00F44F95">
        <w:rPr>
          <w:rFonts w:ascii="Times New Roman" w:eastAsia="Times New Roman" w:hAnsi="Times New Roman" w:cs="Times New Roman"/>
        </w:rPr>
        <w:t xml:space="preserve">Ceneval </w:t>
      </w:r>
      <w:r w:rsidR="007E429B" w:rsidRPr="00F44F95">
        <w:rPr>
          <w:rFonts w:ascii="Times New Roman" w:eastAsia="Times New Roman" w:hAnsi="Times New Roman" w:cs="Times New Roman"/>
        </w:rPr>
        <w:t>(</w:t>
      </w:r>
      <w:r w:rsidRPr="00F44F95">
        <w:rPr>
          <w:rFonts w:ascii="Times New Roman" w:eastAsia="Times New Roman" w:hAnsi="Times New Roman" w:cs="Times New Roman"/>
        </w:rPr>
        <w:t>2020</w:t>
      </w:r>
      <w:r w:rsidR="007E429B" w:rsidRPr="00F44F95">
        <w:rPr>
          <w:rFonts w:ascii="Times New Roman" w:eastAsia="Times New Roman" w:hAnsi="Times New Roman" w:cs="Times New Roman"/>
        </w:rPr>
        <w:t>).</w:t>
      </w:r>
      <w:r w:rsidRPr="00F44F95">
        <w:rPr>
          <w:rFonts w:ascii="Times New Roman" w:eastAsia="Times New Roman" w:hAnsi="Times New Roman" w:cs="Times New Roman"/>
        </w:rPr>
        <w:t xml:space="preserve"> Estadístico EGEL-IINDU</w:t>
      </w:r>
      <w:r w:rsidR="007E429B" w:rsidRPr="00F44F95">
        <w:rPr>
          <w:rFonts w:ascii="Times New Roman" w:eastAsia="Times New Roman" w:hAnsi="Times New Roman" w:cs="Times New Roman"/>
        </w:rPr>
        <w:t xml:space="preserve"> (</w:t>
      </w:r>
      <w:r w:rsidRPr="00F44F95">
        <w:rPr>
          <w:rFonts w:ascii="Times New Roman" w:eastAsia="Times New Roman" w:hAnsi="Times New Roman" w:cs="Times New Roman"/>
        </w:rPr>
        <w:t>2019, p. 14</w:t>
      </w:r>
      <w:r w:rsidR="007E429B" w:rsidRPr="00F44F95">
        <w:rPr>
          <w:rFonts w:ascii="Times New Roman" w:eastAsia="Times New Roman" w:hAnsi="Times New Roman" w:cs="Times New Roman"/>
        </w:rPr>
        <w:t>)</w:t>
      </w:r>
    </w:p>
    <w:p w14:paraId="697A5665" w14:textId="77777777" w:rsidR="006669DC" w:rsidRPr="00F44F95" w:rsidRDefault="006669DC" w:rsidP="00F44F95">
      <w:pPr>
        <w:shd w:val="clear" w:color="auto" w:fill="FFFFFF"/>
        <w:spacing w:after="0" w:line="360" w:lineRule="auto"/>
        <w:jc w:val="center"/>
        <w:rPr>
          <w:rFonts w:ascii="Times New Roman" w:eastAsia="Times New Roman" w:hAnsi="Times New Roman" w:cs="Times New Roman"/>
        </w:rPr>
      </w:pPr>
    </w:p>
    <w:p w14:paraId="247EB687" w14:textId="77777777" w:rsidR="007E429B" w:rsidRPr="007E429B" w:rsidRDefault="009924F6" w:rsidP="00F44F95">
      <w:pPr>
        <w:spacing w:after="0" w:line="360" w:lineRule="auto"/>
        <w:jc w:val="both"/>
        <w:rPr>
          <w:rFonts w:ascii="Times New Roman" w:eastAsia="Times New Roman" w:hAnsi="Times New Roman" w:cs="Times New Roman"/>
          <w:i/>
          <w:iCs/>
        </w:rPr>
      </w:pPr>
      <w:r w:rsidRPr="007E429B">
        <w:rPr>
          <w:rFonts w:ascii="Times New Roman" w:eastAsia="Times New Roman" w:hAnsi="Times New Roman" w:cs="Times New Roman"/>
          <w:i/>
          <w:iCs/>
        </w:rPr>
        <w:t xml:space="preserve">Fase </w:t>
      </w:r>
      <w:r w:rsidR="007E429B" w:rsidRPr="007E429B">
        <w:rPr>
          <w:rFonts w:ascii="Times New Roman" w:eastAsia="Times New Roman" w:hAnsi="Times New Roman" w:cs="Times New Roman"/>
          <w:i/>
          <w:iCs/>
        </w:rPr>
        <w:t>3</w:t>
      </w:r>
    </w:p>
    <w:p w14:paraId="69649537" w14:textId="4F663C99" w:rsidR="004053F0" w:rsidRDefault="009924F6" w:rsidP="00F44F9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Reporte de los resultados</w:t>
      </w:r>
      <w:r w:rsidR="007E429B">
        <w:rPr>
          <w:rFonts w:ascii="Times New Roman" w:eastAsia="Times New Roman" w:hAnsi="Times New Roman" w:cs="Times New Roman"/>
        </w:rPr>
        <w:t xml:space="preserve">: </w:t>
      </w:r>
      <w:r>
        <w:rPr>
          <w:rFonts w:ascii="Times New Roman" w:eastAsia="Times New Roman" w:hAnsi="Times New Roman" w:cs="Times New Roman"/>
        </w:rPr>
        <w:t>Se reporta</w:t>
      </w:r>
      <w:r w:rsidR="007E429B">
        <w:rPr>
          <w:rFonts w:ascii="Times New Roman" w:eastAsia="Times New Roman" w:hAnsi="Times New Roman" w:cs="Times New Roman"/>
        </w:rPr>
        <w:t>ron</w:t>
      </w:r>
      <w:r>
        <w:rPr>
          <w:rFonts w:ascii="Times New Roman" w:eastAsia="Times New Roman" w:hAnsi="Times New Roman" w:cs="Times New Roman"/>
        </w:rPr>
        <w:t xml:space="preserve"> los resultados obtenidos por los egresados realizando un análisis estadístico descriptivo y se clasifica</w:t>
      </w:r>
      <w:r w:rsidR="007E429B">
        <w:rPr>
          <w:rFonts w:ascii="Times New Roman" w:eastAsia="Times New Roman" w:hAnsi="Times New Roman" w:cs="Times New Roman"/>
        </w:rPr>
        <w:t>ron</w:t>
      </w:r>
      <w:r>
        <w:rPr>
          <w:rFonts w:ascii="Times New Roman" w:eastAsia="Times New Roman" w:hAnsi="Times New Roman" w:cs="Times New Roman"/>
        </w:rPr>
        <w:t xml:space="preserve"> las unidades de aprendizaje (UA) del PE de acuerdo </w:t>
      </w:r>
      <w:r w:rsidR="007E429B">
        <w:rPr>
          <w:rFonts w:ascii="Times New Roman" w:eastAsia="Times New Roman" w:hAnsi="Times New Roman" w:cs="Times New Roman"/>
        </w:rPr>
        <w:t>con</w:t>
      </w:r>
      <w:r>
        <w:rPr>
          <w:rFonts w:ascii="Times New Roman" w:eastAsia="Times New Roman" w:hAnsi="Times New Roman" w:cs="Times New Roman"/>
        </w:rPr>
        <w:t xml:space="preserve"> la estructura de las áreas del EGEL-IINDU.</w:t>
      </w:r>
      <w:r w:rsidR="007E429B">
        <w:rPr>
          <w:rFonts w:ascii="Times New Roman" w:eastAsia="Times New Roman" w:hAnsi="Times New Roman" w:cs="Times New Roman"/>
        </w:rPr>
        <w:t xml:space="preserve"> </w:t>
      </w:r>
      <w:r>
        <w:rPr>
          <w:rFonts w:ascii="Times New Roman" w:eastAsia="Times New Roman" w:hAnsi="Times New Roman" w:cs="Times New Roman"/>
        </w:rPr>
        <w:t>En cada área del examen se considera</w:t>
      </w:r>
      <w:r w:rsidR="007E429B">
        <w:rPr>
          <w:rFonts w:ascii="Times New Roman" w:eastAsia="Times New Roman" w:hAnsi="Times New Roman" w:cs="Times New Roman"/>
        </w:rPr>
        <w:t>ron</w:t>
      </w:r>
      <w:r>
        <w:rPr>
          <w:rFonts w:ascii="Times New Roman" w:eastAsia="Times New Roman" w:hAnsi="Times New Roman" w:cs="Times New Roman"/>
        </w:rPr>
        <w:t xml:space="preserve"> tres niveles de desempeño en los que se clasific</w:t>
      </w:r>
      <w:r w:rsidR="007E429B">
        <w:rPr>
          <w:rFonts w:ascii="Times New Roman" w:eastAsia="Times New Roman" w:hAnsi="Times New Roman" w:cs="Times New Roman"/>
        </w:rPr>
        <w:t>ó</w:t>
      </w:r>
      <w:r>
        <w:rPr>
          <w:rFonts w:ascii="Times New Roman" w:eastAsia="Times New Roman" w:hAnsi="Times New Roman" w:cs="Times New Roman"/>
        </w:rPr>
        <w:t xml:space="preserve"> el resultado de los sustentantes</w:t>
      </w:r>
      <w:r w:rsidR="006136DE">
        <w:rPr>
          <w:rFonts w:ascii="Times New Roman" w:eastAsia="Times New Roman" w:hAnsi="Times New Roman" w:cs="Times New Roman"/>
        </w:rPr>
        <w:t>.</w:t>
      </w:r>
      <w:r>
        <w:rPr>
          <w:rFonts w:ascii="Times New Roman" w:eastAsia="Times New Roman" w:hAnsi="Times New Roman" w:cs="Times New Roman"/>
        </w:rPr>
        <w:t xml:space="preserve"> </w:t>
      </w:r>
      <w:r w:rsidR="006136DE">
        <w:rPr>
          <w:rFonts w:ascii="Times New Roman" w:eastAsia="Times New Roman" w:hAnsi="Times New Roman" w:cs="Times New Roman"/>
        </w:rPr>
        <w:t>E</w:t>
      </w:r>
      <w:r>
        <w:rPr>
          <w:rFonts w:ascii="Times New Roman" w:eastAsia="Times New Roman" w:hAnsi="Times New Roman" w:cs="Times New Roman"/>
        </w:rPr>
        <w:t xml:space="preserve">n la tabla </w:t>
      </w:r>
      <w:r w:rsidR="006136DE">
        <w:rPr>
          <w:rFonts w:ascii="Times New Roman" w:eastAsia="Times New Roman" w:hAnsi="Times New Roman" w:cs="Times New Roman"/>
        </w:rPr>
        <w:t>3</w:t>
      </w:r>
      <w:r>
        <w:rPr>
          <w:rFonts w:ascii="Times New Roman" w:eastAsia="Times New Roman" w:hAnsi="Times New Roman" w:cs="Times New Roman"/>
        </w:rPr>
        <w:t xml:space="preserve"> se muestra la evaluación por puntaje </w:t>
      </w:r>
      <w:r w:rsidR="006136DE">
        <w:rPr>
          <w:rFonts w:ascii="Times New Roman" w:eastAsia="Times New Roman" w:hAnsi="Times New Roman" w:cs="Times New Roman"/>
        </w:rPr>
        <w:t xml:space="preserve">y </w:t>
      </w:r>
      <w:r>
        <w:rPr>
          <w:rFonts w:ascii="Times New Roman" w:eastAsia="Times New Roman" w:hAnsi="Times New Roman" w:cs="Times New Roman"/>
        </w:rPr>
        <w:t xml:space="preserve">por área, mientras que en la tabla </w:t>
      </w:r>
      <w:r w:rsidR="006136DE">
        <w:rPr>
          <w:rFonts w:ascii="Times New Roman" w:eastAsia="Times New Roman" w:hAnsi="Times New Roman" w:cs="Times New Roman"/>
        </w:rPr>
        <w:t>4</w:t>
      </w:r>
      <w:r>
        <w:rPr>
          <w:rFonts w:ascii="Times New Roman" w:eastAsia="Times New Roman" w:hAnsi="Times New Roman" w:cs="Times New Roman"/>
        </w:rPr>
        <w:t xml:space="preserve"> la evaluación por criterio y por tipo de testimonio otorgado.</w:t>
      </w:r>
    </w:p>
    <w:p w14:paraId="52BD4302" w14:textId="77777777" w:rsidR="004053F0" w:rsidRDefault="004053F0" w:rsidP="00F44F95">
      <w:pPr>
        <w:shd w:val="clear" w:color="auto" w:fill="FFFFFF"/>
        <w:spacing w:after="0" w:line="360" w:lineRule="auto"/>
        <w:jc w:val="both"/>
        <w:rPr>
          <w:rFonts w:ascii="Times New Roman" w:eastAsia="Times New Roman" w:hAnsi="Times New Roman" w:cs="Times New Roman"/>
          <w:sz w:val="20"/>
          <w:szCs w:val="20"/>
        </w:rPr>
      </w:pPr>
    </w:p>
    <w:p w14:paraId="5D53B995" w14:textId="77777777" w:rsidR="00DC1E4E" w:rsidRDefault="00DC1E4E" w:rsidP="00F44F95">
      <w:pPr>
        <w:shd w:val="clear" w:color="auto" w:fill="FFFFFF"/>
        <w:spacing w:after="0" w:line="360" w:lineRule="auto"/>
        <w:jc w:val="both"/>
        <w:rPr>
          <w:rFonts w:ascii="Times New Roman" w:eastAsia="Times New Roman" w:hAnsi="Times New Roman" w:cs="Times New Roman"/>
          <w:sz w:val="20"/>
          <w:szCs w:val="20"/>
        </w:rPr>
      </w:pPr>
    </w:p>
    <w:p w14:paraId="41C0905F" w14:textId="0EB5802B" w:rsidR="004053F0" w:rsidRPr="00F44F95" w:rsidRDefault="009924F6" w:rsidP="00F44F95">
      <w:pPr>
        <w:shd w:val="clear" w:color="auto" w:fill="FFFFFF"/>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b/>
          <w:bCs/>
        </w:rPr>
        <w:t xml:space="preserve">Tabla </w:t>
      </w:r>
      <w:r w:rsidR="006136DE" w:rsidRPr="00F44F95">
        <w:rPr>
          <w:rFonts w:ascii="Times New Roman" w:eastAsia="Times New Roman" w:hAnsi="Times New Roman" w:cs="Times New Roman"/>
          <w:b/>
          <w:bCs/>
        </w:rPr>
        <w:t>3</w:t>
      </w:r>
      <w:r w:rsidRPr="00F44F95">
        <w:rPr>
          <w:rFonts w:ascii="Times New Roman" w:eastAsia="Times New Roman" w:hAnsi="Times New Roman" w:cs="Times New Roman"/>
          <w:b/>
          <w:bCs/>
        </w:rPr>
        <w:t>.</w:t>
      </w:r>
      <w:r w:rsidRPr="00F44F95">
        <w:rPr>
          <w:rFonts w:ascii="Times New Roman" w:eastAsia="Times New Roman" w:hAnsi="Times New Roman" w:cs="Times New Roman"/>
        </w:rPr>
        <w:t xml:space="preserve"> Evaluación de desempeño por puntaje </w:t>
      </w:r>
      <w:r w:rsidR="006136DE" w:rsidRPr="00F44F95">
        <w:rPr>
          <w:rFonts w:ascii="Times New Roman" w:eastAsia="Times New Roman" w:hAnsi="Times New Roman" w:cs="Times New Roman"/>
        </w:rPr>
        <w:t xml:space="preserve">y </w:t>
      </w:r>
      <w:r w:rsidRPr="00F44F95">
        <w:rPr>
          <w:rFonts w:ascii="Times New Roman" w:eastAsia="Times New Roman" w:hAnsi="Times New Roman" w:cs="Times New Roman"/>
        </w:rPr>
        <w:t>por área</w:t>
      </w:r>
    </w:p>
    <w:tbl>
      <w:tblPr>
        <w:tblStyle w:val="10"/>
        <w:tblW w:w="77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8"/>
        <w:gridCol w:w="3356"/>
        <w:gridCol w:w="1878"/>
      </w:tblGrid>
      <w:tr w:rsidR="004053F0" w:rsidRPr="00F44F95" w14:paraId="535352B2" w14:textId="77777777" w:rsidTr="00C85AB4">
        <w:trPr>
          <w:trHeight w:val="460"/>
        </w:trPr>
        <w:tc>
          <w:tcPr>
            <w:tcW w:w="2528" w:type="dxa"/>
            <w:vAlign w:val="center"/>
          </w:tcPr>
          <w:p w14:paraId="136F74E4" w14:textId="77777777"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Puntuación requerida</w:t>
            </w:r>
          </w:p>
        </w:tc>
        <w:tc>
          <w:tcPr>
            <w:tcW w:w="3356" w:type="dxa"/>
            <w:vAlign w:val="center"/>
          </w:tcPr>
          <w:p w14:paraId="35E40347" w14:textId="77777777"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Nivel de desempeño alcanzado</w:t>
            </w:r>
          </w:p>
        </w:tc>
        <w:tc>
          <w:tcPr>
            <w:tcW w:w="1878" w:type="dxa"/>
            <w:vAlign w:val="center"/>
          </w:tcPr>
          <w:p w14:paraId="075E9A55" w14:textId="77777777"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Abreviatura</w:t>
            </w:r>
          </w:p>
        </w:tc>
      </w:tr>
      <w:tr w:rsidR="004053F0" w:rsidRPr="00F44F95" w14:paraId="4B8A63F2" w14:textId="77777777" w:rsidTr="00C85AB4">
        <w:trPr>
          <w:trHeight w:val="477"/>
        </w:trPr>
        <w:tc>
          <w:tcPr>
            <w:tcW w:w="2528" w:type="dxa"/>
            <w:vAlign w:val="center"/>
          </w:tcPr>
          <w:p w14:paraId="3E9849C3" w14:textId="77777777"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700-999</w:t>
            </w:r>
          </w:p>
        </w:tc>
        <w:tc>
          <w:tcPr>
            <w:tcW w:w="3356" w:type="dxa"/>
            <w:vAlign w:val="center"/>
          </w:tcPr>
          <w:p w14:paraId="7352822C" w14:textId="77777777"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Aún no satisfactorio</w:t>
            </w:r>
          </w:p>
        </w:tc>
        <w:tc>
          <w:tcPr>
            <w:tcW w:w="1878" w:type="dxa"/>
            <w:vAlign w:val="center"/>
          </w:tcPr>
          <w:p w14:paraId="3F58C500" w14:textId="77777777"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ANS</w:t>
            </w:r>
          </w:p>
        </w:tc>
      </w:tr>
      <w:tr w:rsidR="004053F0" w:rsidRPr="00F44F95" w14:paraId="09E4A348" w14:textId="77777777" w:rsidTr="00C85AB4">
        <w:trPr>
          <w:trHeight w:val="460"/>
        </w:trPr>
        <w:tc>
          <w:tcPr>
            <w:tcW w:w="2528" w:type="dxa"/>
            <w:vAlign w:val="center"/>
          </w:tcPr>
          <w:p w14:paraId="172917AE" w14:textId="59F953BA"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1000-1149</w:t>
            </w:r>
          </w:p>
        </w:tc>
        <w:tc>
          <w:tcPr>
            <w:tcW w:w="3356" w:type="dxa"/>
            <w:vAlign w:val="center"/>
          </w:tcPr>
          <w:p w14:paraId="1E7E1CBE" w14:textId="77777777"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Desempeño satisfactorio</w:t>
            </w:r>
          </w:p>
        </w:tc>
        <w:tc>
          <w:tcPr>
            <w:tcW w:w="1878" w:type="dxa"/>
            <w:vAlign w:val="center"/>
          </w:tcPr>
          <w:p w14:paraId="67217725" w14:textId="77777777"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DS</w:t>
            </w:r>
          </w:p>
        </w:tc>
      </w:tr>
      <w:tr w:rsidR="004053F0" w:rsidRPr="00F44F95" w14:paraId="2699C83E" w14:textId="77777777" w:rsidTr="00C85AB4">
        <w:trPr>
          <w:trHeight w:val="460"/>
        </w:trPr>
        <w:tc>
          <w:tcPr>
            <w:tcW w:w="2528" w:type="dxa"/>
            <w:vAlign w:val="center"/>
          </w:tcPr>
          <w:p w14:paraId="2358B6A8" w14:textId="58DAB908"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1150-1300</w:t>
            </w:r>
          </w:p>
        </w:tc>
        <w:tc>
          <w:tcPr>
            <w:tcW w:w="3356" w:type="dxa"/>
            <w:vAlign w:val="center"/>
          </w:tcPr>
          <w:p w14:paraId="1D641909" w14:textId="77777777"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Desempeño sobresaliente</w:t>
            </w:r>
          </w:p>
        </w:tc>
        <w:tc>
          <w:tcPr>
            <w:tcW w:w="1878" w:type="dxa"/>
            <w:vAlign w:val="center"/>
          </w:tcPr>
          <w:p w14:paraId="2421251E" w14:textId="77777777"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DSS</w:t>
            </w:r>
          </w:p>
        </w:tc>
      </w:tr>
    </w:tbl>
    <w:p w14:paraId="74A3ABEA" w14:textId="3B1336FE" w:rsidR="004053F0" w:rsidRPr="00F44F95" w:rsidRDefault="009924F6" w:rsidP="00F44F95">
      <w:pPr>
        <w:shd w:val="clear" w:color="auto" w:fill="FFFFFF"/>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rPr>
        <w:t>Fuente:</w:t>
      </w:r>
      <w:r w:rsidR="00F12407" w:rsidRPr="00F44F95">
        <w:rPr>
          <w:rFonts w:ascii="Times New Roman" w:eastAsia="Times New Roman" w:hAnsi="Times New Roman" w:cs="Times New Roman"/>
        </w:rPr>
        <w:t xml:space="preserve"> </w:t>
      </w:r>
      <w:r w:rsidRPr="00F44F95">
        <w:rPr>
          <w:rFonts w:ascii="Times New Roman" w:eastAsia="Times New Roman" w:hAnsi="Times New Roman" w:cs="Times New Roman"/>
        </w:rPr>
        <w:t xml:space="preserve">Ceneval </w:t>
      </w:r>
      <w:r w:rsidR="006136DE" w:rsidRPr="00F44F95">
        <w:rPr>
          <w:rFonts w:ascii="Times New Roman" w:eastAsia="Times New Roman" w:hAnsi="Times New Roman" w:cs="Times New Roman"/>
        </w:rPr>
        <w:t>(</w:t>
      </w:r>
      <w:r w:rsidRPr="00F44F95">
        <w:rPr>
          <w:rFonts w:ascii="Times New Roman" w:eastAsia="Times New Roman" w:hAnsi="Times New Roman" w:cs="Times New Roman"/>
        </w:rPr>
        <w:t>2020</w:t>
      </w:r>
      <w:r w:rsidR="006136DE" w:rsidRPr="00F44F95">
        <w:rPr>
          <w:rFonts w:ascii="Times New Roman" w:eastAsia="Times New Roman" w:hAnsi="Times New Roman" w:cs="Times New Roman"/>
        </w:rPr>
        <w:t>).</w:t>
      </w:r>
      <w:r w:rsidRPr="00F44F95">
        <w:rPr>
          <w:rFonts w:ascii="Times New Roman" w:eastAsia="Times New Roman" w:hAnsi="Times New Roman" w:cs="Times New Roman"/>
        </w:rPr>
        <w:t xml:space="preserve"> Estadístico EGEL-IINDU</w:t>
      </w:r>
      <w:r w:rsidR="006136DE" w:rsidRPr="00F44F95">
        <w:rPr>
          <w:rFonts w:ascii="Times New Roman" w:eastAsia="Times New Roman" w:hAnsi="Times New Roman" w:cs="Times New Roman"/>
        </w:rPr>
        <w:t xml:space="preserve"> (</w:t>
      </w:r>
      <w:r w:rsidRPr="00F44F95">
        <w:rPr>
          <w:rFonts w:ascii="Times New Roman" w:eastAsia="Times New Roman" w:hAnsi="Times New Roman" w:cs="Times New Roman"/>
        </w:rPr>
        <w:t>2019, p. 15</w:t>
      </w:r>
      <w:r w:rsidR="006136DE" w:rsidRPr="00F44F95">
        <w:rPr>
          <w:rFonts w:ascii="Times New Roman" w:eastAsia="Times New Roman" w:hAnsi="Times New Roman" w:cs="Times New Roman"/>
        </w:rPr>
        <w:t>)</w:t>
      </w:r>
    </w:p>
    <w:p w14:paraId="46073574" w14:textId="77777777" w:rsidR="004053F0" w:rsidRDefault="004053F0" w:rsidP="00B967B2">
      <w:pPr>
        <w:shd w:val="clear" w:color="auto" w:fill="FFFFFF"/>
        <w:spacing w:after="0" w:line="360" w:lineRule="auto"/>
        <w:jc w:val="both"/>
        <w:rPr>
          <w:rFonts w:ascii="Times New Roman" w:eastAsia="Times New Roman" w:hAnsi="Times New Roman" w:cs="Times New Roman"/>
          <w:sz w:val="20"/>
          <w:szCs w:val="20"/>
        </w:rPr>
      </w:pPr>
    </w:p>
    <w:p w14:paraId="1D9A9050" w14:textId="0989A24A" w:rsidR="004053F0" w:rsidRPr="00F44F95" w:rsidRDefault="009924F6" w:rsidP="00F44F95">
      <w:pPr>
        <w:shd w:val="clear" w:color="auto" w:fill="FFFFFF"/>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b/>
          <w:bCs/>
        </w:rPr>
        <w:t xml:space="preserve">Tabla </w:t>
      </w:r>
      <w:r w:rsidR="006136DE" w:rsidRPr="00F44F95">
        <w:rPr>
          <w:rFonts w:ascii="Times New Roman" w:eastAsia="Times New Roman" w:hAnsi="Times New Roman" w:cs="Times New Roman"/>
          <w:b/>
          <w:bCs/>
        </w:rPr>
        <w:t>4</w:t>
      </w:r>
      <w:r w:rsidRPr="00F44F95">
        <w:rPr>
          <w:rFonts w:ascii="Times New Roman" w:eastAsia="Times New Roman" w:hAnsi="Times New Roman" w:cs="Times New Roman"/>
          <w:b/>
          <w:bCs/>
        </w:rPr>
        <w:t>.</w:t>
      </w:r>
      <w:r w:rsidRPr="00F44F95">
        <w:rPr>
          <w:rFonts w:ascii="Times New Roman" w:eastAsia="Times New Roman" w:hAnsi="Times New Roman" w:cs="Times New Roman"/>
        </w:rPr>
        <w:t xml:space="preserve"> Criterios para el otorgamiento de testimonios de desempeño en el EGEL en Ingeniería Industrial</w:t>
      </w:r>
    </w:p>
    <w:tbl>
      <w:tblPr>
        <w:tblStyle w:val="9"/>
        <w:tblW w:w="87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8"/>
        <w:gridCol w:w="3006"/>
        <w:gridCol w:w="1716"/>
      </w:tblGrid>
      <w:tr w:rsidR="004053F0" w:rsidRPr="00F44F95" w14:paraId="46B661F7" w14:textId="77777777" w:rsidTr="00F44F95">
        <w:trPr>
          <w:trHeight w:val="525"/>
        </w:trPr>
        <w:tc>
          <w:tcPr>
            <w:tcW w:w="4008" w:type="dxa"/>
            <w:vAlign w:val="center"/>
          </w:tcPr>
          <w:p w14:paraId="4D9F197D"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Criterio</w:t>
            </w:r>
          </w:p>
        </w:tc>
        <w:tc>
          <w:tcPr>
            <w:tcW w:w="3006" w:type="dxa"/>
            <w:vAlign w:val="center"/>
          </w:tcPr>
          <w:p w14:paraId="6BA1B4BD"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Tipo de testimonio otorgado</w:t>
            </w:r>
          </w:p>
        </w:tc>
        <w:tc>
          <w:tcPr>
            <w:tcW w:w="1716" w:type="dxa"/>
            <w:vAlign w:val="center"/>
          </w:tcPr>
          <w:p w14:paraId="359F98D1"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Abreviatura</w:t>
            </w:r>
          </w:p>
        </w:tc>
      </w:tr>
      <w:tr w:rsidR="004053F0" w:rsidRPr="00F44F95" w14:paraId="58CB6CDB" w14:textId="77777777" w:rsidTr="00F44F95">
        <w:trPr>
          <w:trHeight w:val="307"/>
        </w:trPr>
        <w:tc>
          <w:tcPr>
            <w:tcW w:w="4008" w:type="dxa"/>
            <w:vAlign w:val="center"/>
          </w:tcPr>
          <w:p w14:paraId="5DD92AFA" w14:textId="77777777"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Al menos tres áreas con desempeño satisfactorio o sobresaliente</w:t>
            </w:r>
          </w:p>
        </w:tc>
        <w:tc>
          <w:tcPr>
            <w:tcW w:w="3006" w:type="dxa"/>
            <w:vAlign w:val="center"/>
          </w:tcPr>
          <w:p w14:paraId="6F52A863"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Testimonio de desempeño satisfactorio</w:t>
            </w:r>
          </w:p>
        </w:tc>
        <w:tc>
          <w:tcPr>
            <w:tcW w:w="1716" w:type="dxa"/>
            <w:vAlign w:val="center"/>
          </w:tcPr>
          <w:p w14:paraId="5112C990"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TDS</w:t>
            </w:r>
          </w:p>
        </w:tc>
      </w:tr>
      <w:tr w:rsidR="004053F0" w:rsidRPr="00F44F95" w14:paraId="6D5B578A" w14:textId="77777777" w:rsidTr="00F44F95">
        <w:trPr>
          <w:trHeight w:val="447"/>
        </w:trPr>
        <w:tc>
          <w:tcPr>
            <w:tcW w:w="4008" w:type="dxa"/>
            <w:vAlign w:val="center"/>
          </w:tcPr>
          <w:p w14:paraId="0F1BFBB5" w14:textId="77777777" w:rsidR="004053F0" w:rsidRPr="00F44F95" w:rsidRDefault="009924F6" w:rsidP="00B967B2">
            <w:pPr>
              <w:spacing w:line="360"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De las cinco áreas, al menos dos con desempeño sobresaliente y las restantes con desempeño satisfactorio</w:t>
            </w:r>
          </w:p>
        </w:tc>
        <w:tc>
          <w:tcPr>
            <w:tcW w:w="3006" w:type="dxa"/>
            <w:vAlign w:val="center"/>
          </w:tcPr>
          <w:p w14:paraId="3F9402AE"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Testimonio de desempeño sobresaliente</w:t>
            </w:r>
          </w:p>
        </w:tc>
        <w:tc>
          <w:tcPr>
            <w:tcW w:w="1716" w:type="dxa"/>
            <w:vAlign w:val="center"/>
          </w:tcPr>
          <w:p w14:paraId="2C37A255" w14:textId="77777777" w:rsidR="004053F0" w:rsidRPr="00F44F95" w:rsidRDefault="009924F6" w:rsidP="003048A4">
            <w:pPr>
              <w:spacing w:line="276" w:lineRule="auto"/>
              <w:jc w:val="center"/>
              <w:rPr>
                <w:rFonts w:ascii="Times New Roman" w:eastAsia="Times New Roman" w:hAnsi="Times New Roman" w:cs="Times New Roman"/>
                <w:bCs/>
                <w:sz w:val="24"/>
                <w:szCs w:val="24"/>
              </w:rPr>
            </w:pPr>
            <w:r w:rsidRPr="00F44F95">
              <w:rPr>
                <w:rFonts w:ascii="Times New Roman" w:eastAsia="Times New Roman" w:hAnsi="Times New Roman" w:cs="Times New Roman"/>
                <w:bCs/>
                <w:sz w:val="24"/>
                <w:szCs w:val="24"/>
              </w:rPr>
              <w:t>TDSS</w:t>
            </w:r>
          </w:p>
        </w:tc>
      </w:tr>
    </w:tbl>
    <w:p w14:paraId="737922AD" w14:textId="15515F8C" w:rsidR="006136DE" w:rsidRDefault="006136DE" w:rsidP="00F44F95">
      <w:pPr>
        <w:shd w:val="clear" w:color="auto" w:fill="FFFFFF"/>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rPr>
        <w:t>Fuente: Ceneval (2020). Estadístico EGEL-IINDU (2019, p. 17)</w:t>
      </w:r>
    </w:p>
    <w:p w14:paraId="6DCB4530" w14:textId="77777777" w:rsidR="006669DC" w:rsidRPr="00F44F95" w:rsidRDefault="006669DC" w:rsidP="00F44F95">
      <w:pPr>
        <w:shd w:val="clear" w:color="auto" w:fill="FFFFFF"/>
        <w:spacing w:after="0" w:line="360" w:lineRule="auto"/>
        <w:jc w:val="center"/>
        <w:rPr>
          <w:rFonts w:ascii="Times New Roman" w:eastAsia="Times New Roman" w:hAnsi="Times New Roman" w:cs="Times New Roman"/>
        </w:rPr>
      </w:pPr>
    </w:p>
    <w:p w14:paraId="0553C9DD" w14:textId="48285257" w:rsidR="006136DE" w:rsidRPr="006136DE" w:rsidRDefault="009924F6" w:rsidP="00F44F95">
      <w:pPr>
        <w:spacing w:after="0" w:line="360" w:lineRule="auto"/>
        <w:jc w:val="both"/>
        <w:rPr>
          <w:rFonts w:ascii="Times New Roman" w:eastAsia="Times New Roman" w:hAnsi="Times New Roman" w:cs="Times New Roman"/>
          <w:i/>
          <w:iCs/>
        </w:rPr>
      </w:pPr>
      <w:r w:rsidRPr="006136DE">
        <w:rPr>
          <w:rFonts w:ascii="Times New Roman" w:eastAsia="Times New Roman" w:hAnsi="Times New Roman" w:cs="Times New Roman"/>
          <w:i/>
          <w:iCs/>
        </w:rPr>
        <w:t xml:space="preserve">Fase </w:t>
      </w:r>
      <w:r w:rsidR="006136DE" w:rsidRPr="006136DE">
        <w:rPr>
          <w:rFonts w:ascii="Times New Roman" w:eastAsia="Times New Roman" w:hAnsi="Times New Roman" w:cs="Times New Roman"/>
          <w:i/>
          <w:iCs/>
        </w:rPr>
        <w:t>4</w:t>
      </w:r>
    </w:p>
    <w:p w14:paraId="1C8AAACF" w14:textId="299DF546" w:rsidR="004053F0" w:rsidRDefault="009924F6" w:rsidP="00F44F9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Discusión y </w:t>
      </w:r>
      <w:r w:rsidR="006136DE">
        <w:rPr>
          <w:rFonts w:ascii="Times New Roman" w:eastAsia="Times New Roman" w:hAnsi="Times New Roman" w:cs="Times New Roman"/>
        </w:rPr>
        <w:t>c</w:t>
      </w:r>
      <w:r>
        <w:rPr>
          <w:rFonts w:ascii="Times New Roman" w:eastAsia="Times New Roman" w:hAnsi="Times New Roman" w:cs="Times New Roman"/>
        </w:rPr>
        <w:t>onclusiones</w:t>
      </w:r>
      <w:r w:rsidR="006136DE">
        <w:rPr>
          <w:rFonts w:ascii="Times New Roman" w:eastAsia="Times New Roman" w:hAnsi="Times New Roman" w:cs="Times New Roman"/>
        </w:rPr>
        <w:t xml:space="preserve">: </w:t>
      </w:r>
      <w:bookmarkStart w:id="2" w:name="_heading=h.tyjcwt" w:colFirst="0" w:colLast="0"/>
      <w:bookmarkEnd w:id="2"/>
      <w:r>
        <w:rPr>
          <w:rFonts w:ascii="Times New Roman" w:eastAsia="Times New Roman" w:hAnsi="Times New Roman" w:cs="Times New Roman"/>
        </w:rPr>
        <w:t>Se analiza</w:t>
      </w:r>
      <w:r w:rsidR="006136DE">
        <w:rPr>
          <w:rFonts w:ascii="Times New Roman" w:eastAsia="Times New Roman" w:hAnsi="Times New Roman" w:cs="Times New Roman"/>
        </w:rPr>
        <w:t>ron</w:t>
      </w:r>
      <w:r>
        <w:rPr>
          <w:rFonts w:ascii="Times New Roman" w:eastAsia="Times New Roman" w:hAnsi="Times New Roman" w:cs="Times New Roman"/>
        </w:rPr>
        <w:t xml:space="preserve"> los resultados obtenidos en el EGEL-IINDU por áreas y se compara</w:t>
      </w:r>
      <w:r w:rsidR="006136DE">
        <w:rPr>
          <w:rFonts w:ascii="Times New Roman" w:eastAsia="Times New Roman" w:hAnsi="Times New Roman" w:cs="Times New Roman"/>
        </w:rPr>
        <w:t>ron</w:t>
      </w:r>
      <w:r>
        <w:rPr>
          <w:rFonts w:ascii="Times New Roman" w:eastAsia="Times New Roman" w:hAnsi="Times New Roman" w:cs="Times New Roman"/>
        </w:rPr>
        <w:t xml:space="preserve"> con las UA del PE que corresponden a cada una de ellas con la finalidad de detectar las áreas de oportunidad del PE.</w:t>
      </w:r>
    </w:p>
    <w:p w14:paraId="12CF8362" w14:textId="77777777" w:rsidR="00C85AB4" w:rsidRDefault="00C85AB4" w:rsidP="00F44F95">
      <w:pPr>
        <w:spacing w:after="0" w:line="360" w:lineRule="auto"/>
        <w:ind w:left="-120" w:right="240"/>
        <w:jc w:val="center"/>
        <w:rPr>
          <w:rFonts w:ascii="Times New Roman" w:eastAsia="Times New Roman" w:hAnsi="Times New Roman" w:cs="Times New Roman"/>
          <w:b/>
          <w:sz w:val="32"/>
          <w:szCs w:val="32"/>
        </w:rPr>
      </w:pPr>
      <w:bookmarkStart w:id="3" w:name="_heading=h.61vafp4lbn99" w:colFirst="0" w:colLast="0"/>
      <w:bookmarkEnd w:id="3"/>
    </w:p>
    <w:p w14:paraId="56F4050E" w14:textId="0B63E832" w:rsidR="004053F0" w:rsidRPr="00F44F95" w:rsidRDefault="009924F6" w:rsidP="00F44F95">
      <w:pPr>
        <w:spacing w:after="0" w:line="360" w:lineRule="auto"/>
        <w:ind w:left="-120" w:right="240"/>
        <w:jc w:val="center"/>
        <w:rPr>
          <w:rFonts w:ascii="Times New Roman" w:eastAsia="Times New Roman" w:hAnsi="Times New Roman" w:cs="Times New Roman"/>
          <w:b/>
          <w:sz w:val="32"/>
          <w:szCs w:val="32"/>
        </w:rPr>
      </w:pPr>
      <w:r w:rsidRPr="00F44F95">
        <w:rPr>
          <w:rFonts w:ascii="Times New Roman" w:eastAsia="Times New Roman" w:hAnsi="Times New Roman" w:cs="Times New Roman"/>
          <w:b/>
          <w:sz w:val="32"/>
          <w:szCs w:val="32"/>
        </w:rPr>
        <w:t>Resultados</w:t>
      </w:r>
      <w:r w:rsidR="006136DE" w:rsidRPr="00F44F95">
        <w:rPr>
          <w:rFonts w:ascii="Times New Roman" w:eastAsia="Times New Roman" w:hAnsi="Times New Roman" w:cs="Times New Roman"/>
          <w:b/>
          <w:sz w:val="32"/>
          <w:szCs w:val="32"/>
        </w:rPr>
        <w:t xml:space="preserve"> </w:t>
      </w:r>
    </w:p>
    <w:p w14:paraId="6A72C426" w14:textId="0FD6B718" w:rsidR="004053F0" w:rsidRDefault="009924F6" w:rsidP="00F44F95">
      <w:pPr>
        <w:spacing w:after="0" w:line="360" w:lineRule="auto"/>
        <w:ind w:firstLine="720"/>
        <w:jc w:val="both"/>
        <w:rPr>
          <w:rFonts w:ascii="Times New Roman" w:eastAsia="Times New Roman" w:hAnsi="Times New Roman" w:cs="Times New Roman"/>
        </w:rPr>
      </w:pPr>
      <w:bookmarkStart w:id="4" w:name="_heading=h.9hvoxorvo0k6" w:colFirst="0" w:colLast="0"/>
      <w:bookmarkEnd w:id="4"/>
      <w:r>
        <w:rPr>
          <w:rFonts w:ascii="Times New Roman" w:eastAsia="Times New Roman" w:hAnsi="Times New Roman" w:cs="Times New Roman"/>
        </w:rPr>
        <w:t>En la octava convocatoria (2017-2019) del Ceneval al Programa de Alto Rendimiento Académico,</w:t>
      </w:r>
      <w:r w:rsidR="00287A8C">
        <w:rPr>
          <w:rFonts w:ascii="Times New Roman" w:eastAsia="Times New Roman" w:hAnsi="Times New Roman" w:cs="Times New Roman"/>
        </w:rPr>
        <w:t xml:space="preserve"> como se muestra en la tabla</w:t>
      </w:r>
      <w:r>
        <w:rPr>
          <w:rFonts w:ascii="Times New Roman" w:eastAsia="Times New Roman" w:hAnsi="Times New Roman" w:cs="Times New Roman"/>
        </w:rPr>
        <w:t xml:space="preserve"> </w:t>
      </w:r>
      <w:r w:rsidR="00287A8C">
        <w:rPr>
          <w:rFonts w:ascii="Times New Roman" w:eastAsia="Times New Roman" w:hAnsi="Times New Roman" w:cs="Times New Roman"/>
        </w:rPr>
        <w:t xml:space="preserve">5, </w:t>
      </w:r>
      <w:r>
        <w:rPr>
          <w:rFonts w:ascii="Times New Roman" w:eastAsia="Times New Roman" w:hAnsi="Times New Roman" w:cs="Times New Roman"/>
        </w:rPr>
        <w:t xml:space="preserve">la carrera de </w:t>
      </w:r>
      <w:r w:rsidR="006136DE">
        <w:rPr>
          <w:rFonts w:ascii="Times New Roman" w:eastAsia="Times New Roman" w:hAnsi="Times New Roman" w:cs="Times New Roman"/>
        </w:rPr>
        <w:t>Ingeniería Industrial</w:t>
      </w:r>
      <w:r>
        <w:rPr>
          <w:rFonts w:ascii="Times New Roman" w:eastAsia="Times New Roman" w:hAnsi="Times New Roman" w:cs="Times New Roman"/>
        </w:rPr>
        <w:t xml:space="preserve"> </w:t>
      </w:r>
      <w:r w:rsidR="006136DE">
        <w:rPr>
          <w:rFonts w:ascii="Times New Roman" w:eastAsia="Times New Roman" w:hAnsi="Times New Roman" w:cs="Times New Roman"/>
        </w:rPr>
        <w:t xml:space="preserve">del </w:t>
      </w:r>
      <w:r>
        <w:rPr>
          <w:rFonts w:ascii="Times New Roman" w:eastAsia="Times New Roman" w:hAnsi="Times New Roman" w:cs="Times New Roman"/>
        </w:rPr>
        <w:t>CUCEI refrend</w:t>
      </w:r>
      <w:r w:rsidR="006136DE">
        <w:rPr>
          <w:rFonts w:ascii="Times New Roman" w:eastAsia="Times New Roman" w:hAnsi="Times New Roman" w:cs="Times New Roman"/>
        </w:rPr>
        <w:t>ó</w:t>
      </w:r>
      <w:r>
        <w:rPr>
          <w:rFonts w:ascii="Times New Roman" w:eastAsia="Times New Roman" w:hAnsi="Times New Roman" w:cs="Times New Roman"/>
        </w:rPr>
        <w:t xml:space="preserve"> su incorporación </w:t>
      </w:r>
      <w:r w:rsidR="00287A8C">
        <w:rPr>
          <w:rFonts w:ascii="Times New Roman" w:eastAsia="Times New Roman" w:hAnsi="Times New Roman" w:cs="Times New Roman"/>
        </w:rPr>
        <w:t>obteniendo el nivel 2.</w:t>
      </w:r>
      <w:r>
        <w:rPr>
          <w:rFonts w:ascii="Times New Roman" w:eastAsia="Times New Roman" w:hAnsi="Times New Roman" w:cs="Times New Roman"/>
        </w:rPr>
        <w:t xml:space="preserve"> </w:t>
      </w:r>
    </w:p>
    <w:p w14:paraId="3B3AC9E4" w14:textId="77777777" w:rsidR="00F05ACA" w:rsidRDefault="00F05ACA" w:rsidP="00F44F95">
      <w:pPr>
        <w:spacing w:after="0" w:line="360" w:lineRule="auto"/>
        <w:ind w:firstLine="720"/>
        <w:jc w:val="both"/>
        <w:rPr>
          <w:rFonts w:ascii="Times New Roman" w:eastAsia="Times New Roman" w:hAnsi="Times New Roman" w:cs="Times New Roman"/>
        </w:rPr>
      </w:pPr>
    </w:p>
    <w:p w14:paraId="393F759D" w14:textId="3DF00970" w:rsidR="009457F5" w:rsidRDefault="00F05ACA" w:rsidP="00C85AB4">
      <w:pPr>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b/>
          <w:bCs/>
        </w:rPr>
        <w:t>Tabla 5.</w:t>
      </w:r>
      <w:r w:rsidRPr="00F44F95">
        <w:rPr>
          <w:rFonts w:ascii="Times New Roman" w:eastAsia="Times New Roman" w:hAnsi="Times New Roman" w:cs="Times New Roman"/>
        </w:rPr>
        <w:t xml:space="preserve"> Rendimiento del EGEL-Ceneval. Convocatoria 2017-2019</w:t>
      </w:r>
    </w:p>
    <w:tbl>
      <w:tblPr>
        <w:tblStyle w:val="8"/>
        <w:tblW w:w="71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
        <w:gridCol w:w="1671"/>
        <w:gridCol w:w="1313"/>
        <w:gridCol w:w="1195"/>
        <w:gridCol w:w="1553"/>
      </w:tblGrid>
      <w:tr w:rsidR="00287A8C" w:rsidRPr="00F44F95" w14:paraId="63C3D8FF" w14:textId="77777777" w:rsidTr="009457F5">
        <w:trPr>
          <w:trHeight w:val="558"/>
          <w:jc w:val="center"/>
        </w:trPr>
        <w:tc>
          <w:tcPr>
            <w:tcW w:w="1432" w:type="dxa"/>
            <w:vAlign w:val="center"/>
          </w:tcPr>
          <w:p w14:paraId="29077D97" w14:textId="4EDFA9D4" w:rsidR="00287A8C" w:rsidRPr="00F44F95" w:rsidRDefault="00287A8C" w:rsidP="009457F5">
            <w:pPr>
              <w:jc w:val="center"/>
              <w:rPr>
                <w:rFonts w:ascii="Times New Roman" w:eastAsia="Times New Roman" w:hAnsi="Times New Roman" w:cs="Times New Roman"/>
              </w:rPr>
            </w:pPr>
            <w:r>
              <w:rPr>
                <w:rFonts w:ascii="Times New Roman" w:eastAsia="Times New Roman" w:hAnsi="Times New Roman" w:cs="Times New Roman"/>
              </w:rPr>
              <w:t>Carrera</w:t>
            </w:r>
          </w:p>
        </w:tc>
        <w:tc>
          <w:tcPr>
            <w:tcW w:w="1671" w:type="dxa"/>
            <w:vAlign w:val="center"/>
          </w:tcPr>
          <w:p w14:paraId="1F69E0D9" w14:textId="2BAFB272" w:rsidR="00287A8C" w:rsidRPr="00F44F95" w:rsidRDefault="00287A8C" w:rsidP="009457F5">
            <w:pPr>
              <w:jc w:val="center"/>
              <w:rPr>
                <w:rFonts w:ascii="Times New Roman" w:eastAsia="Times New Roman" w:hAnsi="Times New Roman" w:cs="Times New Roman"/>
              </w:rPr>
            </w:pPr>
            <w:r>
              <w:rPr>
                <w:rFonts w:ascii="Times New Roman" w:eastAsia="Times New Roman" w:hAnsi="Times New Roman" w:cs="Times New Roman"/>
              </w:rPr>
              <w:t xml:space="preserve">Examen </w:t>
            </w:r>
          </w:p>
        </w:tc>
        <w:tc>
          <w:tcPr>
            <w:tcW w:w="1313" w:type="dxa"/>
            <w:vAlign w:val="center"/>
          </w:tcPr>
          <w:p w14:paraId="3BE3BA40" w14:textId="30DE1AE0" w:rsidR="00287A8C" w:rsidRPr="00F44F95" w:rsidRDefault="00287A8C" w:rsidP="009457F5">
            <w:pPr>
              <w:jc w:val="center"/>
              <w:rPr>
                <w:rFonts w:ascii="Times New Roman" w:eastAsia="Times New Roman" w:hAnsi="Times New Roman" w:cs="Times New Roman"/>
              </w:rPr>
            </w:pPr>
            <w:r>
              <w:rPr>
                <w:rFonts w:ascii="Times New Roman" w:eastAsia="Times New Roman" w:hAnsi="Times New Roman" w:cs="Times New Roman"/>
              </w:rPr>
              <w:t>Universidad</w:t>
            </w:r>
          </w:p>
        </w:tc>
        <w:tc>
          <w:tcPr>
            <w:tcW w:w="1195" w:type="dxa"/>
            <w:vAlign w:val="center"/>
          </w:tcPr>
          <w:p w14:paraId="2A6D05CA" w14:textId="4E850CCD" w:rsidR="00287A8C" w:rsidRPr="00F44F95" w:rsidRDefault="00287A8C" w:rsidP="009457F5">
            <w:pPr>
              <w:jc w:val="center"/>
              <w:rPr>
                <w:rFonts w:ascii="Times New Roman" w:eastAsia="Times New Roman" w:hAnsi="Times New Roman" w:cs="Times New Roman"/>
              </w:rPr>
            </w:pPr>
            <w:r>
              <w:rPr>
                <w:rFonts w:ascii="Times New Roman" w:eastAsia="Times New Roman" w:hAnsi="Times New Roman" w:cs="Times New Roman"/>
              </w:rPr>
              <w:t>Nivel</w:t>
            </w:r>
          </w:p>
        </w:tc>
        <w:tc>
          <w:tcPr>
            <w:tcW w:w="1553" w:type="dxa"/>
            <w:vAlign w:val="center"/>
          </w:tcPr>
          <w:p w14:paraId="3383D65F" w14:textId="086C2751" w:rsidR="00287A8C" w:rsidRPr="00F44F95" w:rsidRDefault="009457F5" w:rsidP="009457F5">
            <w:pPr>
              <w:jc w:val="center"/>
              <w:rPr>
                <w:rFonts w:ascii="Times New Roman" w:eastAsia="Times New Roman" w:hAnsi="Times New Roman" w:cs="Times New Roman"/>
              </w:rPr>
            </w:pPr>
            <w:r>
              <w:rPr>
                <w:rFonts w:ascii="Times New Roman" w:eastAsia="Times New Roman" w:hAnsi="Times New Roman" w:cs="Times New Roman"/>
              </w:rPr>
              <w:t>Refrendo</w:t>
            </w:r>
          </w:p>
        </w:tc>
      </w:tr>
      <w:tr w:rsidR="00287A8C" w:rsidRPr="00F44F95" w14:paraId="31A2806F" w14:textId="77777777" w:rsidTr="00287A8C">
        <w:trPr>
          <w:trHeight w:val="876"/>
          <w:jc w:val="center"/>
        </w:trPr>
        <w:tc>
          <w:tcPr>
            <w:tcW w:w="1432" w:type="dxa"/>
            <w:vAlign w:val="center"/>
          </w:tcPr>
          <w:p w14:paraId="74DD244A" w14:textId="0E4F5C09" w:rsidR="006669DC" w:rsidRPr="00F44F95" w:rsidRDefault="009457F5" w:rsidP="006669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Ingeniería Industrial</w:t>
            </w:r>
          </w:p>
        </w:tc>
        <w:tc>
          <w:tcPr>
            <w:tcW w:w="1671" w:type="dxa"/>
            <w:vAlign w:val="center"/>
          </w:tcPr>
          <w:p w14:paraId="6797FAED" w14:textId="4AAE41F8" w:rsidR="00287A8C" w:rsidRPr="00F44F95" w:rsidRDefault="009457F5" w:rsidP="009457F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EGEL-IINDU</w:t>
            </w:r>
          </w:p>
        </w:tc>
        <w:tc>
          <w:tcPr>
            <w:tcW w:w="1313" w:type="dxa"/>
            <w:vAlign w:val="center"/>
          </w:tcPr>
          <w:p w14:paraId="4C82497D" w14:textId="77777777" w:rsidR="00287A8C" w:rsidRPr="00F44F95" w:rsidRDefault="00287A8C" w:rsidP="009457F5">
            <w:pPr>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CUCEI</w:t>
            </w:r>
          </w:p>
        </w:tc>
        <w:tc>
          <w:tcPr>
            <w:tcW w:w="1195" w:type="dxa"/>
            <w:vAlign w:val="center"/>
          </w:tcPr>
          <w:p w14:paraId="3D4A0FC2" w14:textId="77777777" w:rsidR="00287A8C" w:rsidRPr="00F44F95" w:rsidRDefault="00287A8C" w:rsidP="009457F5">
            <w:pPr>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w:t>
            </w:r>
          </w:p>
        </w:tc>
        <w:tc>
          <w:tcPr>
            <w:tcW w:w="1553" w:type="dxa"/>
            <w:vAlign w:val="center"/>
          </w:tcPr>
          <w:p w14:paraId="5D4B6D07" w14:textId="075887F7" w:rsidR="00287A8C" w:rsidRPr="00F44F95" w:rsidRDefault="00287A8C" w:rsidP="009457F5">
            <w:pPr>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3.ª ocasión</w:t>
            </w:r>
          </w:p>
        </w:tc>
      </w:tr>
    </w:tbl>
    <w:p w14:paraId="4225E277" w14:textId="3CA6E86D" w:rsidR="004053F0" w:rsidRDefault="009924F6" w:rsidP="00F44F95">
      <w:pPr>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rPr>
        <w:t>Fuente: Coordinació</w:t>
      </w:r>
      <w:r w:rsidR="00F12407" w:rsidRPr="00F44F95">
        <w:rPr>
          <w:rFonts w:ascii="Times New Roman" w:eastAsia="Times New Roman" w:hAnsi="Times New Roman" w:cs="Times New Roman"/>
        </w:rPr>
        <w:t xml:space="preserve">n de </w:t>
      </w:r>
      <w:r w:rsidR="00C0278D" w:rsidRPr="00F44F95">
        <w:rPr>
          <w:rFonts w:ascii="Times New Roman" w:eastAsia="Times New Roman" w:hAnsi="Times New Roman" w:cs="Times New Roman"/>
        </w:rPr>
        <w:t>D</w:t>
      </w:r>
      <w:r w:rsidR="00F12407" w:rsidRPr="00F44F95">
        <w:rPr>
          <w:rFonts w:ascii="Times New Roman" w:eastAsia="Times New Roman" w:hAnsi="Times New Roman" w:cs="Times New Roman"/>
        </w:rPr>
        <w:t xml:space="preserve">esarrollo Académico </w:t>
      </w:r>
      <w:r w:rsidR="006136DE" w:rsidRPr="00F44F95">
        <w:rPr>
          <w:rFonts w:ascii="Times New Roman" w:eastAsia="Times New Roman" w:hAnsi="Times New Roman" w:cs="Times New Roman"/>
        </w:rPr>
        <w:t>(</w:t>
      </w:r>
      <w:r w:rsidR="00F12407" w:rsidRPr="00F44F95">
        <w:rPr>
          <w:rFonts w:ascii="Times New Roman" w:eastAsia="Times New Roman" w:hAnsi="Times New Roman" w:cs="Times New Roman"/>
        </w:rPr>
        <w:t>s.</w:t>
      </w:r>
      <w:r w:rsidR="006136DE" w:rsidRPr="00F44F95">
        <w:rPr>
          <w:rFonts w:ascii="Times New Roman" w:eastAsia="Times New Roman" w:hAnsi="Times New Roman" w:cs="Times New Roman"/>
        </w:rPr>
        <w:t xml:space="preserve"> </w:t>
      </w:r>
      <w:r w:rsidR="00F12407" w:rsidRPr="00F44F95">
        <w:rPr>
          <w:rFonts w:ascii="Times New Roman" w:eastAsia="Times New Roman" w:hAnsi="Times New Roman" w:cs="Times New Roman"/>
        </w:rPr>
        <w:t>f.</w:t>
      </w:r>
      <w:r w:rsidR="006136DE" w:rsidRPr="00F44F95">
        <w:rPr>
          <w:rFonts w:ascii="Times New Roman" w:eastAsia="Times New Roman" w:hAnsi="Times New Roman" w:cs="Times New Roman"/>
        </w:rPr>
        <w:t>)</w:t>
      </w:r>
    </w:p>
    <w:p w14:paraId="6A2F7629" w14:textId="77777777" w:rsidR="00C85AB4" w:rsidRPr="00F44F95" w:rsidRDefault="00C85AB4" w:rsidP="00F44F95">
      <w:pPr>
        <w:spacing w:after="0" w:line="360" w:lineRule="auto"/>
        <w:jc w:val="center"/>
        <w:rPr>
          <w:rFonts w:ascii="Times New Roman" w:eastAsia="Times New Roman" w:hAnsi="Times New Roman" w:cs="Times New Roman"/>
        </w:rPr>
      </w:pPr>
    </w:p>
    <w:p w14:paraId="426DB54A" w14:textId="6E49B110" w:rsidR="004053F0" w:rsidRDefault="009924F6" w:rsidP="00F44F95">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La Universidad de Guadalajara brinda apoyo a los egresados para la aplicación del EGEL</w:t>
      </w:r>
      <w:r w:rsidR="006136DE">
        <w:rPr>
          <w:rFonts w:ascii="Times New Roman" w:eastAsia="Times New Roman" w:hAnsi="Times New Roman" w:cs="Times New Roman"/>
        </w:rPr>
        <w:t>.</w:t>
      </w:r>
      <w:r>
        <w:rPr>
          <w:rFonts w:ascii="Times New Roman" w:eastAsia="Times New Roman" w:hAnsi="Times New Roman" w:cs="Times New Roman"/>
        </w:rPr>
        <w:t xml:space="preserve"> </w:t>
      </w:r>
      <w:r w:rsidR="006136DE">
        <w:rPr>
          <w:rFonts w:ascii="Times New Roman" w:eastAsia="Times New Roman" w:hAnsi="Times New Roman" w:cs="Times New Roman"/>
        </w:rPr>
        <w:t>A</w:t>
      </w:r>
      <w:r>
        <w:rPr>
          <w:rFonts w:ascii="Times New Roman" w:eastAsia="Times New Roman" w:hAnsi="Times New Roman" w:cs="Times New Roman"/>
        </w:rPr>
        <w:t xml:space="preserve"> continuación, se muestra el análisis de los resultados obtenidos por los egresados en los años 2017, 2018 y 2019 del EGEL-IINDU aplicado por los egresados del CUCEI.</w:t>
      </w:r>
    </w:p>
    <w:p w14:paraId="46F67657" w14:textId="77777777" w:rsidR="006136DE" w:rsidRDefault="006136DE" w:rsidP="00F44F95">
      <w:pPr>
        <w:spacing w:after="0" w:line="360" w:lineRule="auto"/>
        <w:ind w:firstLine="720"/>
        <w:jc w:val="both"/>
        <w:rPr>
          <w:rFonts w:ascii="Times New Roman" w:eastAsia="Times New Roman" w:hAnsi="Times New Roman" w:cs="Times New Roman"/>
        </w:rPr>
      </w:pPr>
    </w:p>
    <w:p w14:paraId="05D0AB5B" w14:textId="1610F572" w:rsidR="004053F0" w:rsidRPr="00F44F95" w:rsidRDefault="009924F6" w:rsidP="00F44F95">
      <w:pPr>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b/>
          <w:bCs/>
        </w:rPr>
        <w:lastRenderedPageBreak/>
        <w:t xml:space="preserve">Tabla </w:t>
      </w:r>
      <w:r w:rsidR="006136DE" w:rsidRPr="00F44F95">
        <w:rPr>
          <w:rFonts w:ascii="Times New Roman" w:eastAsia="Times New Roman" w:hAnsi="Times New Roman" w:cs="Times New Roman"/>
          <w:b/>
          <w:bCs/>
        </w:rPr>
        <w:t>6</w:t>
      </w:r>
      <w:r w:rsidRPr="00F44F95">
        <w:rPr>
          <w:rFonts w:ascii="Times New Roman" w:eastAsia="Times New Roman" w:hAnsi="Times New Roman" w:cs="Times New Roman"/>
          <w:b/>
          <w:bCs/>
        </w:rPr>
        <w:t>.</w:t>
      </w:r>
      <w:r w:rsidRPr="00F44F95">
        <w:rPr>
          <w:rFonts w:ascii="Times New Roman" w:eastAsia="Times New Roman" w:hAnsi="Times New Roman" w:cs="Times New Roman"/>
        </w:rPr>
        <w:t xml:space="preserve"> Resultados del EGEL-IINDU CUCEI </w:t>
      </w:r>
      <w:r w:rsidR="006136DE" w:rsidRPr="00F44F95">
        <w:rPr>
          <w:rFonts w:ascii="Times New Roman" w:eastAsia="Times New Roman" w:hAnsi="Times New Roman" w:cs="Times New Roman"/>
        </w:rPr>
        <w:t>(</w:t>
      </w:r>
      <w:r w:rsidRPr="00F44F95">
        <w:rPr>
          <w:rFonts w:ascii="Times New Roman" w:eastAsia="Times New Roman" w:hAnsi="Times New Roman" w:cs="Times New Roman"/>
        </w:rPr>
        <w:t>2017</w:t>
      </w:r>
      <w:r w:rsidR="006136DE" w:rsidRPr="00F44F95">
        <w:rPr>
          <w:rFonts w:ascii="Times New Roman" w:eastAsia="Times New Roman" w:hAnsi="Times New Roman" w:cs="Times New Roman"/>
        </w:rPr>
        <w:t>)</w:t>
      </w:r>
    </w:p>
    <w:tbl>
      <w:tblPr>
        <w:tblStyle w:val="7"/>
        <w:tblW w:w="847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1176"/>
        <w:gridCol w:w="1399"/>
        <w:gridCol w:w="1430"/>
        <w:gridCol w:w="1509"/>
      </w:tblGrid>
      <w:tr w:rsidR="004053F0" w:rsidRPr="00F44F95" w14:paraId="128B836D" w14:textId="77777777" w:rsidTr="00F44F95">
        <w:trPr>
          <w:trHeight w:val="422"/>
        </w:trPr>
        <w:tc>
          <w:tcPr>
            <w:tcW w:w="8475" w:type="dxa"/>
            <w:gridSpan w:val="5"/>
            <w:vAlign w:val="center"/>
          </w:tcPr>
          <w:p w14:paraId="314A82DF" w14:textId="77777777" w:rsidR="004053F0" w:rsidRPr="00F44F95" w:rsidRDefault="009924F6" w:rsidP="003048A4">
            <w:pPr>
              <w:spacing w:line="276" w:lineRule="auto"/>
              <w:jc w:val="center"/>
              <w:rPr>
                <w:rFonts w:ascii="Times New Roman" w:eastAsia="Times New Roman" w:hAnsi="Times New Roman" w:cs="Times New Roman"/>
                <w:sz w:val="24"/>
                <w:szCs w:val="24"/>
              </w:rPr>
            </w:pPr>
            <w:bookmarkStart w:id="5" w:name="_heading=h.3dy6vkm" w:colFirst="0" w:colLast="0"/>
            <w:bookmarkEnd w:id="5"/>
            <w:proofErr w:type="gramStart"/>
            <w:r w:rsidRPr="00F44F95">
              <w:rPr>
                <w:rFonts w:ascii="Times New Roman" w:eastAsia="Times New Roman" w:hAnsi="Times New Roman" w:cs="Times New Roman"/>
                <w:sz w:val="24"/>
                <w:szCs w:val="24"/>
              </w:rPr>
              <w:t>Total</w:t>
            </w:r>
            <w:proofErr w:type="gramEnd"/>
            <w:r w:rsidRPr="00F44F95">
              <w:rPr>
                <w:rFonts w:ascii="Times New Roman" w:eastAsia="Times New Roman" w:hAnsi="Times New Roman" w:cs="Times New Roman"/>
                <w:sz w:val="24"/>
                <w:szCs w:val="24"/>
              </w:rPr>
              <w:t xml:space="preserve"> de año 2017</w:t>
            </w:r>
          </w:p>
        </w:tc>
      </w:tr>
      <w:tr w:rsidR="004053F0" w:rsidRPr="00F44F95" w14:paraId="0F6F535F" w14:textId="77777777" w:rsidTr="00F44F95">
        <w:trPr>
          <w:trHeight w:val="249"/>
        </w:trPr>
        <w:tc>
          <w:tcPr>
            <w:tcW w:w="8475" w:type="dxa"/>
            <w:gridSpan w:val="5"/>
          </w:tcPr>
          <w:p w14:paraId="0D3D9AFB" w14:textId="77777777" w:rsidR="004053F0" w:rsidRPr="00F44F95" w:rsidRDefault="004053F0" w:rsidP="00B967B2">
            <w:pPr>
              <w:spacing w:line="360" w:lineRule="auto"/>
              <w:rPr>
                <w:rFonts w:ascii="Times New Roman" w:eastAsia="Times New Roman" w:hAnsi="Times New Roman" w:cs="Times New Roman"/>
                <w:sz w:val="24"/>
                <w:szCs w:val="24"/>
              </w:rPr>
            </w:pPr>
          </w:p>
        </w:tc>
      </w:tr>
      <w:tr w:rsidR="004053F0" w:rsidRPr="00F44F95" w14:paraId="45B754F5" w14:textId="77777777" w:rsidTr="008A3C9B">
        <w:trPr>
          <w:trHeight w:val="451"/>
        </w:trPr>
        <w:tc>
          <w:tcPr>
            <w:tcW w:w="2961" w:type="dxa"/>
            <w:vMerge w:val="restart"/>
            <w:vAlign w:val="center"/>
          </w:tcPr>
          <w:p w14:paraId="3CDE223A"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Desempeño en el examen</w:t>
            </w:r>
          </w:p>
        </w:tc>
        <w:tc>
          <w:tcPr>
            <w:tcW w:w="1176" w:type="dxa"/>
            <w:vMerge w:val="restart"/>
            <w:vAlign w:val="center"/>
          </w:tcPr>
          <w:p w14:paraId="30D3E62F" w14:textId="77777777" w:rsidR="004053F0" w:rsidRPr="00F44F95" w:rsidRDefault="009924F6" w:rsidP="007527C6">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Número de aplicantes</w:t>
            </w:r>
          </w:p>
        </w:tc>
        <w:tc>
          <w:tcPr>
            <w:tcW w:w="4338" w:type="dxa"/>
            <w:gridSpan w:val="3"/>
            <w:vAlign w:val="center"/>
          </w:tcPr>
          <w:p w14:paraId="4C326E1E" w14:textId="206C1EF2" w:rsidR="004053F0" w:rsidRPr="00F44F95" w:rsidRDefault="009924F6" w:rsidP="007527C6">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w:t>
            </w:r>
            <w:r w:rsidR="006136DE" w:rsidRPr="00F44F95">
              <w:rPr>
                <w:rFonts w:ascii="Times New Roman" w:eastAsia="Times New Roman" w:hAnsi="Times New Roman" w:cs="Times New Roman"/>
                <w:sz w:val="24"/>
                <w:szCs w:val="24"/>
              </w:rPr>
              <w:t xml:space="preserve"> d</w:t>
            </w:r>
            <w:r w:rsidRPr="00F44F95">
              <w:rPr>
                <w:rFonts w:ascii="Times New Roman" w:eastAsia="Times New Roman" w:hAnsi="Times New Roman" w:cs="Times New Roman"/>
                <w:sz w:val="24"/>
                <w:szCs w:val="24"/>
              </w:rPr>
              <w:t>istribución de sustentantes por tipo</w:t>
            </w:r>
          </w:p>
        </w:tc>
      </w:tr>
      <w:tr w:rsidR="004053F0" w:rsidRPr="00F44F95" w14:paraId="569E9585" w14:textId="77777777" w:rsidTr="00F44F95">
        <w:trPr>
          <w:trHeight w:val="483"/>
        </w:trPr>
        <w:tc>
          <w:tcPr>
            <w:tcW w:w="2961" w:type="dxa"/>
            <w:vMerge/>
            <w:vAlign w:val="center"/>
          </w:tcPr>
          <w:p w14:paraId="25430F9A" w14:textId="77777777" w:rsidR="004053F0" w:rsidRPr="00F44F95" w:rsidRDefault="004053F0" w:rsidP="00B967B2">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76" w:type="dxa"/>
            <w:vMerge/>
          </w:tcPr>
          <w:p w14:paraId="18BA3D32" w14:textId="77777777" w:rsidR="004053F0" w:rsidRPr="00F44F95" w:rsidRDefault="004053F0" w:rsidP="007527C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99" w:type="dxa"/>
            <w:vAlign w:val="center"/>
          </w:tcPr>
          <w:p w14:paraId="3BCA6E1F" w14:textId="77777777" w:rsidR="004053F0" w:rsidRPr="00F44F95" w:rsidRDefault="009924F6" w:rsidP="008A3C9B">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Sin testimonio</w:t>
            </w:r>
          </w:p>
        </w:tc>
        <w:tc>
          <w:tcPr>
            <w:tcW w:w="1430" w:type="dxa"/>
            <w:vAlign w:val="center"/>
          </w:tcPr>
          <w:p w14:paraId="5FEF75A0" w14:textId="77777777" w:rsidR="004053F0" w:rsidRPr="00F44F95" w:rsidRDefault="009924F6" w:rsidP="007527C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Satisfactorio</w:t>
            </w:r>
          </w:p>
        </w:tc>
        <w:tc>
          <w:tcPr>
            <w:tcW w:w="1509" w:type="dxa"/>
            <w:vAlign w:val="center"/>
          </w:tcPr>
          <w:p w14:paraId="00805737" w14:textId="77777777" w:rsidR="004053F0" w:rsidRPr="00F44F95" w:rsidRDefault="009924F6" w:rsidP="007527C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Sobresaliente</w:t>
            </w:r>
          </w:p>
        </w:tc>
      </w:tr>
      <w:tr w:rsidR="004053F0" w:rsidRPr="00F44F95" w14:paraId="4B2659D1" w14:textId="77777777" w:rsidTr="00F44F95">
        <w:trPr>
          <w:trHeight w:val="336"/>
        </w:trPr>
        <w:tc>
          <w:tcPr>
            <w:tcW w:w="2961" w:type="dxa"/>
            <w:vMerge/>
            <w:vAlign w:val="center"/>
          </w:tcPr>
          <w:p w14:paraId="1CDB0688" w14:textId="77777777" w:rsidR="004053F0" w:rsidRPr="00F44F95" w:rsidRDefault="004053F0" w:rsidP="00B967B2">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76" w:type="dxa"/>
            <w:vAlign w:val="center"/>
          </w:tcPr>
          <w:p w14:paraId="19964DF9"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194</w:t>
            </w:r>
          </w:p>
        </w:tc>
        <w:tc>
          <w:tcPr>
            <w:tcW w:w="1399" w:type="dxa"/>
            <w:vAlign w:val="center"/>
          </w:tcPr>
          <w:p w14:paraId="363A16A2"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24.7</w:t>
            </w:r>
          </w:p>
        </w:tc>
        <w:tc>
          <w:tcPr>
            <w:tcW w:w="1430" w:type="dxa"/>
            <w:vAlign w:val="center"/>
          </w:tcPr>
          <w:p w14:paraId="6D832223"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60.3</w:t>
            </w:r>
          </w:p>
        </w:tc>
        <w:tc>
          <w:tcPr>
            <w:tcW w:w="1509" w:type="dxa"/>
            <w:vAlign w:val="center"/>
          </w:tcPr>
          <w:p w14:paraId="5AC17806"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14.9</w:t>
            </w:r>
          </w:p>
        </w:tc>
      </w:tr>
      <w:tr w:rsidR="004053F0" w:rsidRPr="00F44F95" w14:paraId="4140472D" w14:textId="77777777" w:rsidTr="00F44F95">
        <w:trPr>
          <w:trHeight w:val="249"/>
        </w:trPr>
        <w:tc>
          <w:tcPr>
            <w:tcW w:w="8475" w:type="dxa"/>
            <w:gridSpan w:val="5"/>
          </w:tcPr>
          <w:p w14:paraId="19508663" w14:textId="77777777" w:rsidR="004053F0" w:rsidRPr="00F44F95" w:rsidRDefault="004053F0" w:rsidP="007527C6">
            <w:pPr>
              <w:spacing w:line="276" w:lineRule="auto"/>
              <w:rPr>
                <w:rFonts w:ascii="Times New Roman" w:eastAsia="Times New Roman" w:hAnsi="Times New Roman" w:cs="Times New Roman"/>
                <w:sz w:val="24"/>
                <w:szCs w:val="24"/>
              </w:rPr>
            </w:pPr>
          </w:p>
        </w:tc>
      </w:tr>
      <w:tr w:rsidR="004053F0" w:rsidRPr="00F44F95" w14:paraId="6AA0B471" w14:textId="77777777" w:rsidTr="008A3C9B">
        <w:trPr>
          <w:trHeight w:val="266"/>
        </w:trPr>
        <w:tc>
          <w:tcPr>
            <w:tcW w:w="2961" w:type="dxa"/>
          </w:tcPr>
          <w:p w14:paraId="59F76090" w14:textId="77777777" w:rsidR="004053F0" w:rsidRPr="00F44F95" w:rsidRDefault="004053F0" w:rsidP="00B967B2">
            <w:pPr>
              <w:spacing w:line="360" w:lineRule="auto"/>
              <w:rPr>
                <w:rFonts w:ascii="Times New Roman" w:eastAsia="Times New Roman" w:hAnsi="Times New Roman" w:cs="Times New Roman"/>
                <w:sz w:val="24"/>
                <w:szCs w:val="24"/>
              </w:rPr>
            </w:pPr>
          </w:p>
        </w:tc>
        <w:tc>
          <w:tcPr>
            <w:tcW w:w="1176" w:type="dxa"/>
          </w:tcPr>
          <w:p w14:paraId="02405EA4" w14:textId="77777777" w:rsidR="004053F0" w:rsidRPr="00F44F95" w:rsidRDefault="004053F0" w:rsidP="007527C6">
            <w:pPr>
              <w:spacing w:line="276" w:lineRule="auto"/>
              <w:rPr>
                <w:rFonts w:ascii="Times New Roman" w:eastAsia="Times New Roman" w:hAnsi="Times New Roman" w:cs="Times New Roman"/>
                <w:sz w:val="24"/>
                <w:szCs w:val="24"/>
              </w:rPr>
            </w:pPr>
          </w:p>
        </w:tc>
        <w:tc>
          <w:tcPr>
            <w:tcW w:w="4338" w:type="dxa"/>
            <w:gridSpan w:val="3"/>
            <w:vAlign w:val="center"/>
          </w:tcPr>
          <w:p w14:paraId="7A7B6363" w14:textId="019C1E55" w:rsidR="004053F0" w:rsidRPr="00F44F95" w:rsidRDefault="009924F6" w:rsidP="008A3C9B">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w:t>
            </w:r>
            <w:r w:rsidR="006136DE" w:rsidRPr="00F44F95">
              <w:rPr>
                <w:rFonts w:ascii="Times New Roman" w:eastAsia="Times New Roman" w:hAnsi="Times New Roman" w:cs="Times New Roman"/>
                <w:sz w:val="24"/>
                <w:szCs w:val="24"/>
              </w:rPr>
              <w:t xml:space="preserve"> d</w:t>
            </w:r>
            <w:r w:rsidRPr="00F44F95">
              <w:rPr>
                <w:rFonts w:ascii="Times New Roman" w:eastAsia="Times New Roman" w:hAnsi="Times New Roman" w:cs="Times New Roman"/>
                <w:sz w:val="24"/>
                <w:szCs w:val="24"/>
              </w:rPr>
              <w:t>istribución de sustentantes por nivel</w:t>
            </w:r>
          </w:p>
        </w:tc>
      </w:tr>
      <w:tr w:rsidR="004053F0" w:rsidRPr="00F44F95" w14:paraId="41738AC0" w14:textId="77777777" w:rsidTr="00F44F95">
        <w:trPr>
          <w:trHeight w:val="766"/>
        </w:trPr>
        <w:tc>
          <w:tcPr>
            <w:tcW w:w="2961" w:type="dxa"/>
            <w:vAlign w:val="center"/>
          </w:tcPr>
          <w:p w14:paraId="32373DFA" w14:textId="77777777" w:rsidR="004053F0" w:rsidRPr="00F44F95" w:rsidRDefault="009924F6" w:rsidP="00B967B2">
            <w:pPr>
              <w:spacing w:line="360"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Áreas del examen</w:t>
            </w:r>
          </w:p>
        </w:tc>
        <w:tc>
          <w:tcPr>
            <w:tcW w:w="1176" w:type="dxa"/>
          </w:tcPr>
          <w:p w14:paraId="0C515B04" w14:textId="77777777" w:rsidR="004053F0" w:rsidRPr="00F44F95" w:rsidRDefault="009924F6" w:rsidP="007527C6">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Número de aplicantes</w:t>
            </w:r>
          </w:p>
        </w:tc>
        <w:tc>
          <w:tcPr>
            <w:tcW w:w="1399" w:type="dxa"/>
            <w:vAlign w:val="center"/>
          </w:tcPr>
          <w:p w14:paraId="281D6EF6" w14:textId="77777777" w:rsidR="004053F0" w:rsidRPr="00F44F95" w:rsidRDefault="009924F6" w:rsidP="007527C6">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Aún no satisfactorio</w:t>
            </w:r>
          </w:p>
        </w:tc>
        <w:tc>
          <w:tcPr>
            <w:tcW w:w="1430" w:type="dxa"/>
            <w:vAlign w:val="center"/>
          </w:tcPr>
          <w:p w14:paraId="0C36AA4A" w14:textId="77777777" w:rsidR="004053F0" w:rsidRPr="00F44F95" w:rsidRDefault="009924F6" w:rsidP="007527C6">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Satisfactorio</w:t>
            </w:r>
          </w:p>
        </w:tc>
        <w:tc>
          <w:tcPr>
            <w:tcW w:w="1509" w:type="dxa"/>
            <w:vAlign w:val="center"/>
          </w:tcPr>
          <w:p w14:paraId="282F80F9" w14:textId="77777777" w:rsidR="004053F0" w:rsidRPr="00F44F95" w:rsidRDefault="009924F6" w:rsidP="007527C6">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Sobresaliente</w:t>
            </w:r>
          </w:p>
        </w:tc>
      </w:tr>
      <w:tr w:rsidR="004053F0" w:rsidRPr="00F44F95" w14:paraId="2ADE2862" w14:textId="77777777" w:rsidTr="00F44F95">
        <w:trPr>
          <w:trHeight w:val="249"/>
        </w:trPr>
        <w:tc>
          <w:tcPr>
            <w:tcW w:w="2961" w:type="dxa"/>
          </w:tcPr>
          <w:p w14:paraId="089ECDBB"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Estudio del trabajo</w:t>
            </w:r>
          </w:p>
        </w:tc>
        <w:tc>
          <w:tcPr>
            <w:tcW w:w="1176" w:type="dxa"/>
            <w:vAlign w:val="center"/>
          </w:tcPr>
          <w:p w14:paraId="4F473A93"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194</w:t>
            </w:r>
          </w:p>
        </w:tc>
        <w:tc>
          <w:tcPr>
            <w:tcW w:w="1399" w:type="dxa"/>
            <w:vAlign w:val="center"/>
          </w:tcPr>
          <w:p w14:paraId="7A9F09B7"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40.0</w:t>
            </w:r>
          </w:p>
        </w:tc>
        <w:tc>
          <w:tcPr>
            <w:tcW w:w="1430" w:type="dxa"/>
            <w:vAlign w:val="center"/>
          </w:tcPr>
          <w:p w14:paraId="4244BC66"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39.7</w:t>
            </w:r>
          </w:p>
        </w:tc>
        <w:tc>
          <w:tcPr>
            <w:tcW w:w="1509" w:type="dxa"/>
            <w:vAlign w:val="center"/>
          </w:tcPr>
          <w:p w14:paraId="61FC65E7"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20.1</w:t>
            </w:r>
          </w:p>
        </w:tc>
      </w:tr>
      <w:tr w:rsidR="004053F0" w:rsidRPr="00F44F95" w14:paraId="3A04E26B" w14:textId="77777777" w:rsidTr="00F44F95">
        <w:trPr>
          <w:trHeight w:val="249"/>
        </w:trPr>
        <w:tc>
          <w:tcPr>
            <w:tcW w:w="2961" w:type="dxa"/>
          </w:tcPr>
          <w:p w14:paraId="27C00CCC"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Gestión de la cadena de suministro</w:t>
            </w:r>
          </w:p>
        </w:tc>
        <w:tc>
          <w:tcPr>
            <w:tcW w:w="1176" w:type="dxa"/>
            <w:vAlign w:val="center"/>
          </w:tcPr>
          <w:p w14:paraId="0DB7B5BF"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194</w:t>
            </w:r>
          </w:p>
        </w:tc>
        <w:tc>
          <w:tcPr>
            <w:tcW w:w="1399" w:type="dxa"/>
            <w:vAlign w:val="center"/>
          </w:tcPr>
          <w:p w14:paraId="5BC40660"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45.4</w:t>
            </w:r>
          </w:p>
        </w:tc>
        <w:tc>
          <w:tcPr>
            <w:tcW w:w="1430" w:type="dxa"/>
            <w:vAlign w:val="center"/>
          </w:tcPr>
          <w:p w14:paraId="0A356E3D"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41.8</w:t>
            </w:r>
          </w:p>
        </w:tc>
        <w:tc>
          <w:tcPr>
            <w:tcW w:w="1509" w:type="dxa"/>
            <w:vAlign w:val="center"/>
          </w:tcPr>
          <w:p w14:paraId="3ED2DA13"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12.9</w:t>
            </w:r>
          </w:p>
        </w:tc>
      </w:tr>
      <w:tr w:rsidR="004053F0" w:rsidRPr="00F44F95" w14:paraId="275A7A17" w14:textId="77777777" w:rsidTr="00F44F95">
        <w:trPr>
          <w:trHeight w:val="249"/>
        </w:trPr>
        <w:tc>
          <w:tcPr>
            <w:tcW w:w="2961" w:type="dxa"/>
          </w:tcPr>
          <w:p w14:paraId="686F02B4"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Formulación y evaluación de proyectos</w:t>
            </w:r>
          </w:p>
        </w:tc>
        <w:tc>
          <w:tcPr>
            <w:tcW w:w="1176" w:type="dxa"/>
            <w:vAlign w:val="center"/>
          </w:tcPr>
          <w:p w14:paraId="05C79972"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194</w:t>
            </w:r>
          </w:p>
        </w:tc>
        <w:tc>
          <w:tcPr>
            <w:tcW w:w="1399" w:type="dxa"/>
            <w:vAlign w:val="center"/>
          </w:tcPr>
          <w:p w14:paraId="55566D06"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34.0</w:t>
            </w:r>
          </w:p>
        </w:tc>
        <w:tc>
          <w:tcPr>
            <w:tcW w:w="1430" w:type="dxa"/>
            <w:vAlign w:val="center"/>
          </w:tcPr>
          <w:p w14:paraId="6FA16B60"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57.7</w:t>
            </w:r>
          </w:p>
        </w:tc>
        <w:tc>
          <w:tcPr>
            <w:tcW w:w="1509" w:type="dxa"/>
            <w:vAlign w:val="center"/>
          </w:tcPr>
          <w:p w14:paraId="1EA126CE"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8.2</w:t>
            </w:r>
          </w:p>
        </w:tc>
      </w:tr>
      <w:tr w:rsidR="004053F0" w:rsidRPr="00F44F95" w14:paraId="1F59A532" w14:textId="77777777" w:rsidTr="00F44F95">
        <w:trPr>
          <w:trHeight w:val="249"/>
        </w:trPr>
        <w:tc>
          <w:tcPr>
            <w:tcW w:w="2961" w:type="dxa"/>
          </w:tcPr>
          <w:p w14:paraId="550A823F"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Sistemas productivos</w:t>
            </w:r>
          </w:p>
        </w:tc>
        <w:tc>
          <w:tcPr>
            <w:tcW w:w="1176" w:type="dxa"/>
            <w:vAlign w:val="center"/>
          </w:tcPr>
          <w:p w14:paraId="0F338614"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194</w:t>
            </w:r>
          </w:p>
        </w:tc>
        <w:tc>
          <w:tcPr>
            <w:tcW w:w="1399" w:type="dxa"/>
            <w:vAlign w:val="center"/>
          </w:tcPr>
          <w:p w14:paraId="46AB62EA"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25.8</w:t>
            </w:r>
          </w:p>
        </w:tc>
        <w:tc>
          <w:tcPr>
            <w:tcW w:w="1430" w:type="dxa"/>
            <w:vAlign w:val="center"/>
          </w:tcPr>
          <w:p w14:paraId="37FE86F2"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58.8</w:t>
            </w:r>
          </w:p>
        </w:tc>
        <w:tc>
          <w:tcPr>
            <w:tcW w:w="1509" w:type="dxa"/>
            <w:vAlign w:val="center"/>
          </w:tcPr>
          <w:p w14:paraId="3A8BC6E2"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15.5</w:t>
            </w:r>
          </w:p>
        </w:tc>
      </w:tr>
      <w:tr w:rsidR="004053F0" w:rsidRPr="00F44F95" w14:paraId="05D06B1C" w14:textId="77777777" w:rsidTr="00F44F95">
        <w:trPr>
          <w:trHeight w:val="233"/>
        </w:trPr>
        <w:tc>
          <w:tcPr>
            <w:tcW w:w="2961" w:type="dxa"/>
          </w:tcPr>
          <w:p w14:paraId="4D232184"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Gestión industrial</w:t>
            </w:r>
          </w:p>
        </w:tc>
        <w:tc>
          <w:tcPr>
            <w:tcW w:w="1176" w:type="dxa"/>
            <w:vAlign w:val="center"/>
          </w:tcPr>
          <w:p w14:paraId="57C9A130"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194</w:t>
            </w:r>
          </w:p>
        </w:tc>
        <w:tc>
          <w:tcPr>
            <w:tcW w:w="1399" w:type="dxa"/>
            <w:vAlign w:val="center"/>
          </w:tcPr>
          <w:p w14:paraId="6D399F47"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11.3</w:t>
            </w:r>
          </w:p>
        </w:tc>
        <w:tc>
          <w:tcPr>
            <w:tcW w:w="1430" w:type="dxa"/>
            <w:vAlign w:val="center"/>
          </w:tcPr>
          <w:p w14:paraId="56A055C3"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68.6</w:t>
            </w:r>
          </w:p>
        </w:tc>
        <w:tc>
          <w:tcPr>
            <w:tcW w:w="1509" w:type="dxa"/>
            <w:vAlign w:val="center"/>
          </w:tcPr>
          <w:p w14:paraId="6006F420"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20.1</w:t>
            </w:r>
          </w:p>
        </w:tc>
      </w:tr>
    </w:tbl>
    <w:p w14:paraId="27A9D1D6" w14:textId="5D83EBEE" w:rsidR="004053F0" w:rsidRDefault="00F12407" w:rsidP="00F44F95">
      <w:pPr>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rPr>
        <w:t xml:space="preserve">Fuente: </w:t>
      </w:r>
      <w:r w:rsidR="00B66C46" w:rsidRPr="00B66C46">
        <w:rPr>
          <w:rFonts w:ascii="Times New Roman" w:eastAsia="Times New Roman" w:hAnsi="Times New Roman" w:cs="Times New Roman"/>
        </w:rPr>
        <w:t>Ceneval (20</w:t>
      </w:r>
      <w:r w:rsidR="00B66C46">
        <w:rPr>
          <w:rFonts w:ascii="Times New Roman" w:eastAsia="Times New Roman" w:hAnsi="Times New Roman" w:cs="Times New Roman"/>
        </w:rPr>
        <w:t>18</w:t>
      </w:r>
      <w:r w:rsidR="00B66C46" w:rsidRPr="00B66C46">
        <w:rPr>
          <w:rFonts w:ascii="Times New Roman" w:eastAsia="Times New Roman" w:hAnsi="Times New Roman" w:cs="Times New Roman"/>
        </w:rPr>
        <w:t>). Estadístico EGEL-IINDU (201</w:t>
      </w:r>
      <w:r w:rsidR="00445921">
        <w:rPr>
          <w:rFonts w:ascii="Times New Roman" w:eastAsia="Times New Roman" w:hAnsi="Times New Roman" w:cs="Times New Roman"/>
        </w:rPr>
        <w:t>7</w:t>
      </w:r>
      <w:r w:rsidR="00B66C46" w:rsidRPr="00B66C46">
        <w:rPr>
          <w:rFonts w:ascii="Times New Roman" w:eastAsia="Times New Roman" w:hAnsi="Times New Roman" w:cs="Times New Roman"/>
        </w:rPr>
        <w:t>)</w:t>
      </w:r>
    </w:p>
    <w:p w14:paraId="38E3CF37" w14:textId="6A2C3364" w:rsidR="004053F0" w:rsidRDefault="006136DE" w:rsidP="00F44F95">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Según</w:t>
      </w:r>
      <w:r w:rsidR="009924F6">
        <w:rPr>
          <w:rFonts w:ascii="Times New Roman" w:eastAsia="Times New Roman" w:hAnsi="Times New Roman" w:cs="Times New Roman"/>
        </w:rPr>
        <w:t xml:space="preserve"> los resultados de la tabla </w:t>
      </w:r>
      <w:r>
        <w:rPr>
          <w:rFonts w:ascii="Times New Roman" w:eastAsia="Times New Roman" w:hAnsi="Times New Roman" w:cs="Times New Roman"/>
        </w:rPr>
        <w:t>6</w:t>
      </w:r>
      <w:r w:rsidR="009924F6">
        <w:rPr>
          <w:rFonts w:ascii="Times New Roman" w:eastAsia="Times New Roman" w:hAnsi="Times New Roman" w:cs="Times New Roman"/>
        </w:rPr>
        <w:t xml:space="preserve"> EGEL-IINDU 2017</w:t>
      </w:r>
      <w:r>
        <w:rPr>
          <w:rFonts w:ascii="Times New Roman" w:eastAsia="Times New Roman" w:hAnsi="Times New Roman" w:cs="Times New Roman"/>
        </w:rPr>
        <w:t>,</w:t>
      </w:r>
      <w:r w:rsidR="009924F6">
        <w:rPr>
          <w:rFonts w:ascii="Times New Roman" w:eastAsia="Times New Roman" w:hAnsi="Times New Roman" w:cs="Times New Roman"/>
        </w:rPr>
        <w:t xml:space="preserve"> se puede </w:t>
      </w:r>
      <w:r>
        <w:rPr>
          <w:rFonts w:ascii="Times New Roman" w:eastAsia="Times New Roman" w:hAnsi="Times New Roman" w:cs="Times New Roman"/>
        </w:rPr>
        <w:t xml:space="preserve">indicar </w:t>
      </w:r>
      <w:r w:rsidR="009924F6">
        <w:rPr>
          <w:rFonts w:ascii="Times New Roman" w:eastAsia="Times New Roman" w:hAnsi="Times New Roman" w:cs="Times New Roman"/>
        </w:rPr>
        <w:t xml:space="preserve">que las áreas de oportunidad son </w:t>
      </w:r>
      <w:r w:rsidR="007524D3">
        <w:rPr>
          <w:rFonts w:ascii="Times New Roman" w:eastAsia="Times New Roman" w:hAnsi="Times New Roman" w:cs="Times New Roman"/>
          <w:i/>
          <w:iCs/>
        </w:rPr>
        <w:t>G</w:t>
      </w:r>
      <w:r w:rsidRPr="007524D3">
        <w:rPr>
          <w:rFonts w:ascii="Times New Roman" w:eastAsia="Times New Roman" w:hAnsi="Times New Roman" w:cs="Times New Roman"/>
          <w:i/>
          <w:iCs/>
        </w:rPr>
        <w:t>estión de la cadena de suministro</w:t>
      </w:r>
      <w:r>
        <w:rPr>
          <w:rFonts w:ascii="Times New Roman" w:eastAsia="Times New Roman" w:hAnsi="Times New Roman" w:cs="Times New Roman"/>
        </w:rPr>
        <w:t xml:space="preserve">, </w:t>
      </w:r>
      <w:r w:rsidR="007524D3">
        <w:rPr>
          <w:rFonts w:ascii="Times New Roman" w:eastAsia="Times New Roman" w:hAnsi="Times New Roman" w:cs="Times New Roman"/>
          <w:i/>
          <w:iCs/>
        </w:rPr>
        <w:t>E</w:t>
      </w:r>
      <w:r w:rsidRPr="007524D3">
        <w:rPr>
          <w:rFonts w:ascii="Times New Roman" w:eastAsia="Times New Roman" w:hAnsi="Times New Roman" w:cs="Times New Roman"/>
          <w:i/>
          <w:iCs/>
        </w:rPr>
        <w:t>studio del trabajo</w:t>
      </w:r>
      <w:r>
        <w:rPr>
          <w:rFonts w:ascii="Times New Roman" w:eastAsia="Times New Roman" w:hAnsi="Times New Roman" w:cs="Times New Roman"/>
        </w:rPr>
        <w:t xml:space="preserve">, y </w:t>
      </w:r>
      <w:r w:rsidR="007524D3">
        <w:rPr>
          <w:rFonts w:ascii="Times New Roman" w:eastAsia="Times New Roman" w:hAnsi="Times New Roman" w:cs="Times New Roman"/>
          <w:i/>
          <w:iCs/>
        </w:rPr>
        <w:t>F</w:t>
      </w:r>
      <w:r w:rsidRPr="007524D3">
        <w:rPr>
          <w:rFonts w:ascii="Times New Roman" w:eastAsia="Times New Roman" w:hAnsi="Times New Roman" w:cs="Times New Roman"/>
          <w:i/>
          <w:iCs/>
        </w:rPr>
        <w:t>ormulación y evaluación de proyectos</w:t>
      </w:r>
      <w:r w:rsidR="009924F6">
        <w:rPr>
          <w:rFonts w:ascii="Times New Roman" w:eastAsia="Times New Roman" w:hAnsi="Times New Roman" w:cs="Times New Roman"/>
        </w:rPr>
        <w:t>.</w:t>
      </w:r>
    </w:p>
    <w:p w14:paraId="3CBC785E" w14:textId="77777777" w:rsidR="00C85AB4" w:rsidRDefault="00C85AB4" w:rsidP="00F44F95">
      <w:pPr>
        <w:spacing w:after="0" w:line="360" w:lineRule="auto"/>
        <w:ind w:firstLine="720"/>
        <w:jc w:val="both"/>
        <w:rPr>
          <w:rFonts w:ascii="Times New Roman" w:eastAsia="Times New Roman" w:hAnsi="Times New Roman" w:cs="Times New Roman"/>
        </w:rPr>
      </w:pPr>
    </w:p>
    <w:p w14:paraId="4DFE29FF" w14:textId="77777777" w:rsidR="00DC1E4E" w:rsidRDefault="00DC1E4E" w:rsidP="00F44F95">
      <w:pPr>
        <w:spacing w:after="0" w:line="360" w:lineRule="auto"/>
        <w:ind w:firstLine="720"/>
        <w:jc w:val="both"/>
        <w:rPr>
          <w:rFonts w:ascii="Times New Roman" w:eastAsia="Times New Roman" w:hAnsi="Times New Roman" w:cs="Times New Roman"/>
        </w:rPr>
      </w:pPr>
    </w:p>
    <w:p w14:paraId="0A1B4CC5" w14:textId="77777777" w:rsidR="00DC1E4E" w:rsidRDefault="00DC1E4E" w:rsidP="00F44F95">
      <w:pPr>
        <w:spacing w:after="0" w:line="360" w:lineRule="auto"/>
        <w:ind w:firstLine="720"/>
        <w:jc w:val="both"/>
        <w:rPr>
          <w:rFonts w:ascii="Times New Roman" w:eastAsia="Times New Roman" w:hAnsi="Times New Roman" w:cs="Times New Roman"/>
        </w:rPr>
      </w:pPr>
    </w:p>
    <w:p w14:paraId="0962CD4A" w14:textId="77777777" w:rsidR="00DC1E4E" w:rsidRDefault="00DC1E4E" w:rsidP="00F44F95">
      <w:pPr>
        <w:spacing w:after="0" w:line="360" w:lineRule="auto"/>
        <w:ind w:firstLine="720"/>
        <w:jc w:val="both"/>
        <w:rPr>
          <w:rFonts w:ascii="Times New Roman" w:eastAsia="Times New Roman" w:hAnsi="Times New Roman" w:cs="Times New Roman"/>
        </w:rPr>
      </w:pPr>
    </w:p>
    <w:p w14:paraId="40BA8EA9" w14:textId="77777777" w:rsidR="00DC1E4E" w:rsidRDefault="00DC1E4E" w:rsidP="00F44F95">
      <w:pPr>
        <w:spacing w:after="0" w:line="360" w:lineRule="auto"/>
        <w:ind w:firstLine="720"/>
        <w:jc w:val="both"/>
        <w:rPr>
          <w:rFonts w:ascii="Times New Roman" w:eastAsia="Times New Roman" w:hAnsi="Times New Roman" w:cs="Times New Roman"/>
        </w:rPr>
      </w:pPr>
    </w:p>
    <w:p w14:paraId="1F6243F5" w14:textId="77777777" w:rsidR="00DC1E4E" w:rsidRDefault="00DC1E4E" w:rsidP="00F44F95">
      <w:pPr>
        <w:spacing w:after="0" w:line="360" w:lineRule="auto"/>
        <w:ind w:firstLine="720"/>
        <w:jc w:val="both"/>
        <w:rPr>
          <w:rFonts w:ascii="Times New Roman" w:eastAsia="Times New Roman" w:hAnsi="Times New Roman" w:cs="Times New Roman"/>
        </w:rPr>
      </w:pPr>
    </w:p>
    <w:p w14:paraId="012F7D8C" w14:textId="77777777" w:rsidR="00DC1E4E" w:rsidRDefault="00DC1E4E" w:rsidP="00F44F95">
      <w:pPr>
        <w:spacing w:after="0" w:line="360" w:lineRule="auto"/>
        <w:ind w:firstLine="720"/>
        <w:jc w:val="both"/>
        <w:rPr>
          <w:rFonts w:ascii="Times New Roman" w:eastAsia="Times New Roman" w:hAnsi="Times New Roman" w:cs="Times New Roman"/>
        </w:rPr>
      </w:pPr>
    </w:p>
    <w:p w14:paraId="34382CE3" w14:textId="77777777" w:rsidR="00DC1E4E" w:rsidRDefault="00DC1E4E" w:rsidP="00F44F95">
      <w:pPr>
        <w:spacing w:after="0" w:line="360" w:lineRule="auto"/>
        <w:ind w:firstLine="720"/>
        <w:jc w:val="both"/>
        <w:rPr>
          <w:rFonts w:ascii="Times New Roman" w:eastAsia="Times New Roman" w:hAnsi="Times New Roman" w:cs="Times New Roman"/>
        </w:rPr>
      </w:pPr>
    </w:p>
    <w:p w14:paraId="16914DF8" w14:textId="77777777" w:rsidR="003048A4" w:rsidRDefault="003048A4" w:rsidP="00F44F95">
      <w:pPr>
        <w:spacing w:after="0" w:line="360" w:lineRule="auto"/>
        <w:jc w:val="both"/>
        <w:rPr>
          <w:rFonts w:ascii="Times New Roman" w:eastAsia="Times New Roman" w:hAnsi="Times New Roman" w:cs="Times New Roman"/>
        </w:rPr>
      </w:pPr>
    </w:p>
    <w:p w14:paraId="5F68E687" w14:textId="17EF606D" w:rsidR="004053F0" w:rsidRPr="00F44F95" w:rsidRDefault="009924F6" w:rsidP="00F44F95">
      <w:pPr>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b/>
          <w:bCs/>
        </w:rPr>
        <w:t xml:space="preserve">Tabla </w:t>
      </w:r>
      <w:r w:rsidR="006136DE" w:rsidRPr="00F44F95">
        <w:rPr>
          <w:rFonts w:ascii="Times New Roman" w:eastAsia="Times New Roman" w:hAnsi="Times New Roman" w:cs="Times New Roman"/>
          <w:b/>
          <w:bCs/>
        </w:rPr>
        <w:t>7</w:t>
      </w:r>
      <w:r w:rsidRPr="00F44F95">
        <w:rPr>
          <w:rFonts w:ascii="Times New Roman" w:eastAsia="Times New Roman" w:hAnsi="Times New Roman" w:cs="Times New Roman"/>
          <w:b/>
          <w:bCs/>
        </w:rPr>
        <w:t>.</w:t>
      </w:r>
      <w:r w:rsidRPr="00F44F95">
        <w:rPr>
          <w:rFonts w:ascii="Times New Roman" w:eastAsia="Times New Roman" w:hAnsi="Times New Roman" w:cs="Times New Roman"/>
        </w:rPr>
        <w:t xml:space="preserve"> Resultados del EGEL-IINDU CUCEI </w:t>
      </w:r>
      <w:r w:rsidR="006136DE" w:rsidRPr="00F44F95">
        <w:rPr>
          <w:rFonts w:ascii="Times New Roman" w:eastAsia="Times New Roman" w:hAnsi="Times New Roman" w:cs="Times New Roman"/>
        </w:rPr>
        <w:t>(</w:t>
      </w:r>
      <w:r w:rsidRPr="00F44F95">
        <w:rPr>
          <w:rFonts w:ascii="Times New Roman" w:eastAsia="Times New Roman" w:hAnsi="Times New Roman" w:cs="Times New Roman"/>
        </w:rPr>
        <w:t>2018</w:t>
      </w:r>
      <w:r w:rsidR="006136DE" w:rsidRPr="00F44F95">
        <w:rPr>
          <w:rFonts w:ascii="Times New Roman" w:eastAsia="Times New Roman" w:hAnsi="Times New Roman" w:cs="Times New Roman"/>
        </w:rPr>
        <w:t>)</w:t>
      </w:r>
    </w:p>
    <w:tbl>
      <w:tblPr>
        <w:tblStyle w:val="6"/>
        <w:tblW w:w="841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1176"/>
        <w:gridCol w:w="1389"/>
        <w:gridCol w:w="1430"/>
        <w:gridCol w:w="1509"/>
      </w:tblGrid>
      <w:tr w:rsidR="004053F0" w:rsidRPr="00F44F95" w14:paraId="5712EA38" w14:textId="77777777" w:rsidTr="00F44F95">
        <w:trPr>
          <w:trHeight w:val="383"/>
        </w:trPr>
        <w:tc>
          <w:tcPr>
            <w:tcW w:w="8414" w:type="dxa"/>
            <w:gridSpan w:val="5"/>
            <w:vAlign w:val="center"/>
          </w:tcPr>
          <w:p w14:paraId="5660B52A" w14:textId="77777777" w:rsidR="004053F0" w:rsidRPr="00F44F95" w:rsidRDefault="009924F6" w:rsidP="003048A4">
            <w:pPr>
              <w:spacing w:line="276" w:lineRule="auto"/>
              <w:jc w:val="center"/>
              <w:rPr>
                <w:rFonts w:ascii="Times New Roman" w:eastAsia="Times New Roman" w:hAnsi="Times New Roman" w:cs="Times New Roman"/>
                <w:sz w:val="24"/>
                <w:szCs w:val="24"/>
              </w:rPr>
            </w:pPr>
            <w:proofErr w:type="gramStart"/>
            <w:r w:rsidRPr="00F44F95">
              <w:rPr>
                <w:rFonts w:ascii="Times New Roman" w:eastAsia="Times New Roman" w:hAnsi="Times New Roman" w:cs="Times New Roman"/>
                <w:sz w:val="24"/>
                <w:szCs w:val="24"/>
              </w:rPr>
              <w:lastRenderedPageBreak/>
              <w:t>Total</w:t>
            </w:r>
            <w:proofErr w:type="gramEnd"/>
            <w:r w:rsidRPr="00F44F95">
              <w:rPr>
                <w:rFonts w:ascii="Times New Roman" w:eastAsia="Times New Roman" w:hAnsi="Times New Roman" w:cs="Times New Roman"/>
                <w:sz w:val="24"/>
                <w:szCs w:val="24"/>
              </w:rPr>
              <w:t xml:space="preserve"> de año 2018</w:t>
            </w:r>
          </w:p>
        </w:tc>
      </w:tr>
      <w:tr w:rsidR="004053F0" w:rsidRPr="00F44F95" w14:paraId="02536B7E" w14:textId="77777777" w:rsidTr="00F44F95">
        <w:trPr>
          <w:trHeight w:val="221"/>
        </w:trPr>
        <w:tc>
          <w:tcPr>
            <w:tcW w:w="8414" w:type="dxa"/>
            <w:gridSpan w:val="5"/>
          </w:tcPr>
          <w:p w14:paraId="0BB037A5" w14:textId="77777777" w:rsidR="004053F0" w:rsidRPr="00F44F95" w:rsidRDefault="004053F0" w:rsidP="00B967B2">
            <w:pPr>
              <w:spacing w:line="360" w:lineRule="auto"/>
              <w:rPr>
                <w:rFonts w:ascii="Times New Roman" w:eastAsia="Times New Roman" w:hAnsi="Times New Roman" w:cs="Times New Roman"/>
                <w:sz w:val="24"/>
                <w:szCs w:val="24"/>
              </w:rPr>
            </w:pPr>
          </w:p>
        </w:tc>
      </w:tr>
      <w:tr w:rsidR="004053F0" w:rsidRPr="00F44F95" w14:paraId="7384917A" w14:textId="77777777" w:rsidTr="00734A7F">
        <w:trPr>
          <w:trHeight w:val="416"/>
        </w:trPr>
        <w:tc>
          <w:tcPr>
            <w:tcW w:w="2910" w:type="dxa"/>
            <w:vMerge w:val="restart"/>
            <w:vAlign w:val="center"/>
          </w:tcPr>
          <w:p w14:paraId="554F7D3D"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Desempeño en el examen</w:t>
            </w:r>
          </w:p>
        </w:tc>
        <w:tc>
          <w:tcPr>
            <w:tcW w:w="1176" w:type="dxa"/>
            <w:vMerge w:val="restart"/>
            <w:vAlign w:val="center"/>
          </w:tcPr>
          <w:p w14:paraId="65847D67"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Número de aplicantes</w:t>
            </w:r>
          </w:p>
        </w:tc>
        <w:tc>
          <w:tcPr>
            <w:tcW w:w="4328" w:type="dxa"/>
            <w:gridSpan w:val="3"/>
            <w:vAlign w:val="center"/>
          </w:tcPr>
          <w:p w14:paraId="26CBCD02" w14:textId="6AD537C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w:t>
            </w:r>
            <w:r w:rsidR="003048A4" w:rsidRPr="00F44F95">
              <w:rPr>
                <w:rFonts w:ascii="Times New Roman" w:eastAsia="Times New Roman" w:hAnsi="Times New Roman" w:cs="Times New Roman"/>
                <w:sz w:val="24"/>
                <w:szCs w:val="24"/>
              </w:rPr>
              <w:t xml:space="preserve"> </w:t>
            </w:r>
            <w:r w:rsidR="006136DE" w:rsidRPr="00F44F95">
              <w:rPr>
                <w:rFonts w:ascii="Times New Roman" w:eastAsia="Times New Roman" w:hAnsi="Times New Roman" w:cs="Times New Roman"/>
                <w:sz w:val="24"/>
                <w:szCs w:val="24"/>
              </w:rPr>
              <w:t>d</w:t>
            </w:r>
            <w:r w:rsidRPr="00F44F95">
              <w:rPr>
                <w:rFonts w:ascii="Times New Roman" w:eastAsia="Times New Roman" w:hAnsi="Times New Roman" w:cs="Times New Roman"/>
                <w:sz w:val="24"/>
                <w:szCs w:val="24"/>
              </w:rPr>
              <w:t>istribución de sustentantes por tipo</w:t>
            </w:r>
          </w:p>
        </w:tc>
      </w:tr>
      <w:tr w:rsidR="004053F0" w:rsidRPr="00F44F95" w14:paraId="51C5FF1B" w14:textId="77777777" w:rsidTr="00F44F95">
        <w:trPr>
          <w:trHeight w:val="428"/>
        </w:trPr>
        <w:tc>
          <w:tcPr>
            <w:tcW w:w="2910" w:type="dxa"/>
            <w:vMerge/>
            <w:vAlign w:val="center"/>
          </w:tcPr>
          <w:p w14:paraId="3FCDE7A9" w14:textId="77777777" w:rsidR="004053F0" w:rsidRPr="00F44F95" w:rsidRDefault="004053F0" w:rsidP="00B967B2">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76" w:type="dxa"/>
            <w:vMerge/>
            <w:vAlign w:val="center"/>
          </w:tcPr>
          <w:p w14:paraId="593D1F6D" w14:textId="77777777" w:rsidR="004053F0" w:rsidRPr="00F44F95" w:rsidRDefault="004053F0" w:rsidP="003048A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89" w:type="dxa"/>
            <w:vAlign w:val="center"/>
          </w:tcPr>
          <w:p w14:paraId="18EB7B0E" w14:textId="77777777" w:rsidR="004053F0" w:rsidRPr="00F44F95" w:rsidRDefault="009924F6" w:rsidP="00734A7F">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Sin testimonio</w:t>
            </w:r>
          </w:p>
        </w:tc>
        <w:tc>
          <w:tcPr>
            <w:tcW w:w="1430" w:type="dxa"/>
            <w:vAlign w:val="center"/>
          </w:tcPr>
          <w:p w14:paraId="1CDC957D" w14:textId="77777777" w:rsidR="004053F0" w:rsidRPr="00F44F95" w:rsidRDefault="009924F6" w:rsidP="003048A4">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Satisfactorio</w:t>
            </w:r>
          </w:p>
        </w:tc>
        <w:tc>
          <w:tcPr>
            <w:tcW w:w="1509" w:type="dxa"/>
            <w:vAlign w:val="center"/>
          </w:tcPr>
          <w:p w14:paraId="555FA83D" w14:textId="77777777" w:rsidR="004053F0" w:rsidRPr="00F44F95" w:rsidRDefault="009924F6" w:rsidP="003048A4">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Sobresaliente</w:t>
            </w:r>
          </w:p>
        </w:tc>
      </w:tr>
      <w:tr w:rsidR="004053F0" w:rsidRPr="00F44F95" w14:paraId="6F94902F" w14:textId="77777777" w:rsidTr="00F44F95">
        <w:trPr>
          <w:trHeight w:val="384"/>
        </w:trPr>
        <w:tc>
          <w:tcPr>
            <w:tcW w:w="2910" w:type="dxa"/>
            <w:vMerge/>
            <w:vAlign w:val="center"/>
          </w:tcPr>
          <w:p w14:paraId="33D88B92" w14:textId="77777777" w:rsidR="004053F0" w:rsidRPr="00F44F95" w:rsidRDefault="004053F0" w:rsidP="00B967B2">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76" w:type="dxa"/>
            <w:vAlign w:val="center"/>
          </w:tcPr>
          <w:p w14:paraId="156F34F0"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159</w:t>
            </w:r>
          </w:p>
        </w:tc>
        <w:tc>
          <w:tcPr>
            <w:tcW w:w="1389" w:type="dxa"/>
            <w:vAlign w:val="center"/>
          </w:tcPr>
          <w:p w14:paraId="664E86F2"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34.6</w:t>
            </w:r>
          </w:p>
        </w:tc>
        <w:tc>
          <w:tcPr>
            <w:tcW w:w="1430" w:type="dxa"/>
            <w:vAlign w:val="center"/>
          </w:tcPr>
          <w:p w14:paraId="6D9BCEBF"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56</w:t>
            </w:r>
          </w:p>
        </w:tc>
        <w:tc>
          <w:tcPr>
            <w:tcW w:w="1509" w:type="dxa"/>
            <w:vAlign w:val="center"/>
          </w:tcPr>
          <w:p w14:paraId="0D57779E"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9.4</w:t>
            </w:r>
          </w:p>
        </w:tc>
      </w:tr>
      <w:tr w:rsidR="004053F0" w:rsidRPr="00F44F95" w14:paraId="21CEC8F5" w14:textId="77777777" w:rsidTr="00F44F95">
        <w:trPr>
          <w:trHeight w:val="221"/>
        </w:trPr>
        <w:tc>
          <w:tcPr>
            <w:tcW w:w="8414" w:type="dxa"/>
            <w:gridSpan w:val="5"/>
          </w:tcPr>
          <w:p w14:paraId="316C4639" w14:textId="77777777" w:rsidR="004053F0" w:rsidRPr="00F44F95" w:rsidRDefault="004053F0" w:rsidP="00B967B2">
            <w:pPr>
              <w:spacing w:line="360" w:lineRule="auto"/>
              <w:rPr>
                <w:rFonts w:ascii="Times New Roman" w:eastAsia="Times New Roman" w:hAnsi="Times New Roman" w:cs="Times New Roman"/>
                <w:sz w:val="24"/>
                <w:szCs w:val="24"/>
              </w:rPr>
            </w:pPr>
          </w:p>
        </w:tc>
      </w:tr>
      <w:tr w:rsidR="004053F0" w:rsidRPr="00F44F95" w14:paraId="57F8D7C3" w14:textId="77777777" w:rsidTr="00F44F95">
        <w:trPr>
          <w:trHeight w:val="250"/>
        </w:trPr>
        <w:tc>
          <w:tcPr>
            <w:tcW w:w="2910" w:type="dxa"/>
          </w:tcPr>
          <w:p w14:paraId="15002716" w14:textId="77777777" w:rsidR="004053F0" w:rsidRPr="00F44F95" w:rsidRDefault="004053F0" w:rsidP="00B967B2">
            <w:pPr>
              <w:spacing w:line="360" w:lineRule="auto"/>
              <w:rPr>
                <w:rFonts w:ascii="Times New Roman" w:eastAsia="Times New Roman" w:hAnsi="Times New Roman" w:cs="Times New Roman"/>
                <w:sz w:val="24"/>
                <w:szCs w:val="24"/>
              </w:rPr>
            </w:pPr>
          </w:p>
        </w:tc>
        <w:tc>
          <w:tcPr>
            <w:tcW w:w="1176" w:type="dxa"/>
            <w:vAlign w:val="center"/>
          </w:tcPr>
          <w:p w14:paraId="41E846CB" w14:textId="77777777" w:rsidR="004053F0" w:rsidRPr="00F44F95" w:rsidRDefault="004053F0" w:rsidP="003048A4">
            <w:pPr>
              <w:spacing w:line="276" w:lineRule="auto"/>
              <w:rPr>
                <w:rFonts w:ascii="Times New Roman" w:eastAsia="Times New Roman" w:hAnsi="Times New Roman" w:cs="Times New Roman"/>
                <w:sz w:val="24"/>
                <w:szCs w:val="24"/>
              </w:rPr>
            </w:pPr>
          </w:p>
        </w:tc>
        <w:tc>
          <w:tcPr>
            <w:tcW w:w="4328" w:type="dxa"/>
            <w:gridSpan w:val="3"/>
            <w:vAlign w:val="center"/>
          </w:tcPr>
          <w:p w14:paraId="06F09E62" w14:textId="2465465B"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w:t>
            </w:r>
            <w:r w:rsidR="003048A4" w:rsidRPr="00F44F95">
              <w:rPr>
                <w:rFonts w:ascii="Times New Roman" w:eastAsia="Times New Roman" w:hAnsi="Times New Roman" w:cs="Times New Roman"/>
                <w:sz w:val="24"/>
                <w:szCs w:val="24"/>
              </w:rPr>
              <w:t xml:space="preserve"> </w:t>
            </w:r>
            <w:r w:rsidR="006136DE" w:rsidRPr="00F44F95">
              <w:rPr>
                <w:rFonts w:ascii="Times New Roman" w:eastAsia="Times New Roman" w:hAnsi="Times New Roman" w:cs="Times New Roman"/>
                <w:sz w:val="24"/>
                <w:szCs w:val="24"/>
              </w:rPr>
              <w:t>d</w:t>
            </w:r>
            <w:r w:rsidRPr="00F44F95">
              <w:rPr>
                <w:rFonts w:ascii="Times New Roman" w:eastAsia="Times New Roman" w:hAnsi="Times New Roman" w:cs="Times New Roman"/>
                <w:sz w:val="24"/>
                <w:szCs w:val="24"/>
              </w:rPr>
              <w:t>istribución de sustentantes por nivel</w:t>
            </w:r>
          </w:p>
        </w:tc>
      </w:tr>
      <w:tr w:rsidR="004053F0" w:rsidRPr="00F44F95" w14:paraId="6021BCA2" w14:textId="77777777" w:rsidTr="00F44F95">
        <w:trPr>
          <w:trHeight w:val="679"/>
        </w:trPr>
        <w:tc>
          <w:tcPr>
            <w:tcW w:w="2910" w:type="dxa"/>
            <w:vAlign w:val="center"/>
          </w:tcPr>
          <w:p w14:paraId="007A3C98" w14:textId="77777777" w:rsidR="004053F0" w:rsidRPr="00F44F95" w:rsidRDefault="009924F6" w:rsidP="00B967B2">
            <w:pPr>
              <w:spacing w:line="360"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Áreas del examen</w:t>
            </w:r>
          </w:p>
        </w:tc>
        <w:tc>
          <w:tcPr>
            <w:tcW w:w="1176" w:type="dxa"/>
            <w:vAlign w:val="center"/>
          </w:tcPr>
          <w:p w14:paraId="6C734425"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Número de aplicantes</w:t>
            </w:r>
          </w:p>
        </w:tc>
        <w:tc>
          <w:tcPr>
            <w:tcW w:w="1389" w:type="dxa"/>
            <w:vAlign w:val="center"/>
          </w:tcPr>
          <w:p w14:paraId="1D0A30BD"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Aún no satisfactorio</w:t>
            </w:r>
          </w:p>
        </w:tc>
        <w:tc>
          <w:tcPr>
            <w:tcW w:w="1430" w:type="dxa"/>
            <w:vAlign w:val="center"/>
          </w:tcPr>
          <w:p w14:paraId="2AFC73E4"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Satisfactorio</w:t>
            </w:r>
          </w:p>
        </w:tc>
        <w:tc>
          <w:tcPr>
            <w:tcW w:w="1509" w:type="dxa"/>
            <w:vAlign w:val="center"/>
          </w:tcPr>
          <w:p w14:paraId="31F6B245"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Sobresaliente</w:t>
            </w:r>
          </w:p>
        </w:tc>
      </w:tr>
      <w:tr w:rsidR="004053F0" w:rsidRPr="00F44F95" w14:paraId="6EC6AA80" w14:textId="77777777" w:rsidTr="00F44F95">
        <w:trPr>
          <w:trHeight w:val="221"/>
        </w:trPr>
        <w:tc>
          <w:tcPr>
            <w:tcW w:w="2910" w:type="dxa"/>
          </w:tcPr>
          <w:p w14:paraId="094E7C34"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Estudio del trabajo</w:t>
            </w:r>
          </w:p>
        </w:tc>
        <w:tc>
          <w:tcPr>
            <w:tcW w:w="1176" w:type="dxa"/>
            <w:vAlign w:val="center"/>
          </w:tcPr>
          <w:p w14:paraId="22FF9934"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159</w:t>
            </w:r>
          </w:p>
        </w:tc>
        <w:tc>
          <w:tcPr>
            <w:tcW w:w="1389" w:type="dxa"/>
            <w:vAlign w:val="center"/>
          </w:tcPr>
          <w:p w14:paraId="42A53037"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41.5</w:t>
            </w:r>
          </w:p>
        </w:tc>
        <w:tc>
          <w:tcPr>
            <w:tcW w:w="1430" w:type="dxa"/>
            <w:vAlign w:val="center"/>
          </w:tcPr>
          <w:p w14:paraId="56377D07"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49.1</w:t>
            </w:r>
          </w:p>
        </w:tc>
        <w:tc>
          <w:tcPr>
            <w:tcW w:w="1509" w:type="dxa"/>
            <w:vAlign w:val="center"/>
          </w:tcPr>
          <w:p w14:paraId="29C46796"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9.4</w:t>
            </w:r>
          </w:p>
        </w:tc>
      </w:tr>
      <w:tr w:rsidR="004053F0" w:rsidRPr="00F44F95" w14:paraId="73511C9B" w14:textId="77777777" w:rsidTr="00F44F95">
        <w:trPr>
          <w:trHeight w:val="221"/>
        </w:trPr>
        <w:tc>
          <w:tcPr>
            <w:tcW w:w="2910" w:type="dxa"/>
          </w:tcPr>
          <w:p w14:paraId="5687D581"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Gestión de la cadena de suministro</w:t>
            </w:r>
          </w:p>
        </w:tc>
        <w:tc>
          <w:tcPr>
            <w:tcW w:w="1176" w:type="dxa"/>
            <w:vAlign w:val="center"/>
          </w:tcPr>
          <w:p w14:paraId="34168A02"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159</w:t>
            </w:r>
          </w:p>
        </w:tc>
        <w:tc>
          <w:tcPr>
            <w:tcW w:w="1389" w:type="dxa"/>
            <w:vAlign w:val="center"/>
          </w:tcPr>
          <w:p w14:paraId="5FB947E4"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59.1</w:t>
            </w:r>
          </w:p>
        </w:tc>
        <w:tc>
          <w:tcPr>
            <w:tcW w:w="1430" w:type="dxa"/>
            <w:vAlign w:val="center"/>
          </w:tcPr>
          <w:p w14:paraId="6207D583"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32.7</w:t>
            </w:r>
          </w:p>
        </w:tc>
        <w:tc>
          <w:tcPr>
            <w:tcW w:w="1509" w:type="dxa"/>
            <w:vAlign w:val="center"/>
          </w:tcPr>
          <w:p w14:paraId="6196DAB4"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8.2</w:t>
            </w:r>
          </w:p>
        </w:tc>
      </w:tr>
      <w:tr w:rsidR="004053F0" w:rsidRPr="00F44F95" w14:paraId="0D3239CF" w14:textId="77777777" w:rsidTr="00F44F95">
        <w:trPr>
          <w:trHeight w:val="221"/>
        </w:trPr>
        <w:tc>
          <w:tcPr>
            <w:tcW w:w="2910" w:type="dxa"/>
          </w:tcPr>
          <w:p w14:paraId="09C351C2"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Formulación y evaluación de proyectos</w:t>
            </w:r>
          </w:p>
        </w:tc>
        <w:tc>
          <w:tcPr>
            <w:tcW w:w="1176" w:type="dxa"/>
            <w:vAlign w:val="center"/>
          </w:tcPr>
          <w:p w14:paraId="2524453D"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159</w:t>
            </w:r>
          </w:p>
        </w:tc>
        <w:tc>
          <w:tcPr>
            <w:tcW w:w="1389" w:type="dxa"/>
            <w:vAlign w:val="center"/>
          </w:tcPr>
          <w:p w14:paraId="7B80ECC1"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23.9</w:t>
            </w:r>
          </w:p>
        </w:tc>
        <w:tc>
          <w:tcPr>
            <w:tcW w:w="1430" w:type="dxa"/>
            <w:vAlign w:val="center"/>
          </w:tcPr>
          <w:p w14:paraId="1C079FC7"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71.1</w:t>
            </w:r>
          </w:p>
        </w:tc>
        <w:tc>
          <w:tcPr>
            <w:tcW w:w="1509" w:type="dxa"/>
            <w:vAlign w:val="center"/>
          </w:tcPr>
          <w:p w14:paraId="6B894BEA"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w:t>
            </w:r>
          </w:p>
        </w:tc>
      </w:tr>
      <w:tr w:rsidR="004053F0" w:rsidRPr="00F44F95" w14:paraId="3800B93A" w14:textId="77777777" w:rsidTr="00C85AB4">
        <w:trPr>
          <w:trHeight w:val="613"/>
        </w:trPr>
        <w:tc>
          <w:tcPr>
            <w:tcW w:w="2910" w:type="dxa"/>
            <w:vAlign w:val="center"/>
          </w:tcPr>
          <w:p w14:paraId="5AE07FF5"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Sistemas productivos</w:t>
            </w:r>
          </w:p>
        </w:tc>
        <w:tc>
          <w:tcPr>
            <w:tcW w:w="1176" w:type="dxa"/>
            <w:vAlign w:val="center"/>
          </w:tcPr>
          <w:p w14:paraId="7199B7F6"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159</w:t>
            </w:r>
          </w:p>
        </w:tc>
        <w:tc>
          <w:tcPr>
            <w:tcW w:w="1389" w:type="dxa"/>
            <w:vAlign w:val="center"/>
          </w:tcPr>
          <w:p w14:paraId="31335007"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40.3</w:t>
            </w:r>
          </w:p>
        </w:tc>
        <w:tc>
          <w:tcPr>
            <w:tcW w:w="1430" w:type="dxa"/>
            <w:vAlign w:val="center"/>
          </w:tcPr>
          <w:p w14:paraId="1891F988"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56.6</w:t>
            </w:r>
          </w:p>
        </w:tc>
        <w:tc>
          <w:tcPr>
            <w:tcW w:w="1509" w:type="dxa"/>
            <w:vAlign w:val="center"/>
          </w:tcPr>
          <w:p w14:paraId="331E99D8"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3.1</w:t>
            </w:r>
          </w:p>
        </w:tc>
      </w:tr>
      <w:tr w:rsidR="004053F0" w:rsidRPr="00F44F95" w14:paraId="0F091BB8" w14:textId="77777777" w:rsidTr="00C85AB4">
        <w:trPr>
          <w:trHeight w:val="565"/>
        </w:trPr>
        <w:tc>
          <w:tcPr>
            <w:tcW w:w="2910" w:type="dxa"/>
            <w:vAlign w:val="center"/>
          </w:tcPr>
          <w:p w14:paraId="0ECEC409"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Gestión industrial</w:t>
            </w:r>
          </w:p>
        </w:tc>
        <w:tc>
          <w:tcPr>
            <w:tcW w:w="1176" w:type="dxa"/>
            <w:vAlign w:val="center"/>
          </w:tcPr>
          <w:p w14:paraId="2D433834"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159</w:t>
            </w:r>
          </w:p>
        </w:tc>
        <w:tc>
          <w:tcPr>
            <w:tcW w:w="1389" w:type="dxa"/>
            <w:vAlign w:val="center"/>
          </w:tcPr>
          <w:p w14:paraId="06CFFFCE"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7.5</w:t>
            </w:r>
          </w:p>
        </w:tc>
        <w:tc>
          <w:tcPr>
            <w:tcW w:w="1430" w:type="dxa"/>
            <w:vAlign w:val="center"/>
          </w:tcPr>
          <w:p w14:paraId="74953E4D"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74.8</w:t>
            </w:r>
          </w:p>
        </w:tc>
        <w:tc>
          <w:tcPr>
            <w:tcW w:w="1509" w:type="dxa"/>
            <w:vAlign w:val="center"/>
          </w:tcPr>
          <w:p w14:paraId="1C840038"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17.6</w:t>
            </w:r>
          </w:p>
        </w:tc>
      </w:tr>
    </w:tbl>
    <w:p w14:paraId="6B791E3C" w14:textId="39D4F78F" w:rsidR="004053F0" w:rsidRDefault="00F12407" w:rsidP="00F44F95">
      <w:pPr>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rPr>
        <w:t xml:space="preserve">Fuente: </w:t>
      </w:r>
      <w:r w:rsidR="00445921" w:rsidRPr="00445921">
        <w:rPr>
          <w:rFonts w:ascii="Times New Roman" w:eastAsia="Times New Roman" w:hAnsi="Times New Roman" w:cs="Times New Roman"/>
        </w:rPr>
        <w:t>Ceneval (20</w:t>
      </w:r>
      <w:r w:rsidR="00445921">
        <w:rPr>
          <w:rFonts w:ascii="Times New Roman" w:eastAsia="Times New Roman" w:hAnsi="Times New Roman" w:cs="Times New Roman"/>
        </w:rPr>
        <w:t>19</w:t>
      </w:r>
      <w:r w:rsidR="00445921" w:rsidRPr="00445921">
        <w:rPr>
          <w:rFonts w:ascii="Times New Roman" w:eastAsia="Times New Roman" w:hAnsi="Times New Roman" w:cs="Times New Roman"/>
        </w:rPr>
        <w:t>). Estadístico EGEL-IINDU (20</w:t>
      </w:r>
      <w:r w:rsidRPr="00F44F95">
        <w:rPr>
          <w:rFonts w:ascii="Times New Roman" w:eastAsia="Times New Roman" w:hAnsi="Times New Roman" w:cs="Times New Roman"/>
        </w:rPr>
        <w:t>18</w:t>
      </w:r>
      <w:r w:rsidR="006136DE" w:rsidRPr="00F44F95">
        <w:rPr>
          <w:rFonts w:ascii="Times New Roman" w:eastAsia="Times New Roman" w:hAnsi="Times New Roman" w:cs="Times New Roman"/>
        </w:rPr>
        <w:t>)</w:t>
      </w:r>
    </w:p>
    <w:p w14:paraId="618D0D52" w14:textId="76B7EEEC" w:rsidR="004053F0" w:rsidRDefault="009924F6" w:rsidP="00F44F95">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Analizando los resultados de la tabla </w:t>
      </w:r>
      <w:r w:rsidR="006136DE">
        <w:rPr>
          <w:rFonts w:ascii="Times New Roman" w:eastAsia="Times New Roman" w:hAnsi="Times New Roman" w:cs="Times New Roman"/>
        </w:rPr>
        <w:t>7</w:t>
      </w:r>
      <w:r>
        <w:rPr>
          <w:rFonts w:ascii="Times New Roman" w:eastAsia="Times New Roman" w:hAnsi="Times New Roman" w:cs="Times New Roman"/>
        </w:rPr>
        <w:t xml:space="preserve"> del EGEL-IINDU 2018</w:t>
      </w:r>
      <w:r w:rsidR="006136DE">
        <w:rPr>
          <w:rFonts w:ascii="Times New Roman" w:eastAsia="Times New Roman" w:hAnsi="Times New Roman" w:cs="Times New Roman"/>
        </w:rPr>
        <w:t>,</w:t>
      </w:r>
      <w:r>
        <w:rPr>
          <w:rFonts w:ascii="Times New Roman" w:eastAsia="Times New Roman" w:hAnsi="Times New Roman" w:cs="Times New Roman"/>
        </w:rPr>
        <w:t xml:space="preserve"> se detecta un incremento respecto al 2017 en los resultados no satisfactorios en el área de </w:t>
      </w:r>
      <w:r w:rsidRPr="007524D3">
        <w:rPr>
          <w:rFonts w:ascii="Times New Roman" w:eastAsia="Times New Roman" w:hAnsi="Times New Roman" w:cs="Times New Roman"/>
          <w:i/>
          <w:iCs/>
        </w:rPr>
        <w:t>Gestión de la</w:t>
      </w:r>
      <w:r w:rsidR="007524D3" w:rsidRPr="007524D3">
        <w:rPr>
          <w:rFonts w:ascii="Times New Roman" w:eastAsia="Times New Roman" w:hAnsi="Times New Roman" w:cs="Times New Roman"/>
          <w:i/>
          <w:iCs/>
        </w:rPr>
        <w:t xml:space="preserve"> cadena de suministro</w:t>
      </w:r>
      <w:r w:rsidR="007524D3">
        <w:rPr>
          <w:rFonts w:ascii="Times New Roman" w:eastAsia="Times New Roman" w:hAnsi="Times New Roman" w:cs="Times New Roman"/>
        </w:rPr>
        <w:t xml:space="preserve"> </w:t>
      </w:r>
      <w:r>
        <w:rPr>
          <w:rFonts w:ascii="Times New Roman" w:eastAsia="Times New Roman" w:hAnsi="Times New Roman" w:cs="Times New Roman"/>
        </w:rPr>
        <w:t xml:space="preserve">y </w:t>
      </w:r>
      <w:r w:rsidRPr="007524D3">
        <w:rPr>
          <w:rFonts w:ascii="Times New Roman" w:eastAsia="Times New Roman" w:hAnsi="Times New Roman" w:cs="Times New Roman"/>
          <w:i/>
          <w:iCs/>
        </w:rPr>
        <w:t xml:space="preserve">Sistemas </w:t>
      </w:r>
      <w:r w:rsidR="007524D3">
        <w:rPr>
          <w:rFonts w:ascii="Times New Roman" w:eastAsia="Times New Roman" w:hAnsi="Times New Roman" w:cs="Times New Roman"/>
          <w:i/>
          <w:iCs/>
        </w:rPr>
        <w:t>p</w:t>
      </w:r>
      <w:r w:rsidRPr="007524D3">
        <w:rPr>
          <w:rFonts w:ascii="Times New Roman" w:eastAsia="Times New Roman" w:hAnsi="Times New Roman" w:cs="Times New Roman"/>
          <w:i/>
          <w:iCs/>
        </w:rPr>
        <w:t>roductivos</w:t>
      </w:r>
      <w:r>
        <w:rPr>
          <w:rFonts w:ascii="Times New Roman" w:eastAsia="Times New Roman" w:hAnsi="Times New Roman" w:cs="Times New Roman"/>
        </w:rPr>
        <w:t xml:space="preserve">, mientras que en </w:t>
      </w:r>
      <w:r w:rsidRPr="007524D3">
        <w:rPr>
          <w:rFonts w:ascii="Times New Roman" w:eastAsia="Times New Roman" w:hAnsi="Times New Roman" w:cs="Times New Roman"/>
          <w:i/>
          <w:iCs/>
        </w:rPr>
        <w:t>Estudio del trabajo</w:t>
      </w:r>
      <w:r>
        <w:rPr>
          <w:rFonts w:ascii="Times New Roman" w:eastAsia="Times New Roman" w:hAnsi="Times New Roman" w:cs="Times New Roman"/>
        </w:rPr>
        <w:t xml:space="preserve"> se mantiene, </w:t>
      </w:r>
      <w:r w:rsidR="007524D3">
        <w:rPr>
          <w:rFonts w:ascii="Times New Roman" w:eastAsia="Times New Roman" w:hAnsi="Times New Roman" w:cs="Times New Roman"/>
        </w:rPr>
        <w:t xml:space="preserve">y </w:t>
      </w:r>
      <w:r w:rsidRPr="007524D3">
        <w:rPr>
          <w:rFonts w:ascii="Times New Roman" w:eastAsia="Times New Roman" w:hAnsi="Times New Roman" w:cs="Times New Roman"/>
          <w:i/>
          <w:iCs/>
        </w:rPr>
        <w:t xml:space="preserve">Formulación y </w:t>
      </w:r>
      <w:r w:rsidR="007524D3" w:rsidRPr="007524D3">
        <w:rPr>
          <w:rFonts w:ascii="Times New Roman" w:eastAsia="Times New Roman" w:hAnsi="Times New Roman" w:cs="Times New Roman"/>
          <w:i/>
          <w:iCs/>
        </w:rPr>
        <w:t>evaluación de proyectos</w:t>
      </w:r>
      <w:r w:rsidR="007524D3">
        <w:rPr>
          <w:rFonts w:ascii="Times New Roman" w:eastAsia="Times New Roman" w:hAnsi="Times New Roman" w:cs="Times New Roman"/>
        </w:rPr>
        <w:t xml:space="preserve"> </w:t>
      </w:r>
      <w:r>
        <w:rPr>
          <w:rFonts w:ascii="Times New Roman" w:eastAsia="Times New Roman" w:hAnsi="Times New Roman" w:cs="Times New Roman"/>
        </w:rPr>
        <w:t xml:space="preserve">y </w:t>
      </w:r>
      <w:r w:rsidRPr="007524D3">
        <w:rPr>
          <w:rFonts w:ascii="Times New Roman" w:eastAsia="Times New Roman" w:hAnsi="Times New Roman" w:cs="Times New Roman"/>
          <w:i/>
          <w:iCs/>
        </w:rPr>
        <w:t xml:space="preserve">Gestión </w:t>
      </w:r>
      <w:r w:rsidR="007524D3" w:rsidRPr="007524D3">
        <w:rPr>
          <w:rFonts w:ascii="Times New Roman" w:eastAsia="Times New Roman" w:hAnsi="Times New Roman" w:cs="Times New Roman"/>
          <w:i/>
          <w:iCs/>
        </w:rPr>
        <w:t>i</w:t>
      </w:r>
      <w:r w:rsidRPr="007524D3">
        <w:rPr>
          <w:rFonts w:ascii="Times New Roman" w:eastAsia="Times New Roman" w:hAnsi="Times New Roman" w:cs="Times New Roman"/>
          <w:i/>
          <w:iCs/>
        </w:rPr>
        <w:t>ndustrial</w:t>
      </w:r>
      <w:r>
        <w:rPr>
          <w:rFonts w:ascii="Times New Roman" w:eastAsia="Times New Roman" w:hAnsi="Times New Roman" w:cs="Times New Roman"/>
        </w:rPr>
        <w:t xml:space="preserve"> reducen los resultados no satisfactorios.</w:t>
      </w:r>
      <w:r w:rsidR="007524D3">
        <w:rPr>
          <w:rFonts w:ascii="Times New Roman" w:eastAsia="Times New Roman" w:hAnsi="Times New Roman" w:cs="Times New Roman"/>
        </w:rPr>
        <w:t xml:space="preserve"> En otras palabras, </w:t>
      </w:r>
      <w:r w:rsidRPr="007524D3">
        <w:rPr>
          <w:rFonts w:ascii="Times New Roman" w:eastAsia="Times New Roman" w:hAnsi="Times New Roman" w:cs="Times New Roman"/>
          <w:i/>
          <w:iCs/>
        </w:rPr>
        <w:t xml:space="preserve">Gestión </w:t>
      </w:r>
      <w:r w:rsidR="007524D3" w:rsidRPr="007524D3">
        <w:rPr>
          <w:rFonts w:ascii="Times New Roman" w:eastAsia="Times New Roman" w:hAnsi="Times New Roman" w:cs="Times New Roman"/>
          <w:i/>
          <w:iCs/>
        </w:rPr>
        <w:t>de la cadena de suministro</w:t>
      </w:r>
      <w:r w:rsidR="007524D3">
        <w:rPr>
          <w:rFonts w:ascii="Times New Roman" w:eastAsia="Times New Roman" w:hAnsi="Times New Roman" w:cs="Times New Roman"/>
        </w:rPr>
        <w:t xml:space="preserve"> </w:t>
      </w:r>
      <w:r>
        <w:rPr>
          <w:rFonts w:ascii="Times New Roman" w:eastAsia="Times New Roman" w:hAnsi="Times New Roman" w:cs="Times New Roman"/>
        </w:rPr>
        <w:t xml:space="preserve">y </w:t>
      </w:r>
      <w:r w:rsidRPr="007524D3">
        <w:rPr>
          <w:rFonts w:ascii="Times New Roman" w:eastAsia="Times New Roman" w:hAnsi="Times New Roman" w:cs="Times New Roman"/>
          <w:i/>
          <w:iCs/>
        </w:rPr>
        <w:t xml:space="preserve">Sistemas de </w:t>
      </w:r>
      <w:r w:rsidR="007524D3" w:rsidRPr="007524D3">
        <w:rPr>
          <w:rFonts w:ascii="Times New Roman" w:eastAsia="Times New Roman" w:hAnsi="Times New Roman" w:cs="Times New Roman"/>
          <w:i/>
          <w:iCs/>
        </w:rPr>
        <w:t>p</w:t>
      </w:r>
      <w:r w:rsidRPr="007524D3">
        <w:rPr>
          <w:rFonts w:ascii="Times New Roman" w:eastAsia="Times New Roman" w:hAnsi="Times New Roman" w:cs="Times New Roman"/>
          <w:i/>
          <w:iCs/>
        </w:rPr>
        <w:t>roductivos</w:t>
      </w:r>
      <w:r>
        <w:rPr>
          <w:rFonts w:ascii="Times New Roman" w:eastAsia="Times New Roman" w:hAnsi="Times New Roman" w:cs="Times New Roman"/>
        </w:rPr>
        <w:t xml:space="preserve"> </w:t>
      </w:r>
      <w:r w:rsidR="007524D3">
        <w:rPr>
          <w:rFonts w:ascii="Times New Roman" w:eastAsia="Times New Roman" w:hAnsi="Times New Roman" w:cs="Times New Roman"/>
        </w:rPr>
        <w:t xml:space="preserve">constituyen </w:t>
      </w:r>
      <w:r>
        <w:rPr>
          <w:rFonts w:ascii="Times New Roman" w:eastAsia="Times New Roman" w:hAnsi="Times New Roman" w:cs="Times New Roman"/>
        </w:rPr>
        <w:t>las áreas de oportunidad.</w:t>
      </w:r>
    </w:p>
    <w:p w14:paraId="1C0D3B72" w14:textId="34525A40" w:rsidR="003048A4" w:rsidRDefault="003048A4" w:rsidP="00F44F95">
      <w:pPr>
        <w:spacing w:after="0" w:line="360" w:lineRule="auto"/>
        <w:rPr>
          <w:rFonts w:ascii="Times New Roman" w:eastAsia="Times New Roman" w:hAnsi="Times New Roman" w:cs="Times New Roman"/>
          <w:sz w:val="20"/>
          <w:szCs w:val="20"/>
        </w:rPr>
      </w:pPr>
    </w:p>
    <w:p w14:paraId="565D1A2C" w14:textId="4CC1EA6B" w:rsidR="00C85AB4" w:rsidRDefault="00C85AB4" w:rsidP="00F44F95">
      <w:pPr>
        <w:spacing w:after="0" w:line="360" w:lineRule="auto"/>
        <w:rPr>
          <w:rFonts w:ascii="Times New Roman" w:eastAsia="Times New Roman" w:hAnsi="Times New Roman" w:cs="Times New Roman"/>
          <w:sz w:val="20"/>
          <w:szCs w:val="20"/>
        </w:rPr>
      </w:pPr>
    </w:p>
    <w:p w14:paraId="464ADBF2" w14:textId="40E49AEC" w:rsidR="00C85AB4" w:rsidRDefault="00C85AB4" w:rsidP="00F44F95">
      <w:pPr>
        <w:spacing w:after="0" w:line="360" w:lineRule="auto"/>
        <w:rPr>
          <w:rFonts w:ascii="Times New Roman" w:eastAsia="Times New Roman" w:hAnsi="Times New Roman" w:cs="Times New Roman"/>
          <w:sz w:val="20"/>
          <w:szCs w:val="20"/>
        </w:rPr>
      </w:pPr>
    </w:p>
    <w:p w14:paraId="1D181891" w14:textId="40733B6E" w:rsidR="00C85AB4" w:rsidRDefault="00C85AB4" w:rsidP="00F44F95">
      <w:pPr>
        <w:spacing w:after="0" w:line="360" w:lineRule="auto"/>
        <w:rPr>
          <w:rFonts w:ascii="Times New Roman" w:eastAsia="Times New Roman" w:hAnsi="Times New Roman" w:cs="Times New Roman"/>
          <w:sz w:val="20"/>
          <w:szCs w:val="20"/>
        </w:rPr>
      </w:pPr>
    </w:p>
    <w:p w14:paraId="1FBBD31D" w14:textId="039EC573" w:rsidR="00C85AB4" w:rsidRDefault="00C85AB4" w:rsidP="00F44F95">
      <w:pPr>
        <w:spacing w:after="0" w:line="360" w:lineRule="auto"/>
        <w:rPr>
          <w:rFonts w:ascii="Times New Roman" w:eastAsia="Times New Roman" w:hAnsi="Times New Roman" w:cs="Times New Roman"/>
          <w:sz w:val="20"/>
          <w:szCs w:val="20"/>
        </w:rPr>
      </w:pPr>
    </w:p>
    <w:p w14:paraId="7D096BF2" w14:textId="6D7F1254" w:rsidR="00C85AB4" w:rsidRDefault="00C85AB4" w:rsidP="00F44F95">
      <w:pPr>
        <w:spacing w:after="0" w:line="360" w:lineRule="auto"/>
        <w:rPr>
          <w:rFonts w:ascii="Times New Roman" w:eastAsia="Times New Roman" w:hAnsi="Times New Roman" w:cs="Times New Roman"/>
          <w:sz w:val="20"/>
          <w:szCs w:val="20"/>
        </w:rPr>
      </w:pPr>
    </w:p>
    <w:p w14:paraId="3EEF249D" w14:textId="775C7DDD" w:rsidR="00C85AB4" w:rsidRDefault="00C85AB4" w:rsidP="00F44F95">
      <w:pPr>
        <w:spacing w:after="0" w:line="360" w:lineRule="auto"/>
        <w:rPr>
          <w:rFonts w:ascii="Times New Roman" w:eastAsia="Times New Roman" w:hAnsi="Times New Roman" w:cs="Times New Roman"/>
          <w:sz w:val="20"/>
          <w:szCs w:val="20"/>
        </w:rPr>
      </w:pPr>
    </w:p>
    <w:p w14:paraId="32557787" w14:textId="13D753C8" w:rsidR="00C85AB4" w:rsidRDefault="00C85AB4" w:rsidP="00F44F95">
      <w:pPr>
        <w:spacing w:after="0" w:line="360" w:lineRule="auto"/>
        <w:rPr>
          <w:rFonts w:ascii="Times New Roman" w:eastAsia="Times New Roman" w:hAnsi="Times New Roman" w:cs="Times New Roman"/>
          <w:sz w:val="20"/>
          <w:szCs w:val="20"/>
        </w:rPr>
      </w:pPr>
    </w:p>
    <w:p w14:paraId="46B5DC0C" w14:textId="49C7A1A2" w:rsidR="00C85AB4" w:rsidRDefault="00C85AB4" w:rsidP="00F44F95">
      <w:pPr>
        <w:spacing w:after="0" w:line="360" w:lineRule="auto"/>
        <w:rPr>
          <w:rFonts w:ascii="Times New Roman" w:eastAsia="Times New Roman" w:hAnsi="Times New Roman" w:cs="Times New Roman"/>
          <w:sz w:val="20"/>
          <w:szCs w:val="20"/>
        </w:rPr>
      </w:pPr>
    </w:p>
    <w:p w14:paraId="38EDEF02" w14:textId="77777777" w:rsidR="00DC1E4E" w:rsidRDefault="00DC1E4E" w:rsidP="00F44F95">
      <w:pPr>
        <w:spacing w:after="0" w:line="360" w:lineRule="auto"/>
        <w:rPr>
          <w:rFonts w:ascii="Times New Roman" w:eastAsia="Times New Roman" w:hAnsi="Times New Roman" w:cs="Times New Roman"/>
          <w:sz w:val="20"/>
          <w:szCs w:val="20"/>
        </w:rPr>
      </w:pPr>
    </w:p>
    <w:p w14:paraId="0A90A590" w14:textId="77777777" w:rsidR="00C85AB4" w:rsidRDefault="00C85AB4" w:rsidP="00F44F95">
      <w:pPr>
        <w:spacing w:after="0" w:line="360" w:lineRule="auto"/>
        <w:rPr>
          <w:rFonts w:ascii="Times New Roman" w:eastAsia="Times New Roman" w:hAnsi="Times New Roman" w:cs="Times New Roman"/>
          <w:sz w:val="20"/>
          <w:szCs w:val="20"/>
        </w:rPr>
      </w:pPr>
    </w:p>
    <w:p w14:paraId="42AE5410" w14:textId="4DC9192C" w:rsidR="004053F0" w:rsidRPr="00F44F95" w:rsidRDefault="009924F6" w:rsidP="00F44F95">
      <w:pPr>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b/>
          <w:bCs/>
        </w:rPr>
        <w:t xml:space="preserve">Tabla </w:t>
      </w:r>
      <w:r w:rsidR="007524D3" w:rsidRPr="00F44F95">
        <w:rPr>
          <w:rFonts w:ascii="Times New Roman" w:eastAsia="Times New Roman" w:hAnsi="Times New Roman" w:cs="Times New Roman"/>
          <w:b/>
          <w:bCs/>
        </w:rPr>
        <w:t>8</w:t>
      </w:r>
      <w:r w:rsidRPr="00F44F95">
        <w:rPr>
          <w:rFonts w:ascii="Times New Roman" w:eastAsia="Times New Roman" w:hAnsi="Times New Roman" w:cs="Times New Roman"/>
          <w:b/>
          <w:bCs/>
        </w:rPr>
        <w:t>.</w:t>
      </w:r>
      <w:r w:rsidRPr="00F44F95">
        <w:rPr>
          <w:rFonts w:ascii="Times New Roman" w:eastAsia="Times New Roman" w:hAnsi="Times New Roman" w:cs="Times New Roman"/>
        </w:rPr>
        <w:t xml:space="preserve"> Resultados del EGEL-IINDU CUCEI </w:t>
      </w:r>
      <w:r w:rsidR="007524D3" w:rsidRPr="00F44F95">
        <w:rPr>
          <w:rFonts w:ascii="Times New Roman" w:eastAsia="Times New Roman" w:hAnsi="Times New Roman" w:cs="Times New Roman"/>
        </w:rPr>
        <w:t>(</w:t>
      </w:r>
      <w:r w:rsidRPr="00F44F95">
        <w:rPr>
          <w:rFonts w:ascii="Times New Roman" w:eastAsia="Times New Roman" w:hAnsi="Times New Roman" w:cs="Times New Roman"/>
        </w:rPr>
        <w:t>2019</w:t>
      </w:r>
      <w:r w:rsidR="007524D3" w:rsidRPr="00F44F95">
        <w:rPr>
          <w:rFonts w:ascii="Times New Roman" w:eastAsia="Times New Roman" w:hAnsi="Times New Roman" w:cs="Times New Roman"/>
        </w:rPr>
        <w:t>)</w:t>
      </w:r>
    </w:p>
    <w:tbl>
      <w:tblPr>
        <w:tblStyle w:val="5"/>
        <w:tblW w:w="86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7"/>
        <w:gridCol w:w="1191"/>
        <w:gridCol w:w="1421"/>
        <w:gridCol w:w="1448"/>
        <w:gridCol w:w="1535"/>
      </w:tblGrid>
      <w:tr w:rsidR="004053F0" w:rsidRPr="00F44F95" w14:paraId="6E6949C7" w14:textId="77777777" w:rsidTr="00F44F95">
        <w:trPr>
          <w:trHeight w:val="474"/>
        </w:trPr>
        <w:tc>
          <w:tcPr>
            <w:tcW w:w="8622" w:type="dxa"/>
            <w:gridSpan w:val="5"/>
            <w:vAlign w:val="center"/>
          </w:tcPr>
          <w:p w14:paraId="34DBC6E0" w14:textId="77777777" w:rsidR="004053F0" w:rsidRPr="00F44F95" w:rsidRDefault="009924F6" w:rsidP="003048A4">
            <w:pPr>
              <w:spacing w:line="276" w:lineRule="auto"/>
              <w:jc w:val="center"/>
              <w:rPr>
                <w:rFonts w:ascii="Times New Roman" w:eastAsia="Times New Roman" w:hAnsi="Times New Roman" w:cs="Times New Roman"/>
                <w:sz w:val="24"/>
                <w:szCs w:val="24"/>
              </w:rPr>
            </w:pPr>
            <w:proofErr w:type="gramStart"/>
            <w:r w:rsidRPr="00F44F95">
              <w:rPr>
                <w:rFonts w:ascii="Times New Roman" w:eastAsia="Times New Roman" w:hAnsi="Times New Roman" w:cs="Times New Roman"/>
                <w:sz w:val="24"/>
                <w:szCs w:val="24"/>
              </w:rPr>
              <w:t>Total</w:t>
            </w:r>
            <w:proofErr w:type="gramEnd"/>
            <w:r w:rsidRPr="00F44F95">
              <w:rPr>
                <w:rFonts w:ascii="Times New Roman" w:eastAsia="Times New Roman" w:hAnsi="Times New Roman" w:cs="Times New Roman"/>
                <w:sz w:val="24"/>
                <w:szCs w:val="24"/>
              </w:rPr>
              <w:t xml:space="preserve"> de año 2019</w:t>
            </w:r>
          </w:p>
        </w:tc>
      </w:tr>
      <w:tr w:rsidR="004053F0" w:rsidRPr="00F44F95" w14:paraId="33C8FE95" w14:textId="77777777" w:rsidTr="00F44F95">
        <w:trPr>
          <w:trHeight w:val="259"/>
        </w:trPr>
        <w:tc>
          <w:tcPr>
            <w:tcW w:w="8622" w:type="dxa"/>
            <w:gridSpan w:val="5"/>
          </w:tcPr>
          <w:p w14:paraId="58403F4B" w14:textId="77777777" w:rsidR="004053F0" w:rsidRPr="00F44F95" w:rsidRDefault="004053F0" w:rsidP="00B967B2">
            <w:pPr>
              <w:spacing w:line="360" w:lineRule="auto"/>
              <w:rPr>
                <w:rFonts w:ascii="Times New Roman" w:eastAsia="Times New Roman" w:hAnsi="Times New Roman" w:cs="Times New Roman"/>
                <w:sz w:val="24"/>
                <w:szCs w:val="24"/>
              </w:rPr>
            </w:pPr>
          </w:p>
        </w:tc>
      </w:tr>
      <w:tr w:rsidR="004053F0" w:rsidRPr="00F44F95" w14:paraId="2F79CECD" w14:textId="77777777" w:rsidTr="00734A7F">
        <w:trPr>
          <w:trHeight w:val="375"/>
        </w:trPr>
        <w:tc>
          <w:tcPr>
            <w:tcW w:w="3027" w:type="dxa"/>
            <w:vMerge w:val="restart"/>
            <w:vAlign w:val="center"/>
          </w:tcPr>
          <w:p w14:paraId="40DB67E8"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Desempeño en el examen</w:t>
            </w:r>
          </w:p>
        </w:tc>
        <w:tc>
          <w:tcPr>
            <w:tcW w:w="1191" w:type="dxa"/>
            <w:vMerge w:val="restart"/>
          </w:tcPr>
          <w:p w14:paraId="3C2DF796"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Número de aplicantes</w:t>
            </w:r>
          </w:p>
        </w:tc>
        <w:tc>
          <w:tcPr>
            <w:tcW w:w="4404" w:type="dxa"/>
            <w:gridSpan w:val="3"/>
            <w:vAlign w:val="center"/>
          </w:tcPr>
          <w:p w14:paraId="4A801A32" w14:textId="08F3F4F2"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w:t>
            </w:r>
            <w:r w:rsidR="003048A4" w:rsidRPr="00F44F95">
              <w:rPr>
                <w:rFonts w:ascii="Times New Roman" w:eastAsia="Times New Roman" w:hAnsi="Times New Roman" w:cs="Times New Roman"/>
                <w:sz w:val="24"/>
                <w:szCs w:val="24"/>
              </w:rPr>
              <w:t xml:space="preserve"> </w:t>
            </w:r>
            <w:r w:rsidR="007524D3" w:rsidRPr="00F44F95">
              <w:rPr>
                <w:rFonts w:ascii="Times New Roman" w:eastAsia="Times New Roman" w:hAnsi="Times New Roman" w:cs="Times New Roman"/>
                <w:sz w:val="24"/>
                <w:szCs w:val="24"/>
              </w:rPr>
              <w:t>d</w:t>
            </w:r>
            <w:r w:rsidRPr="00F44F95">
              <w:rPr>
                <w:rFonts w:ascii="Times New Roman" w:eastAsia="Times New Roman" w:hAnsi="Times New Roman" w:cs="Times New Roman"/>
                <w:sz w:val="24"/>
                <w:szCs w:val="24"/>
              </w:rPr>
              <w:t>istribución de sustentantes por tipo</w:t>
            </w:r>
          </w:p>
        </w:tc>
      </w:tr>
      <w:tr w:rsidR="004053F0" w:rsidRPr="00F44F95" w14:paraId="49D9EC6E" w14:textId="77777777" w:rsidTr="00F44F95">
        <w:trPr>
          <w:trHeight w:val="550"/>
        </w:trPr>
        <w:tc>
          <w:tcPr>
            <w:tcW w:w="3027" w:type="dxa"/>
            <w:vMerge/>
            <w:vAlign w:val="center"/>
          </w:tcPr>
          <w:p w14:paraId="6EFF51C1" w14:textId="77777777" w:rsidR="004053F0" w:rsidRPr="00F44F95" w:rsidRDefault="004053F0" w:rsidP="00B967B2">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91" w:type="dxa"/>
            <w:vMerge/>
          </w:tcPr>
          <w:p w14:paraId="53F05DA9" w14:textId="77777777" w:rsidR="004053F0" w:rsidRPr="00F44F95" w:rsidRDefault="004053F0" w:rsidP="003048A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21" w:type="dxa"/>
            <w:vAlign w:val="center"/>
          </w:tcPr>
          <w:p w14:paraId="474602AC" w14:textId="77777777" w:rsidR="004053F0" w:rsidRPr="00F44F95" w:rsidRDefault="009924F6" w:rsidP="00734A7F">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Sin testimonio</w:t>
            </w:r>
          </w:p>
        </w:tc>
        <w:tc>
          <w:tcPr>
            <w:tcW w:w="1448" w:type="dxa"/>
            <w:vAlign w:val="center"/>
          </w:tcPr>
          <w:p w14:paraId="63E15800" w14:textId="77777777" w:rsidR="004053F0" w:rsidRPr="00F44F95" w:rsidRDefault="009924F6" w:rsidP="003048A4">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Satisfactorio</w:t>
            </w:r>
          </w:p>
        </w:tc>
        <w:tc>
          <w:tcPr>
            <w:tcW w:w="1535" w:type="dxa"/>
            <w:vAlign w:val="center"/>
          </w:tcPr>
          <w:p w14:paraId="56F9D7D5" w14:textId="77777777" w:rsidR="004053F0" w:rsidRPr="00F44F95" w:rsidRDefault="009924F6" w:rsidP="003048A4">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Sobresaliente</w:t>
            </w:r>
          </w:p>
        </w:tc>
      </w:tr>
      <w:tr w:rsidR="004053F0" w:rsidRPr="00F44F95" w14:paraId="6395C6E4" w14:textId="77777777" w:rsidTr="00F44F95">
        <w:trPr>
          <w:trHeight w:val="377"/>
        </w:trPr>
        <w:tc>
          <w:tcPr>
            <w:tcW w:w="3027" w:type="dxa"/>
            <w:vMerge/>
            <w:vAlign w:val="center"/>
          </w:tcPr>
          <w:p w14:paraId="485020EF" w14:textId="77777777" w:rsidR="004053F0" w:rsidRPr="00F44F95" w:rsidRDefault="004053F0" w:rsidP="00B967B2">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91" w:type="dxa"/>
            <w:vAlign w:val="center"/>
          </w:tcPr>
          <w:p w14:paraId="450C5D05"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232</w:t>
            </w:r>
          </w:p>
        </w:tc>
        <w:tc>
          <w:tcPr>
            <w:tcW w:w="1421" w:type="dxa"/>
            <w:vAlign w:val="center"/>
          </w:tcPr>
          <w:p w14:paraId="06596DC0"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28.0</w:t>
            </w:r>
          </w:p>
        </w:tc>
        <w:tc>
          <w:tcPr>
            <w:tcW w:w="1448" w:type="dxa"/>
            <w:vAlign w:val="center"/>
          </w:tcPr>
          <w:p w14:paraId="2FD40590"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60.3</w:t>
            </w:r>
          </w:p>
        </w:tc>
        <w:tc>
          <w:tcPr>
            <w:tcW w:w="1535" w:type="dxa"/>
            <w:vAlign w:val="center"/>
          </w:tcPr>
          <w:p w14:paraId="73E64298" w14:textId="77777777" w:rsidR="004053F0" w:rsidRPr="00F44F95" w:rsidRDefault="009924F6" w:rsidP="009B6691">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11.6</w:t>
            </w:r>
          </w:p>
        </w:tc>
      </w:tr>
      <w:tr w:rsidR="004053F0" w:rsidRPr="00F44F95" w14:paraId="73DE58B0" w14:textId="77777777" w:rsidTr="00F44F95">
        <w:trPr>
          <w:trHeight w:val="259"/>
        </w:trPr>
        <w:tc>
          <w:tcPr>
            <w:tcW w:w="8622" w:type="dxa"/>
            <w:gridSpan w:val="5"/>
          </w:tcPr>
          <w:p w14:paraId="03FBF478" w14:textId="77777777" w:rsidR="004053F0" w:rsidRPr="00F44F95" w:rsidRDefault="004053F0" w:rsidP="00B967B2">
            <w:pPr>
              <w:spacing w:line="360" w:lineRule="auto"/>
              <w:rPr>
                <w:rFonts w:ascii="Times New Roman" w:eastAsia="Times New Roman" w:hAnsi="Times New Roman" w:cs="Times New Roman"/>
                <w:sz w:val="24"/>
                <w:szCs w:val="24"/>
              </w:rPr>
            </w:pPr>
          </w:p>
        </w:tc>
      </w:tr>
      <w:tr w:rsidR="004053F0" w:rsidRPr="00F44F95" w14:paraId="26E7E0F6" w14:textId="77777777" w:rsidTr="00734A7F">
        <w:trPr>
          <w:trHeight w:val="274"/>
        </w:trPr>
        <w:tc>
          <w:tcPr>
            <w:tcW w:w="3027" w:type="dxa"/>
          </w:tcPr>
          <w:p w14:paraId="33FD4183" w14:textId="77777777" w:rsidR="004053F0" w:rsidRPr="00F44F95" w:rsidRDefault="004053F0" w:rsidP="00B967B2">
            <w:pPr>
              <w:spacing w:line="360" w:lineRule="auto"/>
              <w:rPr>
                <w:rFonts w:ascii="Times New Roman" w:eastAsia="Times New Roman" w:hAnsi="Times New Roman" w:cs="Times New Roman"/>
                <w:sz w:val="24"/>
                <w:szCs w:val="24"/>
              </w:rPr>
            </w:pPr>
          </w:p>
        </w:tc>
        <w:tc>
          <w:tcPr>
            <w:tcW w:w="1191" w:type="dxa"/>
          </w:tcPr>
          <w:p w14:paraId="15C715E2" w14:textId="77777777" w:rsidR="004053F0" w:rsidRPr="00F44F95" w:rsidRDefault="004053F0" w:rsidP="00B967B2">
            <w:pPr>
              <w:spacing w:line="360" w:lineRule="auto"/>
              <w:rPr>
                <w:rFonts w:ascii="Times New Roman" w:eastAsia="Times New Roman" w:hAnsi="Times New Roman" w:cs="Times New Roman"/>
                <w:sz w:val="24"/>
                <w:szCs w:val="24"/>
              </w:rPr>
            </w:pPr>
          </w:p>
        </w:tc>
        <w:tc>
          <w:tcPr>
            <w:tcW w:w="4404" w:type="dxa"/>
            <w:gridSpan w:val="3"/>
            <w:vAlign w:val="center"/>
          </w:tcPr>
          <w:p w14:paraId="119F4A08" w14:textId="6D04F69B" w:rsidR="004053F0" w:rsidRPr="00F44F95" w:rsidRDefault="009924F6" w:rsidP="003048A4">
            <w:pPr>
              <w:spacing w:line="360"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w:t>
            </w:r>
            <w:r w:rsidR="003048A4" w:rsidRPr="00F44F95">
              <w:rPr>
                <w:rFonts w:ascii="Times New Roman" w:eastAsia="Times New Roman" w:hAnsi="Times New Roman" w:cs="Times New Roman"/>
                <w:sz w:val="24"/>
                <w:szCs w:val="24"/>
              </w:rPr>
              <w:t xml:space="preserve"> </w:t>
            </w:r>
            <w:r w:rsidR="007524D3" w:rsidRPr="00F44F95">
              <w:rPr>
                <w:rFonts w:ascii="Times New Roman" w:eastAsia="Times New Roman" w:hAnsi="Times New Roman" w:cs="Times New Roman"/>
                <w:sz w:val="24"/>
                <w:szCs w:val="24"/>
              </w:rPr>
              <w:t>d</w:t>
            </w:r>
            <w:r w:rsidRPr="00F44F95">
              <w:rPr>
                <w:rFonts w:ascii="Times New Roman" w:eastAsia="Times New Roman" w:hAnsi="Times New Roman" w:cs="Times New Roman"/>
                <w:sz w:val="24"/>
                <w:szCs w:val="24"/>
              </w:rPr>
              <w:t>istribución de sustentantes por nivel</w:t>
            </w:r>
          </w:p>
        </w:tc>
      </w:tr>
      <w:tr w:rsidR="004053F0" w:rsidRPr="00F44F95" w14:paraId="30C56C7B" w14:textId="77777777" w:rsidTr="00F44F95">
        <w:trPr>
          <w:trHeight w:val="784"/>
        </w:trPr>
        <w:tc>
          <w:tcPr>
            <w:tcW w:w="3027" w:type="dxa"/>
            <w:vAlign w:val="center"/>
          </w:tcPr>
          <w:p w14:paraId="28ADFEDB" w14:textId="13DED9BD" w:rsidR="00C85AB4" w:rsidRPr="00F44F95" w:rsidRDefault="009924F6" w:rsidP="00C85AB4">
            <w:pPr>
              <w:spacing w:line="360"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Áreas del examen</w:t>
            </w:r>
          </w:p>
        </w:tc>
        <w:tc>
          <w:tcPr>
            <w:tcW w:w="1191" w:type="dxa"/>
          </w:tcPr>
          <w:p w14:paraId="3616E7F5"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Número de aplicantes</w:t>
            </w:r>
          </w:p>
        </w:tc>
        <w:tc>
          <w:tcPr>
            <w:tcW w:w="1421" w:type="dxa"/>
            <w:vAlign w:val="center"/>
          </w:tcPr>
          <w:p w14:paraId="27CD7806"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Aún no satisfactorio</w:t>
            </w:r>
          </w:p>
        </w:tc>
        <w:tc>
          <w:tcPr>
            <w:tcW w:w="1448" w:type="dxa"/>
            <w:vAlign w:val="center"/>
          </w:tcPr>
          <w:p w14:paraId="108245BD"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Satisfactorio</w:t>
            </w:r>
          </w:p>
        </w:tc>
        <w:tc>
          <w:tcPr>
            <w:tcW w:w="1535" w:type="dxa"/>
            <w:vAlign w:val="center"/>
          </w:tcPr>
          <w:p w14:paraId="70BA290B"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Sobresaliente</w:t>
            </w:r>
          </w:p>
        </w:tc>
      </w:tr>
      <w:tr w:rsidR="004053F0" w:rsidRPr="00F44F95" w14:paraId="0EE093CF" w14:textId="77777777" w:rsidTr="00F44F95">
        <w:trPr>
          <w:trHeight w:val="431"/>
        </w:trPr>
        <w:tc>
          <w:tcPr>
            <w:tcW w:w="3027" w:type="dxa"/>
          </w:tcPr>
          <w:p w14:paraId="20DF6A4D"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Estudio del trabajo</w:t>
            </w:r>
          </w:p>
        </w:tc>
        <w:tc>
          <w:tcPr>
            <w:tcW w:w="1191" w:type="dxa"/>
            <w:vAlign w:val="center"/>
          </w:tcPr>
          <w:p w14:paraId="35FDC79E"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232</w:t>
            </w:r>
          </w:p>
        </w:tc>
        <w:tc>
          <w:tcPr>
            <w:tcW w:w="1421" w:type="dxa"/>
            <w:vAlign w:val="center"/>
          </w:tcPr>
          <w:p w14:paraId="63DFC25A"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35.3</w:t>
            </w:r>
          </w:p>
        </w:tc>
        <w:tc>
          <w:tcPr>
            <w:tcW w:w="1448" w:type="dxa"/>
            <w:vAlign w:val="center"/>
          </w:tcPr>
          <w:p w14:paraId="1A2FDB40"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56.0</w:t>
            </w:r>
          </w:p>
        </w:tc>
        <w:tc>
          <w:tcPr>
            <w:tcW w:w="1535" w:type="dxa"/>
            <w:vAlign w:val="center"/>
          </w:tcPr>
          <w:p w14:paraId="38FAF6F3"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8.6</w:t>
            </w:r>
          </w:p>
        </w:tc>
      </w:tr>
      <w:tr w:rsidR="004053F0" w:rsidRPr="00F44F95" w14:paraId="7095DFAC" w14:textId="77777777" w:rsidTr="00F44F95">
        <w:trPr>
          <w:trHeight w:val="536"/>
        </w:trPr>
        <w:tc>
          <w:tcPr>
            <w:tcW w:w="3027" w:type="dxa"/>
          </w:tcPr>
          <w:p w14:paraId="58932345"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Gestión de la cadena de suministro</w:t>
            </w:r>
          </w:p>
        </w:tc>
        <w:tc>
          <w:tcPr>
            <w:tcW w:w="1191" w:type="dxa"/>
            <w:vAlign w:val="center"/>
          </w:tcPr>
          <w:p w14:paraId="1FBCFB50"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232</w:t>
            </w:r>
          </w:p>
        </w:tc>
        <w:tc>
          <w:tcPr>
            <w:tcW w:w="1421" w:type="dxa"/>
            <w:vAlign w:val="center"/>
          </w:tcPr>
          <w:p w14:paraId="3001FF76"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56.9</w:t>
            </w:r>
          </w:p>
        </w:tc>
        <w:tc>
          <w:tcPr>
            <w:tcW w:w="1448" w:type="dxa"/>
            <w:vAlign w:val="center"/>
          </w:tcPr>
          <w:p w14:paraId="57B20BB6"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31.0</w:t>
            </w:r>
          </w:p>
        </w:tc>
        <w:tc>
          <w:tcPr>
            <w:tcW w:w="1535" w:type="dxa"/>
            <w:vAlign w:val="center"/>
          </w:tcPr>
          <w:p w14:paraId="647827A5"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12.1</w:t>
            </w:r>
          </w:p>
        </w:tc>
      </w:tr>
      <w:tr w:rsidR="004053F0" w:rsidRPr="00F44F95" w14:paraId="6A9384F3" w14:textId="77777777" w:rsidTr="00F44F95">
        <w:trPr>
          <w:trHeight w:val="523"/>
        </w:trPr>
        <w:tc>
          <w:tcPr>
            <w:tcW w:w="3027" w:type="dxa"/>
          </w:tcPr>
          <w:p w14:paraId="40B2B78E"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Formulación y evaluación de proyectos</w:t>
            </w:r>
          </w:p>
        </w:tc>
        <w:tc>
          <w:tcPr>
            <w:tcW w:w="1191" w:type="dxa"/>
            <w:vAlign w:val="center"/>
          </w:tcPr>
          <w:p w14:paraId="233895FC"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232</w:t>
            </w:r>
          </w:p>
        </w:tc>
        <w:tc>
          <w:tcPr>
            <w:tcW w:w="1421" w:type="dxa"/>
            <w:vAlign w:val="center"/>
          </w:tcPr>
          <w:p w14:paraId="4CDE9E64"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23.3</w:t>
            </w:r>
          </w:p>
        </w:tc>
        <w:tc>
          <w:tcPr>
            <w:tcW w:w="1448" w:type="dxa"/>
            <w:vAlign w:val="center"/>
          </w:tcPr>
          <w:p w14:paraId="136F44DD"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70.7</w:t>
            </w:r>
          </w:p>
        </w:tc>
        <w:tc>
          <w:tcPr>
            <w:tcW w:w="1535" w:type="dxa"/>
            <w:vAlign w:val="center"/>
          </w:tcPr>
          <w:p w14:paraId="2EB1804B"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6.0</w:t>
            </w:r>
          </w:p>
        </w:tc>
      </w:tr>
      <w:tr w:rsidR="004053F0" w:rsidRPr="00F44F95" w14:paraId="2BCF0404" w14:textId="77777777" w:rsidTr="0072790E">
        <w:trPr>
          <w:trHeight w:val="775"/>
        </w:trPr>
        <w:tc>
          <w:tcPr>
            <w:tcW w:w="3027" w:type="dxa"/>
            <w:vAlign w:val="center"/>
          </w:tcPr>
          <w:p w14:paraId="386057F6"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Sistemas productivos</w:t>
            </w:r>
          </w:p>
        </w:tc>
        <w:tc>
          <w:tcPr>
            <w:tcW w:w="1191" w:type="dxa"/>
            <w:vAlign w:val="center"/>
          </w:tcPr>
          <w:p w14:paraId="631B519B"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232</w:t>
            </w:r>
          </w:p>
        </w:tc>
        <w:tc>
          <w:tcPr>
            <w:tcW w:w="1421" w:type="dxa"/>
            <w:vAlign w:val="center"/>
          </w:tcPr>
          <w:p w14:paraId="2A168DF6"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39.2</w:t>
            </w:r>
          </w:p>
        </w:tc>
        <w:tc>
          <w:tcPr>
            <w:tcW w:w="1448" w:type="dxa"/>
            <w:vAlign w:val="center"/>
          </w:tcPr>
          <w:p w14:paraId="3E50EA5D"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57.8</w:t>
            </w:r>
          </w:p>
        </w:tc>
        <w:tc>
          <w:tcPr>
            <w:tcW w:w="1535" w:type="dxa"/>
            <w:vAlign w:val="center"/>
          </w:tcPr>
          <w:p w14:paraId="413BBD03"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3.0</w:t>
            </w:r>
          </w:p>
        </w:tc>
      </w:tr>
      <w:tr w:rsidR="004053F0" w:rsidRPr="00F44F95" w14:paraId="6ABD8986" w14:textId="77777777" w:rsidTr="00C85AB4">
        <w:trPr>
          <w:trHeight w:val="557"/>
        </w:trPr>
        <w:tc>
          <w:tcPr>
            <w:tcW w:w="3027" w:type="dxa"/>
            <w:vAlign w:val="center"/>
          </w:tcPr>
          <w:p w14:paraId="3FD9E4D2"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Gestión industrial</w:t>
            </w:r>
          </w:p>
        </w:tc>
        <w:tc>
          <w:tcPr>
            <w:tcW w:w="1191" w:type="dxa"/>
            <w:vAlign w:val="center"/>
          </w:tcPr>
          <w:p w14:paraId="252C1E30"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232</w:t>
            </w:r>
          </w:p>
        </w:tc>
        <w:tc>
          <w:tcPr>
            <w:tcW w:w="1421" w:type="dxa"/>
            <w:vAlign w:val="center"/>
          </w:tcPr>
          <w:p w14:paraId="288EDF5F"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8.2</w:t>
            </w:r>
          </w:p>
        </w:tc>
        <w:tc>
          <w:tcPr>
            <w:tcW w:w="1448" w:type="dxa"/>
            <w:vAlign w:val="center"/>
          </w:tcPr>
          <w:p w14:paraId="0C1C0161"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64.2</w:t>
            </w:r>
          </w:p>
        </w:tc>
        <w:tc>
          <w:tcPr>
            <w:tcW w:w="1535" w:type="dxa"/>
            <w:vAlign w:val="center"/>
          </w:tcPr>
          <w:p w14:paraId="296D8CC1"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27.6</w:t>
            </w:r>
          </w:p>
        </w:tc>
      </w:tr>
    </w:tbl>
    <w:p w14:paraId="0451C97A" w14:textId="6753D6DD" w:rsidR="004053F0" w:rsidRDefault="00F12407" w:rsidP="00445921">
      <w:pPr>
        <w:shd w:val="clear" w:color="auto" w:fill="FFFFFF"/>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rPr>
        <w:t xml:space="preserve">Fuente: </w:t>
      </w:r>
      <w:r w:rsidR="00445921" w:rsidRPr="00F44F95">
        <w:rPr>
          <w:rFonts w:ascii="Times New Roman" w:eastAsia="Times New Roman" w:hAnsi="Times New Roman" w:cs="Times New Roman"/>
        </w:rPr>
        <w:t>Ceneval (2020). Estadístico EGEL-IINDU (2019)</w:t>
      </w:r>
    </w:p>
    <w:p w14:paraId="4B656BA5" w14:textId="77777777" w:rsidR="007524D3" w:rsidRDefault="009924F6" w:rsidP="00F44F95">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En los resultados obtenidos en el EGEL-IINDU 2019</w:t>
      </w:r>
      <w:r w:rsidR="007524D3">
        <w:rPr>
          <w:rFonts w:ascii="Times New Roman" w:eastAsia="Times New Roman" w:hAnsi="Times New Roman" w:cs="Times New Roman"/>
        </w:rPr>
        <w:t>,</w:t>
      </w:r>
      <w:r>
        <w:rPr>
          <w:rFonts w:ascii="Times New Roman" w:eastAsia="Times New Roman" w:hAnsi="Times New Roman" w:cs="Times New Roman"/>
        </w:rPr>
        <w:t xml:space="preserve"> se observa una leve disminución </w:t>
      </w:r>
      <w:r w:rsidR="007524D3">
        <w:rPr>
          <w:rFonts w:ascii="Times New Roman" w:eastAsia="Times New Roman" w:hAnsi="Times New Roman" w:cs="Times New Roman"/>
        </w:rPr>
        <w:t>—</w:t>
      </w:r>
      <w:r>
        <w:rPr>
          <w:rFonts w:ascii="Times New Roman" w:eastAsia="Times New Roman" w:hAnsi="Times New Roman" w:cs="Times New Roman"/>
        </w:rPr>
        <w:t xml:space="preserve">como </w:t>
      </w:r>
      <w:r w:rsidR="007524D3">
        <w:rPr>
          <w:rFonts w:ascii="Times New Roman" w:eastAsia="Times New Roman" w:hAnsi="Times New Roman" w:cs="Times New Roman"/>
        </w:rPr>
        <w:t>se</w:t>
      </w:r>
      <w:r>
        <w:rPr>
          <w:rFonts w:ascii="Times New Roman" w:eastAsia="Times New Roman" w:hAnsi="Times New Roman" w:cs="Times New Roman"/>
        </w:rPr>
        <w:t xml:space="preserve"> muestra </w:t>
      </w:r>
      <w:r w:rsidR="007524D3">
        <w:rPr>
          <w:rFonts w:ascii="Times New Roman" w:eastAsia="Times New Roman" w:hAnsi="Times New Roman" w:cs="Times New Roman"/>
        </w:rPr>
        <w:t xml:space="preserve">en </w:t>
      </w:r>
      <w:r>
        <w:rPr>
          <w:rFonts w:ascii="Times New Roman" w:eastAsia="Times New Roman" w:hAnsi="Times New Roman" w:cs="Times New Roman"/>
        </w:rPr>
        <w:t xml:space="preserve">la tabla </w:t>
      </w:r>
      <w:r w:rsidR="007524D3">
        <w:rPr>
          <w:rFonts w:ascii="Times New Roman" w:eastAsia="Times New Roman" w:hAnsi="Times New Roman" w:cs="Times New Roman"/>
        </w:rPr>
        <w:t>8—</w:t>
      </w:r>
      <w:r>
        <w:rPr>
          <w:rFonts w:ascii="Times New Roman" w:eastAsia="Times New Roman" w:hAnsi="Times New Roman" w:cs="Times New Roman"/>
        </w:rPr>
        <w:t xml:space="preserve"> con respecto al 2018 en los resultados no satisfactorios en el área </w:t>
      </w:r>
      <w:r w:rsidRPr="007524D3">
        <w:rPr>
          <w:rFonts w:ascii="Times New Roman" w:eastAsia="Times New Roman" w:hAnsi="Times New Roman" w:cs="Times New Roman"/>
          <w:i/>
          <w:iCs/>
        </w:rPr>
        <w:t xml:space="preserve">Gestión </w:t>
      </w:r>
      <w:r w:rsidR="007524D3" w:rsidRPr="007524D3">
        <w:rPr>
          <w:rFonts w:ascii="Times New Roman" w:eastAsia="Times New Roman" w:hAnsi="Times New Roman" w:cs="Times New Roman"/>
          <w:i/>
          <w:iCs/>
        </w:rPr>
        <w:t>de la cadena de suministro</w:t>
      </w:r>
      <w:r>
        <w:rPr>
          <w:rFonts w:ascii="Times New Roman" w:eastAsia="Times New Roman" w:hAnsi="Times New Roman" w:cs="Times New Roman"/>
        </w:rPr>
        <w:t xml:space="preserve"> y </w:t>
      </w:r>
      <w:r w:rsidRPr="007524D3">
        <w:rPr>
          <w:rFonts w:ascii="Times New Roman" w:eastAsia="Times New Roman" w:hAnsi="Times New Roman" w:cs="Times New Roman"/>
          <w:i/>
          <w:iCs/>
        </w:rPr>
        <w:t xml:space="preserve">Sistemas </w:t>
      </w:r>
      <w:r w:rsidR="007524D3" w:rsidRPr="007524D3">
        <w:rPr>
          <w:rFonts w:ascii="Times New Roman" w:eastAsia="Times New Roman" w:hAnsi="Times New Roman" w:cs="Times New Roman"/>
          <w:i/>
          <w:iCs/>
        </w:rPr>
        <w:t>p</w:t>
      </w:r>
      <w:r w:rsidRPr="007524D3">
        <w:rPr>
          <w:rFonts w:ascii="Times New Roman" w:eastAsia="Times New Roman" w:hAnsi="Times New Roman" w:cs="Times New Roman"/>
          <w:i/>
          <w:iCs/>
        </w:rPr>
        <w:t>roductivos</w:t>
      </w:r>
      <w:r>
        <w:rPr>
          <w:rFonts w:ascii="Times New Roman" w:eastAsia="Times New Roman" w:hAnsi="Times New Roman" w:cs="Times New Roman"/>
        </w:rPr>
        <w:t xml:space="preserve">, mientras que en </w:t>
      </w:r>
      <w:r w:rsidRPr="007524D3">
        <w:rPr>
          <w:rFonts w:ascii="Times New Roman" w:eastAsia="Times New Roman" w:hAnsi="Times New Roman" w:cs="Times New Roman"/>
          <w:i/>
          <w:iCs/>
        </w:rPr>
        <w:t>Estudio del trabajo</w:t>
      </w:r>
      <w:r>
        <w:rPr>
          <w:rFonts w:ascii="Times New Roman" w:eastAsia="Times New Roman" w:hAnsi="Times New Roman" w:cs="Times New Roman"/>
        </w:rPr>
        <w:t xml:space="preserve">, </w:t>
      </w:r>
      <w:r w:rsidRPr="007524D3">
        <w:rPr>
          <w:rFonts w:ascii="Times New Roman" w:eastAsia="Times New Roman" w:hAnsi="Times New Roman" w:cs="Times New Roman"/>
          <w:i/>
          <w:iCs/>
        </w:rPr>
        <w:t xml:space="preserve">Formulación y </w:t>
      </w:r>
      <w:r w:rsidR="007524D3" w:rsidRPr="007524D3">
        <w:rPr>
          <w:rFonts w:ascii="Times New Roman" w:eastAsia="Times New Roman" w:hAnsi="Times New Roman" w:cs="Times New Roman"/>
          <w:i/>
          <w:iCs/>
        </w:rPr>
        <w:t>e</w:t>
      </w:r>
      <w:r w:rsidRPr="007524D3">
        <w:rPr>
          <w:rFonts w:ascii="Times New Roman" w:eastAsia="Times New Roman" w:hAnsi="Times New Roman" w:cs="Times New Roman"/>
          <w:i/>
          <w:iCs/>
        </w:rPr>
        <w:t xml:space="preserve">valuación de </w:t>
      </w:r>
      <w:r w:rsidR="007524D3" w:rsidRPr="007524D3">
        <w:rPr>
          <w:rFonts w:ascii="Times New Roman" w:eastAsia="Times New Roman" w:hAnsi="Times New Roman" w:cs="Times New Roman"/>
          <w:i/>
          <w:iCs/>
        </w:rPr>
        <w:t>p</w:t>
      </w:r>
      <w:r w:rsidRPr="007524D3">
        <w:rPr>
          <w:rFonts w:ascii="Times New Roman" w:eastAsia="Times New Roman" w:hAnsi="Times New Roman" w:cs="Times New Roman"/>
          <w:i/>
          <w:iCs/>
        </w:rPr>
        <w:t>royectos</w:t>
      </w:r>
      <w:r>
        <w:rPr>
          <w:rFonts w:ascii="Times New Roman" w:eastAsia="Times New Roman" w:hAnsi="Times New Roman" w:cs="Times New Roman"/>
        </w:rPr>
        <w:t xml:space="preserve"> y </w:t>
      </w:r>
      <w:r w:rsidRPr="007524D3">
        <w:rPr>
          <w:rFonts w:ascii="Times New Roman" w:eastAsia="Times New Roman" w:hAnsi="Times New Roman" w:cs="Times New Roman"/>
          <w:i/>
          <w:iCs/>
        </w:rPr>
        <w:t xml:space="preserve">Gestión </w:t>
      </w:r>
      <w:r w:rsidR="007524D3" w:rsidRPr="007524D3">
        <w:rPr>
          <w:rFonts w:ascii="Times New Roman" w:eastAsia="Times New Roman" w:hAnsi="Times New Roman" w:cs="Times New Roman"/>
          <w:i/>
          <w:iCs/>
        </w:rPr>
        <w:t>i</w:t>
      </w:r>
      <w:r w:rsidRPr="007524D3">
        <w:rPr>
          <w:rFonts w:ascii="Times New Roman" w:eastAsia="Times New Roman" w:hAnsi="Times New Roman" w:cs="Times New Roman"/>
          <w:i/>
          <w:iCs/>
        </w:rPr>
        <w:t>ndustrial</w:t>
      </w:r>
      <w:r>
        <w:rPr>
          <w:rFonts w:ascii="Times New Roman" w:eastAsia="Times New Roman" w:hAnsi="Times New Roman" w:cs="Times New Roman"/>
        </w:rPr>
        <w:t xml:space="preserve"> </w:t>
      </w:r>
      <w:r w:rsidR="007524D3">
        <w:rPr>
          <w:rFonts w:ascii="Times New Roman" w:eastAsia="Times New Roman" w:hAnsi="Times New Roman" w:cs="Times New Roman"/>
        </w:rPr>
        <w:t xml:space="preserve">se </w:t>
      </w:r>
      <w:r>
        <w:rPr>
          <w:rFonts w:ascii="Times New Roman" w:eastAsia="Times New Roman" w:hAnsi="Times New Roman" w:cs="Times New Roman"/>
        </w:rPr>
        <w:t>reporta</w:t>
      </w:r>
      <w:r w:rsidR="007524D3">
        <w:rPr>
          <w:rFonts w:ascii="Times New Roman" w:eastAsia="Times New Roman" w:hAnsi="Times New Roman" w:cs="Times New Roman"/>
        </w:rPr>
        <w:t>n</w:t>
      </w:r>
      <w:r>
        <w:rPr>
          <w:rFonts w:ascii="Times New Roman" w:eastAsia="Times New Roman" w:hAnsi="Times New Roman" w:cs="Times New Roman"/>
        </w:rPr>
        <w:t xml:space="preserve"> mejoras en los resultados.</w:t>
      </w:r>
    </w:p>
    <w:p w14:paraId="4B55E343" w14:textId="49E82BB0" w:rsidR="004053F0" w:rsidRDefault="009924F6" w:rsidP="00F44F95">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continuación, la tabla </w:t>
      </w:r>
      <w:r w:rsidR="007524D3">
        <w:rPr>
          <w:rFonts w:ascii="Times New Roman" w:eastAsia="Times New Roman" w:hAnsi="Times New Roman" w:cs="Times New Roman"/>
        </w:rPr>
        <w:t>9</w:t>
      </w:r>
      <w:r>
        <w:rPr>
          <w:rFonts w:ascii="Times New Roman" w:eastAsia="Times New Roman" w:hAnsi="Times New Roman" w:cs="Times New Roman"/>
        </w:rPr>
        <w:t xml:space="preserve"> muestra el promedio de los resultados </w:t>
      </w:r>
      <w:r w:rsidR="00A10A89">
        <w:rPr>
          <w:rFonts w:ascii="Times New Roman" w:eastAsia="Times New Roman" w:hAnsi="Times New Roman" w:cs="Times New Roman"/>
        </w:rPr>
        <w:t xml:space="preserve">no satisfactorios </w:t>
      </w:r>
      <w:r>
        <w:rPr>
          <w:rFonts w:ascii="Times New Roman" w:eastAsia="Times New Roman" w:hAnsi="Times New Roman" w:cs="Times New Roman"/>
        </w:rPr>
        <w:t xml:space="preserve">de los </w:t>
      </w:r>
      <w:r w:rsidR="007524D3">
        <w:rPr>
          <w:rFonts w:ascii="Times New Roman" w:eastAsia="Times New Roman" w:hAnsi="Times New Roman" w:cs="Times New Roman"/>
        </w:rPr>
        <w:t>tres</w:t>
      </w:r>
      <w:r>
        <w:rPr>
          <w:rFonts w:ascii="Times New Roman" w:eastAsia="Times New Roman" w:hAnsi="Times New Roman" w:cs="Times New Roman"/>
        </w:rPr>
        <w:t xml:space="preserve"> años en donde las áreas de oportunidad serían </w:t>
      </w:r>
      <w:r w:rsidRPr="007524D3">
        <w:rPr>
          <w:rFonts w:ascii="Times New Roman" w:eastAsia="Times New Roman" w:hAnsi="Times New Roman" w:cs="Times New Roman"/>
          <w:i/>
          <w:iCs/>
        </w:rPr>
        <w:t xml:space="preserve">Gestión de la </w:t>
      </w:r>
      <w:r w:rsidR="007524D3" w:rsidRPr="007524D3">
        <w:rPr>
          <w:rFonts w:ascii="Times New Roman" w:eastAsia="Times New Roman" w:hAnsi="Times New Roman" w:cs="Times New Roman"/>
          <w:i/>
          <w:iCs/>
        </w:rPr>
        <w:t>cadena de suministros</w:t>
      </w:r>
      <w:r w:rsidR="007524D3">
        <w:rPr>
          <w:rFonts w:ascii="Times New Roman" w:eastAsia="Times New Roman" w:hAnsi="Times New Roman" w:cs="Times New Roman"/>
        </w:rPr>
        <w:t xml:space="preserve"> </w:t>
      </w:r>
      <w:r>
        <w:rPr>
          <w:rFonts w:ascii="Times New Roman" w:eastAsia="Times New Roman" w:hAnsi="Times New Roman" w:cs="Times New Roman"/>
        </w:rPr>
        <w:t xml:space="preserve">y </w:t>
      </w:r>
      <w:r w:rsidRPr="007524D3">
        <w:rPr>
          <w:rFonts w:ascii="Times New Roman" w:eastAsia="Times New Roman" w:hAnsi="Times New Roman" w:cs="Times New Roman"/>
          <w:i/>
          <w:iCs/>
        </w:rPr>
        <w:t>Estudio del trabajo</w:t>
      </w:r>
      <w:r w:rsidR="007524D3" w:rsidRPr="007524D3">
        <w:rPr>
          <w:rFonts w:ascii="Times New Roman" w:eastAsia="Times New Roman" w:hAnsi="Times New Roman" w:cs="Times New Roman"/>
        </w:rPr>
        <w:t>;</w:t>
      </w:r>
      <w:r>
        <w:rPr>
          <w:rFonts w:ascii="Times New Roman" w:eastAsia="Times New Roman" w:hAnsi="Times New Roman" w:cs="Times New Roman"/>
        </w:rPr>
        <w:t xml:space="preserve"> sin embargo, en el análisis longitudinal se detecta que las áreas de oportunidad son </w:t>
      </w:r>
      <w:r w:rsidRPr="007524D3">
        <w:rPr>
          <w:rFonts w:ascii="Times New Roman" w:eastAsia="Times New Roman" w:hAnsi="Times New Roman" w:cs="Times New Roman"/>
          <w:i/>
          <w:iCs/>
        </w:rPr>
        <w:t xml:space="preserve">Gestión de la </w:t>
      </w:r>
      <w:r w:rsidR="007524D3" w:rsidRPr="007524D3">
        <w:rPr>
          <w:rFonts w:ascii="Times New Roman" w:eastAsia="Times New Roman" w:hAnsi="Times New Roman" w:cs="Times New Roman"/>
          <w:i/>
          <w:iCs/>
        </w:rPr>
        <w:t>cadena de suministros</w:t>
      </w:r>
      <w:r>
        <w:rPr>
          <w:rFonts w:ascii="Times New Roman" w:eastAsia="Times New Roman" w:hAnsi="Times New Roman" w:cs="Times New Roman"/>
        </w:rPr>
        <w:t xml:space="preserve">, </w:t>
      </w:r>
      <w:r w:rsidRPr="007524D3">
        <w:rPr>
          <w:rFonts w:ascii="Times New Roman" w:eastAsia="Times New Roman" w:hAnsi="Times New Roman" w:cs="Times New Roman"/>
          <w:i/>
          <w:iCs/>
        </w:rPr>
        <w:t xml:space="preserve">Sistemas </w:t>
      </w:r>
      <w:r w:rsidR="007524D3">
        <w:rPr>
          <w:rFonts w:ascii="Times New Roman" w:eastAsia="Times New Roman" w:hAnsi="Times New Roman" w:cs="Times New Roman"/>
          <w:i/>
          <w:iCs/>
        </w:rPr>
        <w:t>p</w:t>
      </w:r>
      <w:r w:rsidRPr="007524D3">
        <w:rPr>
          <w:rFonts w:ascii="Times New Roman" w:eastAsia="Times New Roman" w:hAnsi="Times New Roman" w:cs="Times New Roman"/>
          <w:i/>
          <w:iCs/>
        </w:rPr>
        <w:t>roductivos</w:t>
      </w:r>
      <w:r>
        <w:rPr>
          <w:rFonts w:ascii="Times New Roman" w:eastAsia="Times New Roman" w:hAnsi="Times New Roman" w:cs="Times New Roman"/>
        </w:rPr>
        <w:t xml:space="preserve"> y </w:t>
      </w:r>
      <w:r w:rsidRPr="007524D3">
        <w:rPr>
          <w:rFonts w:ascii="Times New Roman" w:eastAsia="Times New Roman" w:hAnsi="Times New Roman" w:cs="Times New Roman"/>
          <w:i/>
          <w:iCs/>
        </w:rPr>
        <w:t xml:space="preserve">Estudio del </w:t>
      </w:r>
      <w:r w:rsidR="007524D3">
        <w:rPr>
          <w:rFonts w:ascii="Times New Roman" w:eastAsia="Times New Roman" w:hAnsi="Times New Roman" w:cs="Times New Roman"/>
          <w:i/>
          <w:iCs/>
        </w:rPr>
        <w:t>t</w:t>
      </w:r>
      <w:r w:rsidRPr="007524D3">
        <w:rPr>
          <w:rFonts w:ascii="Times New Roman" w:eastAsia="Times New Roman" w:hAnsi="Times New Roman" w:cs="Times New Roman"/>
          <w:i/>
          <w:iCs/>
        </w:rPr>
        <w:t>rabajo</w:t>
      </w:r>
      <w:r>
        <w:rPr>
          <w:rFonts w:ascii="Times New Roman" w:eastAsia="Times New Roman" w:hAnsi="Times New Roman" w:cs="Times New Roman"/>
        </w:rPr>
        <w:t>.</w:t>
      </w:r>
    </w:p>
    <w:p w14:paraId="6AE0EA9B" w14:textId="51953D2F" w:rsidR="0072790E" w:rsidRDefault="0072790E" w:rsidP="00F44F95">
      <w:pPr>
        <w:spacing w:after="0" w:line="360" w:lineRule="auto"/>
        <w:ind w:firstLine="720"/>
        <w:jc w:val="both"/>
        <w:rPr>
          <w:rFonts w:ascii="Times New Roman" w:eastAsia="Times New Roman" w:hAnsi="Times New Roman" w:cs="Times New Roman"/>
        </w:rPr>
      </w:pPr>
    </w:p>
    <w:p w14:paraId="10FED3C6" w14:textId="77777777" w:rsidR="00DC1E4E" w:rsidRDefault="00DC1E4E" w:rsidP="00F44F95">
      <w:pPr>
        <w:spacing w:after="0" w:line="360" w:lineRule="auto"/>
        <w:ind w:firstLine="720"/>
        <w:jc w:val="both"/>
        <w:rPr>
          <w:rFonts w:ascii="Times New Roman" w:eastAsia="Times New Roman" w:hAnsi="Times New Roman" w:cs="Times New Roman"/>
        </w:rPr>
      </w:pPr>
    </w:p>
    <w:p w14:paraId="28C948B9" w14:textId="77777777" w:rsidR="00DC1E4E" w:rsidRDefault="00DC1E4E" w:rsidP="00F44F95">
      <w:pPr>
        <w:spacing w:after="0" w:line="360" w:lineRule="auto"/>
        <w:ind w:firstLine="720"/>
        <w:jc w:val="both"/>
        <w:rPr>
          <w:rFonts w:ascii="Times New Roman" w:eastAsia="Times New Roman" w:hAnsi="Times New Roman" w:cs="Times New Roman"/>
        </w:rPr>
      </w:pPr>
    </w:p>
    <w:p w14:paraId="65591E19" w14:textId="26E47FBF" w:rsidR="0072790E" w:rsidRDefault="0072790E" w:rsidP="00F44F95">
      <w:pPr>
        <w:spacing w:after="0" w:line="360" w:lineRule="auto"/>
        <w:ind w:firstLine="720"/>
        <w:jc w:val="both"/>
        <w:rPr>
          <w:rFonts w:ascii="Times New Roman" w:eastAsia="Times New Roman" w:hAnsi="Times New Roman" w:cs="Times New Roman"/>
        </w:rPr>
      </w:pPr>
    </w:p>
    <w:p w14:paraId="270593FC" w14:textId="77777777" w:rsidR="0072790E" w:rsidRDefault="0072790E" w:rsidP="00F44F95">
      <w:pPr>
        <w:spacing w:after="0" w:line="360" w:lineRule="auto"/>
        <w:ind w:firstLine="720"/>
        <w:jc w:val="both"/>
        <w:rPr>
          <w:rFonts w:ascii="Times New Roman" w:eastAsia="Times New Roman" w:hAnsi="Times New Roman" w:cs="Times New Roman"/>
        </w:rPr>
      </w:pPr>
    </w:p>
    <w:p w14:paraId="7207F07E" w14:textId="77777777" w:rsidR="0072790E" w:rsidRDefault="0072790E" w:rsidP="00F44F95">
      <w:pPr>
        <w:spacing w:after="0" w:line="360" w:lineRule="auto"/>
        <w:ind w:firstLine="720"/>
        <w:jc w:val="both"/>
        <w:rPr>
          <w:rFonts w:ascii="Times New Roman" w:eastAsia="Times New Roman" w:hAnsi="Times New Roman" w:cs="Times New Roman"/>
        </w:rPr>
      </w:pPr>
    </w:p>
    <w:p w14:paraId="034566BA" w14:textId="77777777" w:rsidR="00A76444" w:rsidRDefault="00A76444" w:rsidP="00F44F95">
      <w:pPr>
        <w:spacing w:after="0" w:line="360" w:lineRule="auto"/>
        <w:rPr>
          <w:rFonts w:ascii="Times New Roman" w:eastAsia="Times New Roman" w:hAnsi="Times New Roman" w:cs="Times New Roman"/>
          <w:sz w:val="20"/>
          <w:szCs w:val="20"/>
        </w:rPr>
      </w:pPr>
    </w:p>
    <w:p w14:paraId="18828D7E" w14:textId="294CEF68" w:rsidR="004053F0" w:rsidRPr="00F44F95" w:rsidRDefault="009924F6" w:rsidP="00F44F95">
      <w:pPr>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b/>
          <w:bCs/>
        </w:rPr>
        <w:t xml:space="preserve">Tabla </w:t>
      </w:r>
      <w:r w:rsidR="007524D3" w:rsidRPr="00F44F95">
        <w:rPr>
          <w:rFonts w:ascii="Times New Roman" w:eastAsia="Times New Roman" w:hAnsi="Times New Roman" w:cs="Times New Roman"/>
          <w:b/>
          <w:bCs/>
        </w:rPr>
        <w:t>9</w:t>
      </w:r>
      <w:r w:rsidRPr="00F44F95">
        <w:rPr>
          <w:rFonts w:ascii="Times New Roman" w:eastAsia="Times New Roman" w:hAnsi="Times New Roman" w:cs="Times New Roman"/>
          <w:b/>
          <w:bCs/>
        </w:rPr>
        <w:t>.</w:t>
      </w:r>
      <w:r w:rsidRPr="00F44F95">
        <w:rPr>
          <w:rFonts w:ascii="Times New Roman" w:eastAsia="Times New Roman" w:hAnsi="Times New Roman" w:cs="Times New Roman"/>
        </w:rPr>
        <w:t xml:space="preserve"> Concentrado de </w:t>
      </w:r>
      <w:r w:rsidR="007524D3" w:rsidRPr="00F44F95">
        <w:rPr>
          <w:rFonts w:ascii="Times New Roman" w:eastAsia="Times New Roman" w:hAnsi="Times New Roman" w:cs="Times New Roman"/>
        </w:rPr>
        <w:t>r</w:t>
      </w:r>
      <w:r w:rsidRPr="00F44F95">
        <w:rPr>
          <w:rFonts w:ascii="Times New Roman" w:eastAsia="Times New Roman" w:hAnsi="Times New Roman" w:cs="Times New Roman"/>
        </w:rPr>
        <w:t xml:space="preserve">esultados del EGEL-IINDU CUCEI </w:t>
      </w:r>
      <w:r w:rsidR="007524D3" w:rsidRPr="00F44F95">
        <w:rPr>
          <w:rFonts w:ascii="Times New Roman" w:eastAsia="Times New Roman" w:hAnsi="Times New Roman" w:cs="Times New Roman"/>
        </w:rPr>
        <w:t>(</w:t>
      </w:r>
      <w:r w:rsidRPr="00F44F95">
        <w:rPr>
          <w:rFonts w:ascii="Times New Roman" w:eastAsia="Times New Roman" w:hAnsi="Times New Roman" w:cs="Times New Roman"/>
        </w:rPr>
        <w:t>2017-2019</w:t>
      </w:r>
      <w:r w:rsidR="007524D3" w:rsidRPr="00F44F95">
        <w:rPr>
          <w:rFonts w:ascii="Times New Roman" w:eastAsia="Times New Roman" w:hAnsi="Times New Roman" w:cs="Times New Roman"/>
        </w:rPr>
        <w:t>)</w:t>
      </w:r>
    </w:p>
    <w:tbl>
      <w:tblPr>
        <w:tblStyle w:val="4"/>
        <w:tblW w:w="89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3"/>
        <w:gridCol w:w="1176"/>
        <w:gridCol w:w="1416"/>
        <w:gridCol w:w="1567"/>
        <w:gridCol w:w="1509"/>
      </w:tblGrid>
      <w:tr w:rsidR="004053F0" w:rsidRPr="00F44F95" w14:paraId="7B74FCD5" w14:textId="77777777" w:rsidTr="00F44F95">
        <w:trPr>
          <w:trHeight w:val="474"/>
          <w:jc w:val="center"/>
        </w:trPr>
        <w:tc>
          <w:tcPr>
            <w:tcW w:w="8931" w:type="dxa"/>
            <w:gridSpan w:val="5"/>
            <w:vAlign w:val="center"/>
          </w:tcPr>
          <w:p w14:paraId="637ADCC9" w14:textId="77777777" w:rsidR="004053F0" w:rsidRPr="00F44F95" w:rsidRDefault="009924F6" w:rsidP="003048A4">
            <w:pPr>
              <w:spacing w:line="276" w:lineRule="auto"/>
              <w:jc w:val="center"/>
              <w:rPr>
                <w:rFonts w:ascii="Times New Roman" w:eastAsia="Times New Roman" w:hAnsi="Times New Roman" w:cs="Times New Roman"/>
                <w:sz w:val="24"/>
                <w:szCs w:val="24"/>
              </w:rPr>
            </w:pPr>
            <w:proofErr w:type="gramStart"/>
            <w:r w:rsidRPr="00F44F95">
              <w:rPr>
                <w:rFonts w:ascii="Times New Roman" w:eastAsia="Times New Roman" w:hAnsi="Times New Roman" w:cs="Times New Roman"/>
                <w:sz w:val="24"/>
                <w:szCs w:val="24"/>
              </w:rPr>
              <w:t>Total</w:t>
            </w:r>
            <w:proofErr w:type="gramEnd"/>
            <w:r w:rsidRPr="00F44F95">
              <w:rPr>
                <w:rFonts w:ascii="Times New Roman" w:eastAsia="Times New Roman" w:hAnsi="Times New Roman" w:cs="Times New Roman"/>
                <w:sz w:val="24"/>
                <w:szCs w:val="24"/>
              </w:rPr>
              <w:t xml:space="preserve"> de año 2017 al 2019</w:t>
            </w:r>
          </w:p>
        </w:tc>
      </w:tr>
      <w:tr w:rsidR="004053F0" w:rsidRPr="00F44F95" w14:paraId="75BB06C4" w14:textId="77777777" w:rsidTr="00F44F95">
        <w:trPr>
          <w:jc w:val="center"/>
        </w:trPr>
        <w:tc>
          <w:tcPr>
            <w:tcW w:w="8931" w:type="dxa"/>
            <w:gridSpan w:val="5"/>
          </w:tcPr>
          <w:p w14:paraId="52147435" w14:textId="77777777" w:rsidR="004053F0" w:rsidRPr="00F44F95" w:rsidRDefault="004053F0" w:rsidP="00B967B2">
            <w:pPr>
              <w:spacing w:line="360" w:lineRule="auto"/>
              <w:rPr>
                <w:rFonts w:ascii="Times New Roman" w:eastAsia="Times New Roman" w:hAnsi="Times New Roman" w:cs="Times New Roman"/>
                <w:sz w:val="24"/>
                <w:szCs w:val="24"/>
              </w:rPr>
            </w:pPr>
          </w:p>
        </w:tc>
      </w:tr>
      <w:tr w:rsidR="004053F0" w:rsidRPr="00F44F95" w14:paraId="2E3AD5AD" w14:textId="77777777" w:rsidTr="00F44F95">
        <w:trPr>
          <w:jc w:val="center"/>
        </w:trPr>
        <w:tc>
          <w:tcPr>
            <w:tcW w:w="3263" w:type="dxa"/>
            <w:vMerge w:val="restart"/>
            <w:vAlign w:val="center"/>
          </w:tcPr>
          <w:p w14:paraId="22FF9487"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Desempeño en el examen</w:t>
            </w:r>
          </w:p>
        </w:tc>
        <w:tc>
          <w:tcPr>
            <w:tcW w:w="1176" w:type="dxa"/>
            <w:vMerge w:val="restart"/>
            <w:vAlign w:val="center"/>
          </w:tcPr>
          <w:p w14:paraId="41F1B451"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Número de aplicantes</w:t>
            </w:r>
          </w:p>
        </w:tc>
        <w:tc>
          <w:tcPr>
            <w:tcW w:w="4492" w:type="dxa"/>
            <w:gridSpan w:val="3"/>
          </w:tcPr>
          <w:p w14:paraId="709F66E2"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Distribución de sustentantes por tipo de testimonio</w:t>
            </w:r>
          </w:p>
        </w:tc>
      </w:tr>
      <w:tr w:rsidR="004053F0" w:rsidRPr="00F44F95" w14:paraId="5F11C775" w14:textId="77777777" w:rsidTr="00F44F95">
        <w:trPr>
          <w:jc w:val="center"/>
        </w:trPr>
        <w:tc>
          <w:tcPr>
            <w:tcW w:w="3263" w:type="dxa"/>
            <w:vMerge/>
            <w:vAlign w:val="center"/>
          </w:tcPr>
          <w:p w14:paraId="22242524" w14:textId="77777777" w:rsidR="004053F0" w:rsidRPr="00F44F95" w:rsidRDefault="004053F0" w:rsidP="00B967B2">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76" w:type="dxa"/>
            <w:vMerge/>
          </w:tcPr>
          <w:p w14:paraId="5FB1A101" w14:textId="77777777" w:rsidR="004053F0" w:rsidRPr="00F44F95" w:rsidRDefault="004053F0" w:rsidP="00B967B2">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416" w:type="dxa"/>
          </w:tcPr>
          <w:p w14:paraId="3C7A95C8" w14:textId="77777777" w:rsidR="004053F0" w:rsidRPr="00F44F95" w:rsidRDefault="009924F6" w:rsidP="00734A7F">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Sin testimonio</w:t>
            </w:r>
          </w:p>
        </w:tc>
        <w:tc>
          <w:tcPr>
            <w:tcW w:w="1567" w:type="dxa"/>
          </w:tcPr>
          <w:p w14:paraId="45D0DB25" w14:textId="77777777" w:rsidR="004053F0" w:rsidRPr="00F44F95" w:rsidRDefault="009924F6" w:rsidP="003048A4">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Desempeño</w:t>
            </w:r>
          </w:p>
          <w:p w14:paraId="7873EAD6" w14:textId="32E577F3" w:rsidR="004053F0" w:rsidRPr="00F44F95" w:rsidRDefault="007524D3" w:rsidP="003048A4">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w:t>
            </w:r>
            <w:r w:rsidR="009924F6" w:rsidRPr="00F44F95">
              <w:rPr>
                <w:rFonts w:ascii="Times New Roman" w:eastAsia="Times New Roman" w:hAnsi="Times New Roman" w:cs="Times New Roman"/>
                <w:sz w:val="24"/>
                <w:szCs w:val="24"/>
              </w:rPr>
              <w:t>atisfactorio</w:t>
            </w:r>
          </w:p>
        </w:tc>
        <w:tc>
          <w:tcPr>
            <w:tcW w:w="1509" w:type="dxa"/>
          </w:tcPr>
          <w:p w14:paraId="12051020" w14:textId="77777777" w:rsidR="004053F0" w:rsidRPr="00F44F95" w:rsidRDefault="009924F6" w:rsidP="003048A4">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Desempeño</w:t>
            </w:r>
          </w:p>
          <w:p w14:paraId="6748632E" w14:textId="73AFD818" w:rsidR="004053F0" w:rsidRPr="00F44F95" w:rsidRDefault="007524D3" w:rsidP="003048A4">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w:t>
            </w:r>
            <w:r w:rsidR="009924F6" w:rsidRPr="00F44F95">
              <w:rPr>
                <w:rFonts w:ascii="Times New Roman" w:eastAsia="Times New Roman" w:hAnsi="Times New Roman" w:cs="Times New Roman"/>
                <w:sz w:val="24"/>
                <w:szCs w:val="24"/>
              </w:rPr>
              <w:t>obresaliente</w:t>
            </w:r>
          </w:p>
        </w:tc>
      </w:tr>
      <w:tr w:rsidR="004053F0" w:rsidRPr="00F44F95" w14:paraId="6EB0B7EE" w14:textId="77777777" w:rsidTr="00F44F95">
        <w:trPr>
          <w:jc w:val="center"/>
        </w:trPr>
        <w:tc>
          <w:tcPr>
            <w:tcW w:w="3263" w:type="dxa"/>
            <w:vMerge/>
            <w:vAlign w:val="center"/>
          </w:tcPr>
          <w:p w14:paraId="481DB4FC" w14:textId="77777777" w:rsidR="004053F0" w:rsidRPr="00F44F95" w:rsidRDefault="004053F0" w:rsidP="00B967B2">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176" w:type="dxa"/>
            <w:vAlign w:val="center"/>
          </w:tcPr>
          <w:p w14:paraId="36B50D73"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585</w:t>
            </w:r>
          </w:p>
        </w:tc>
        <w:tc>
          <w:tcPr>
            <w:tcW w:w="1416" w:type="dxa"/>
            <w:vAlign w:val="center"/>
          </w:tcPr>
          <w:p w14:paraId="5AD1CFD0"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29.1</w:t>
            </w:r>
          </w:p>
        </w:tc>
        <w:tc>
          <w:tcPr>
            <w:tcW w:w="1567" w:type="dxa"/>
            <w:vAlign w:val="center"/>
          </w:tcPr>
          <w:p w14:paraId="3E1E5300"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58.9</w:t>
            </w:r>
          </w:p>
        </w:tc>
        <w:tc>
          <w:tcPr>
            <w:tcW w:w="1509" w:type="dxa"/>
            <w:vAlign w:val="center"/>
          </w:tcPr>
          <w:p w14:paraId="2C630B2E"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12.0</w:t>
            </w:r>
          </w:p>
        </w:tc>
      </w:tr>
      <w:tr w:rsidR="004053F0" w:rsidRPr="00F44F95" w14:paraId="191C73DC" w14:textId="77777777" w:rsidTr="00F44F95">
        <w:trPr>
          <w:jc w:val="center"/>
        </w:trPr>
        <w:tc>
          <w:tcPr>
            <w:tcW w:w="8931" w:type="dxa"/>
            <w:gridSpan w:val="5"/>
          </w:tcPr>
          <w:p w14:paraId="0C8D0599" w14:textId="77777777" w:rsidR="004053F0" w:rsidRPr="00F44F95" w:rsidRDefault="004053F0" w:rsidP="00B967B2">
            <w:pPr>
              <w:spacing w:line="360" w:lineRule="auto"/>
              <w:rPr>
                <w:rFonts w:ascii="Times New Roman" w:eastAsia="Times New Roman" w:hAnsi="Times New Roman" w:cs="Times New Roman"/>
                <w:sz w:val="24"/>
                <w:szCs w:val="24"/>
              </w:rPr>
            </w:pPr>
          </w:p>
        </w:tc>
      </w:tr>
      <w:tr w:rsidR="004053F0" w:rsidRPr="00F44F95" w14:paraId="62E886AB" w14:textId="77777777" w:rsidTr="00734A7F">
        <w:trPr>
          <w:jc w:val="center"/>
        </w:trPr>
        <w:tc>
          <w:tcPr>
            <w:tcW w:w="3263" w:type="dxa"/>
          </w:tcPr>
          <w:p w14:paraId="73957804" w14:textId="77777777" w:rsidR="003048A4" w:rsidRPr="00F44F95" w:rsidRDefault="003048A4" w:rsidP="00B967B2">
            <w:pPr>
              <w:spacing w:line="360" w:lineRule="auto"/>
              <w:rPr>
                <w:rFonts w:ascii="Times New Roman" w:eastAsia="Times New Roman" w:hAnsi="Times New Roman" w:cs="Times New Roman"/>
                <w:sz w:val="24"/>
                <w:szCs w:val="24"/>
              </w:rPr>
            </w:pPr>
          </w:p>
        </w:tc>
        <w:tc>
          <w:tcPr>
            <w:tcW w:w="1176" w:type="dxa"/>
          </w:tcPr>
          <w:p w14:paraId="482A1B07" w14:textId="77777777" w:rsidR="004053F0" w:rsidRPr="00F44F95" w:rsidRDefault="004053F0" w:rsidP="00B967B2">
            <w:pPr>
              <w:spacing w:line="360" w:lineRule="auto"/>
              <w:rPr>
                <w:rFonts w:ascii="Times New Roman" w:eastAsia="Times New Roman" w:hAnsi="Times New Roman" w:cs="Times New Roman"/>
                <w:sz w:val="24"/>
                <w:szCs w:val="24"/>
              </w:rPr>
            </w:pPr>
          </w:p>
        </w:tc>
        <w:tc>
          <w:tcPr>
            <w:tcW w:w="4492" w:type="dxa"/>
            <w:gridSpan w:val="3"/>
            <w:vAlign w:val="center"/>
          </w:tcPr>
          <w:p w14:paraId="125BB2D6" w14:textId="34DD303D" w:rsidR="004053F0" w:rsidRPr="00F44F95" w:rsidRDefault="009924F6" w:rsidP="00A76444">
            <w:pPr>
              <w:spacing w:line="360"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w:t>
            </w:r>
            <w:r w:rsidR="003048A4" w:rsidRPr="00F44F95">
              <w:rPr>
                <w:rFonts w:ascii="Times New Roman" w:eastAsia="Times New Roman" w:hAnsi="Times New Roman" w:cs="Times New Roman"/>
                <w:sz w:val="24"/>
                <w:szCs w:val="24"/>
              </w:rPr>
              <w:t xml:space="preserve"> </w:t>
            </w:r>
            <w:r w:rsidR="007524D3" w:rsidRPr="00F44F95">
              <w:rPr>
                <w:rFonts w:ascii="Times New Roman" w:eastAsia="Times New Roman" w:hAnsi="Times New Roman" w:cs="Times New Roman"/>
                <w:sz w:val="24"/>
                <w:szCs w:val="24"/>
              </w:rPr>
              <w:t>d</w:t>
            </w:r>
            <w:r w:rsidRPr="00F44F95">
              <w:rPr>
                <w:rFonts w:ascii="Times New Roman" w:eastAsia="Times New Roman" w:hAnsi="Times New Roman" w:cs="Times New Roman"/>
                <w:sz w:val="24"/>
                <w:szCs w:val="24"/>
              </w:rPr>
              <w:t>istribución de sustentantes por nivel</w:t>
            </w:r>
          </w:p>
        </w:tc>
      </w:tr>
      <w:tr w:rsidR="004053F0" w:rsidRPr="00F44F95" w14:paraId="01A0BEF4" w14:textId="77777777" w:rsidTr="00734A7F">
        <w:trPr>
          <w:jc w:val="center"/>
        </w:trPr>
        <w:tc>
          <w:tcPr>
            <w:tcW w:w="3263" w:type="dxa"/>
            <w:vAlign w:val="center"/>
          </w:tcPr>
          <w:p w14:paraId="0D83408A" w14:textId="77777777" w:rsidR="004053F0" w:rsidRPr="00F44F95" w:rsidRDefault="009924F6" w:rsidP="00B967B2">
            <w:pPr>
              <w:spacing w:line="360"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Áreas del examen</w:t>
            </w:r>
          </w:p>
        </w:tc>
        <w:tc>
          <w:tcPr>
            <w:tcW w:w="1176" w:type="dxa"/>
          </w:tcPr>
          <w:p w14:paraId="7F4FAF9E"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Número de aplicantes</w:t>
            </w:r>
          </w:p>
        </w:tc>
        <w:tc>
          <w:tcPr>
            <w:tcW w:w="1416" w:type="dxa"/>
            <w:vAlign w:val="center"/>
          </w:tcPr>
          <w:p w14:paraId="2F113729"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Aún no satisfactorio</w:t>
            </w:r>
          </w:p>
        </w:tc>
        <w:tc>
          <w:tcPr>
            <w:tcW w:w="1567" w:type="dxa"/>
            <w:vAlign w:val="center"/>
          </w:tcPr>
          <w:p w14:paraId="427DF5FD"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Satisfactorio</w:t>
            </w:r>
          </w:p>
        </w:tc>
        <w:tc>
          <w:tcPr>
            <w:tcW w:w="1509" w:type="dxa"/>
            <w:vAlign w:val="center"/>
          </w:tcPr>
          <w:p w14:paraId="7552B96F"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Sobresaliente</w:t>
            </w:r>
          </w:p>
        </w:tc>
      </w:tr>
      <w:tr w:rsidR="004053F0" w:rsidRPr="00F44F95" w14:paraId="644D6418" w14:textId="77777777" w:rsidTr="00F44F95">
        <w:trPr>
          <w:trHeight w:val="351"/>
          <w:jc w:val="center"/>
        </w:trPr>
        <w:tc>
          <w:tcPr>
            <w:tcW w:w="3263" w:type="dxa"/>
          </w:tcPr>
          <w:p w14:paraId="0ECA5236"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Estudio del trabajo</w:t>
            </w:r>
          </w:p>
        </w:tc>
        <w:tc>
          <w:tcPr>
            <w:tcW w:w="1176" w:type="dxa"/>
            <w:vAlign w:val="center"/>
          </w:tcPr>
          <w:p w14:paraId="02C0A49C"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585</w:t>
            </w:r>
          </w:p>
        </w:tc>
        <w:tc>
          <w:tcPr>
            <w:tcW w:w="1416" w:type="dxa"/>
            <w:vAlign w:val="center"/>
          </w:tcPr>
          <w:p w14:paraId="33779C1F"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39.8</w:t>
            </w:r>
          </w:p>
        </w:tc>
        <w:tc>
          <w:tcPr>
            <w:tcW w:w="1567" w:type="dxa"/>
            <w:vAlign w:val="center"/>
          </w:tcPr>
          <w:p w14:paraId="0EAD303D"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48.3</w:t>
            </w:r>
          </w:p>
        </w:tc>
        <w:tc>
          <w:tcPr>
            <w:tcW w:w="1509" w:type="dxa"/>
            <w:vAlign w:val="center"/>
          </w:tcPr>
          <w:p w14:paraId="25205443"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12.7</w:t>
            </w:r>
          </w:p>
        </w:tc>
      </w:tr>
      <w:tr w:rsidR="004053F0" w:rsidRPr="00F44F95" w14:paraId="6CB240B5" w14:textId="77777777" w:rsidTr="00F44F95">
        <w:trPr>
          <w:jc w:val="center"/>
        </w:trPr>
        <w:tc>
          <w:tcPr>
            <w:tcW w:w="3263" w:type="dxa"/>
          </w:tcPr>
          <w:p w14:paraId="0805D56F"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Gestión de la cadena de suministro</w:t>
            </w:r>
          </w:p>
        </w:tc>
        <w:tc>
          <w:tcPr>
            <w:tcW w:w="1176" w:type="dxa"/>
            <w:vAlign w:val="center"/>
          </w:tcPr>
          <w:p w14:paraId="62D9C3E9"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585</w:t>
            </w:r>
          </w:p>
        </w:tc>
        <w:tc>
          <w:tcPr>
            <w:tcW w:w="1416" w:type="dxa"/>
            <w:vAlign w:val="center"/>
          </w:tcPr>
          <w:p w14:paraId="573DB183"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53.8</w:t>
            </w:r>
          </w:p>
        </w:tc>
        <w:tc>
          <w:tcPr>
            <w:tcW w:w="1567" w:type="dxa"/>
            <w:vAlign w:val="center"/>
          </w:tcPr>
          <w:p w14:paraId="74CFCFB2"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35.2</w:t>
            </w:r>
          </w:p>
        </w:tc>
        <w:tc>
          <w:tcPr>
            <w:tcW w:w="1509" w:type="dxa"/>
            <w:vAlign w:val="center"/>
          </w:tcPr>
          <w:p w14:paraId="635FC916"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11.1</w:t>
            </w:r>
          </w:p>
        </w:tc>
      </w:tr>
      <w:tr w:rsidR="004053F0" w:rsidRPr="00F44F95" w14:paraId="799C22E2" w14:textId="77777777" w:rsidTr="00F44F95">
        <w:trPr>
          <w:jc w:val="center"/>
        </w:trPr>
        <w:tc>
          <w:tcPr>
            <w:tcW w:w="3263" w:type="dxa"/>
          </w:tcPr>
          <w:p w14:paraId="0D69594B"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Formulación y evaluación de proyectos</w:t>
            </w:r>
          </w:p>
        </w:tc>
        <w:tc>
          <w:tcPr>
            <w:tcW w:w="1176" w:type="dxa"/>
            <w:vAlign w:val="center"/>
          </w:tcPr>
          <w:p w14:paraId="1D933757"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585</w:t>
            </w:r>
          </w:p>
        </w:tc>
        <w:tc>
          <w:tcPr>
            <w:tcW w:w="1416" w:type="dxa"/>
            <w:vAlign w:val="center"/>
          </w:tcPr>
          <w:p w14:paraId="33BEB4B6"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27.1</w:t>
            </w:r>
          </w:p>
        </w:tc>
        <w:tc>
          <w:tcPr>
            <w:tcW w:w="1567" w:type="dxa"/>
            <w:vAlign w:val="center"/>
          </w:tcPr>
          <w:p w14:paraId="3627751F"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66.5</w:t>
            </w:r>
          </w:p>
        </w:tc>
        <w:tc>
          <w:tcPr>
            <w:tcW w:w="1509" w:type="dxa"/>
            <w:vAlign w:val="center"/>
          </w:tcPr>
          <w:p w14:paraId="22C4F949"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6.4</w:t>
            </w:r>
          </w:p>
        </w:tc>
      </w:tr>
      <w:tr w:rsidR="004053F0" w:rsidRPr="00F44F95" w14:paraId="18227C39" w14:textId="77777777" w:rsidTr="0072790E">
        <w:trPr>
          <w:trHeight w:val="658"/>
          <w:jc w:val="center"/>
        </w:trPr>
        <w:tc>
          <w:tcPr>
            <w:tcW w:w="3263" w:type="dxa"/>
            <w:vAlign w:val="center"/>
          </w:tcPr>
          <w:p w14:paraId="75F32F3C"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Sistemas productivos</w:t>
            </w:r>
          </w:p>
        </w:tc>
        <w:tc>
          <w:tcPr>
            <w:tcW w:w="1176" w:type="dxa"/>
            <w:vAlign w:val="center"/>
          </w:tcPr>
          <w:p w14:paraId="0D6809CF"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585</w:t>
            </w:r>
          </w:p>
        </w:tc>
        <w:tc>
          <w:tcPr>
            <w:tcW w:w="1416" w:type="dxa"/>
            <w:vAlign w:val="center"/>
          </w:tcPr>
          <w:p w14:paraId="6B4D0B29"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35.1</w:t>
            </w:r>
          </w:p>
        </w:tc>
        <w:tc>
          <w:tcPr>
            <w:tcW w:w="1567" w:type="dxa"/>
            <w:vAlign w:val="center"/>
          </w:tcPr>
          <w:p w14:paraId="05B2103F"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57.7</w:t>
            </w:r>
          </w:p>
        </w:tc>
        <w:tc>
          <w:tcPr>
            <w:tcW w:w="1509" w:type="dxa"/>
            <w:vAlign w:val="center"/>
          </w:tcPr>
          <w:p w14:paraId="1B25E72D"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7.2</w:t>
            </w:r>
          </w:p>
        </w:tc>
      </w:tr>
      <w:tr w:rsidR="004053F0" w:rsidRPr="00F44F95" w14:paraId="4334C94F" w14:textId="77777777" w:rsidTr="0072790E">
        <w:trPr>
          <w:trHeight w:val="553"/>
          <w:jc w:val="center"/>
        </w:trPr>
        <w:tc>
          <w:tcPr>
            <w:tcW w:w="3263" w:type="dxa"/>
            <w:vAlign w:val="center"/>
          </w:tcPr>
          <w:p w14:paraId="7E044622" w14:textId="77777777" w:rsidR="004053F0" w:rsidRPr="00F44F95" w:rsidRDefault="009924F6" w:rsidP="00B967B2">
            <w:pPr>
              <w:spacing w:line="360"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Gestión industrial</w:t>
            </w:r>
          </w:p>
        </w:tc>
        <w:tc>
          <w:tcPr>
            <w:tcW w:w="1176" w:type="dxa"/>
            <w:vAlign w:val="center"/>
          </w:tcPr>
          <w:p w14:paraId="050385BC"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585</w:t>
            </w:r>
          </w:p>
        </w:tc>
        <w:tc>
          <w:tcPr>
            <w:tcW w:w="1416" w:type="dxa"/>
            <w:vAlign w:val="center"/>
          </w:tcPr>
          <w:p w14:paraId="732E28AD"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9.0</w:t>
            </w:r>
          </w:p>
        </w:tc>
        <w:tc>
          <w:tcPr>
            <w:tcW w:w="1567" w:type="dxa"/>
            <w:vAlign w:val="center"/>
          </w:tcPr>
          <w:p w14:paraId="4CDB7B91"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69.2</w:t>
            </w:r>
          </w:p>
        </w:tc>
        <w:tc>
          <w:tcPr>
            <w:tcW w:w="1509" w:type="dxa"/>
            <w:vAlign w:val="center"/>
          </w:tcPr>
          <w:p w14:paraId="1B205A4C" w14:textId="77777777" w:rsidR="004053F0" w:rsidRPr="00F44F95" w:rsidRDefault="009924F6" w:rsidP="003048A4">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21.8</w:t>
            </w:r>
          </w:p>
        </w:tc>
      </w:tr>
    </w:tbl>
    <w:p w14:paraId="5B1BC246" w14:textId="3099FC17" w:rsidR="004053F0" w:rsidRDefault="00F12407" w:rsidP="00F44F95">
      <w:pPr>
        <w:spacing w:after="0" w:line="360" w:lineRule="auto"/>
        <w:jc w:val="center"/>
        <w:rPr>
          <w:rFonts w:ascii="Times New Roman" w:eastAsia="Times New Roman" w:hAnsi="Times New Roman" w:cs="Times New Roman"/>
        </w:rPr>
      </w:pPr>
      <w:bookmarkStart w:id="6" w:name="_heading=h.1pxezwc" w:colFirst="0" w:colLast="0"/>
      <w:bookmarkEnd w:id="6"/>
      <w:r w:rsidRPr="00F44F95">
        <w:rPr>
          <w:rFonts w:ascii="Times New Roman" w:eastAsia="Times New Roman" w:hAnsi="Times New Roman" w:cs="Times New Roman"/>
        </w:rPr>
        <w:t>Fuente:</w:t>
      </w:r>
      <w:r w:rsidR="00A76444" w:rsidRPr="00F44F95">
        <w:rPr>
          <w:rFonts w:ascii="Times New Roman" w:eastAsia="Times New Roman" w:hAnsi="Times New Roman" w:cs="Times New Roman"/>
        </w:rPr>
        <w:t xml:space="preserve"> </w:t>
      </w:r>
      <w:r w:rsidR="009924F6" w:rsidRPr="00F44F95">
        <w:rPr>
          <w:rFonts w:ascii="Times New Roman" w:eastAsia="Times New Roman" w:hAnsi="Times New Roman" w:cs="Times New Roman"/>
        </w:rPr>
        <w:t>Elaboración propia concentrado estadísticos Cenev</w:t>
      </w:r>
      <w:r w:rsidRPr="00F44F95">
        <w:rPr>
          <w:rFonts w:ascii="Times New Roman" w:eastAsia="Times New Roman" w:hAnsi="Times New Roman" w:cs="Times New Roman"/>
        </w:rPr>
        <w:t xml:space="preserve">al EGEL-IINDU </w:t>
      </w:r>
      <w:r w:rsidR="007524D3" w:rsidRPr="00F44F95">
        <w:rPr>
          <w:rFonts w:ascii="Times New Roman" w:eastAsia="Times New Roman" w:hAnsi="Times New Roman" w:cs="Times New Roman"/>
        </w:rPr>
        <w:t>(</w:t>
      </w:r>
      <w:r w:rsidRPr="00F44F95">
        <w:rPr>
          <w:rFonts w:ascii="Times New Roman" w:eastAsia="Times New Roman" w:hAnsi="Times New Roman" w:cs="Times New Roman"/>
        </w:rPr>
        <w:t>2017, 2018, 2019</w:t>
      </w:r>
      <w:r w:rsidR="007524D3" w:rsidRPr="00F44F95">
        <w:rPr>
          <w:rFonts w:ascii="Times New Roman" w:eastAsia="Times New Roman" w:hAnsi="Times New Roman" w:cs="Times New Roman"/>
        </w:rPr>
        <w:t xml:space="preserve">) </w:t>
      </w:r>
    </w:p>
    <w:p w14:paraId="412C2C25" w14:textId="77777777" w:rsidR="0014378C" w:rsidRDefault="009924F6" w:rsidP="00F44F95">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Cabe mencionar que los porcentajes con nivel de desempeño aún no satisfactorio por área del examen se encuentran por debajo de los índices promedios reportados por el Ceneval</w:t>
      </w:r>
      <w:r w:rsidR="0014378C">
        <w:rPr>
          <w:rFonts w:ascii="Times New Roman" w:eastAsia="Times New Roman" w:hAnsi="Times New Roman" w:cs="Times New Roman"/>
        </w:rPr>
        <w:t xml:space="preserve">. Esto demuestra un </w:t>
      </w:r>
      <w:r>
        <w:rPr>
          <w:rFonts w:ascii="Times New Roman" w:eastAsia="Times New Roman" w:hAnsi="Times New Roman" w:cs="Times New Roman"/>
        </w:rPr>
        <w:t xml:space="preserve">desempeño satisfactorio por arriba de la media nacional, ya que </w:t>
      </w:r>
      <w:r w:rsidR="0014378C">
        <w:rPr>
          <w:rFonts w:ascii="Times New Roman" w:eastAsia="Times New Roman" w:hAnsi="Times New Roman" w:cs="Times New Roman"/>
        </w:rPr>
        <w:t xml:space="preserve">el </w:t>
      </w:r>
      <w:r>
        <w:rPr>
          <w:rFonts w:ascii="Times New Roman" w:eastAsia="Times New Roman" w:hAnsi="Times New Roman" w:cs="Times New Roman"/>
        </w:rPr>
        <w:t>70.9</w:t>
      </w:r>
      <w:r w:rsidR="0014378C">
        <w:rPr>
          <w:rFonts w:ascii="Times New Roman" w:eastAsia="Times New Roman" w:hAnsi="Times New Roman" w:cs="Times New Roman"/>
        </w:rPr>
        <w:t xml:space="preserve"> </w:t>
      </w:r>
      <w:r>
        <w:rPr>
          <w:rFonts w:ascii="Times New Roman" w:eastAsia="Times New Roman" w:hAnsi="Times New Roman" w:cs="Times New Roman"/>
        </w:rPr>
        <w:t>% de nuestros sustentantes acreditan el examen EGEL-IINDU.</w:t>
      </w:r>
    </w:p>
    <w:p w14:paraId="0CF6D9C5" w14:textId="60792C8A" w:rsidR="004053F0" w:rsidRDefault="009924F6" w:rsidP="00F44F95">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Con base en lo anterior</w:t>
      </w:r>
      <w:r w:rsidR="0014378C">
        <w:rPr>
          <w:rFonts w:ascii="Times New Roman" w:eastAsia="Times New Roman" w:hAnsi="Times New Roman" w:cs="Times New Roman"/>
        </w:rPr>
        <w:t>,</w:t>
      </w:r>
      <w:r>
        <w:rPr>
          <w:rFonts w:ascii="Times New Roman" w:eastAsia="Times New Roman" w:hAnsi="Times New Roman" w:cs="Times New Roman"/>
        </w:rPr>
        <w:t xml:space="preserve"> se realizó el análisis de las áreas con índice de reprobación y su correlación con las UA del PE de la carrera de Ingeniería Industrial con las </w:t>
      </w:r>
      <w:r w:rsidR="0014378C">
        <w:rPr>
          <w:rFonts w:ascii="Times New Roman" w:eastAsia="Times New Roman" w:hAnsi="Times New Roman" w:cs="Times New Roman"/>
        </w:rPr>
        <w:t>á</w:t>
      </w:r>
      <w:r>
        <w:rPr>
          <w:rFonts w:ascii="Times New Roman" w:eastAsia="Times New Roman" w:hAnsi="Times New Roman" w:cs="Times New Roman"/>
        </w:rPr>
        <w:t xml:space="preserve">reas del EGEL-IINDU. </w:t>
      </w:r>
    </w:p>
    <w:p w14:paraId="750D0F17" w14:textId="18172F01" w:rsidR="004053F0" w:rsidRDefault="009924F6" w:rsidP="00F44F9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La </w:t>
      </w:r>
      <w:r w:rsidR="0014378C">
        <w:rPr>
          <w:rFonts w:ascii="Times New Roman" w:eastAsia="Times New Roman" w:hAnsi="Times New Roman" w:cs="Times New Roman"/>
        </w:rPr>
        <w:t>figura</w:t>
      </w:r>
      <w:r>
        <w:rPr>
          <w:rFonts w:ascii="Times New Roman" w:eastAsia="Times New Roman" w:hAnsi="Times New Roman" w:cs="Times New Roman"/>
        </w:rPr>
        <w:t xml:space="preserve"> 1 muestra la malla curricular de la </w:t>
      </w:r>
      <w:r w:rsidR="0014378C">
        <w:rPr>
          <w:rFonts w:ascii="Times New Roman" w:eastAsia="Times New Roman" w:hAnsi="Times New Roman" w:cs="Times New Roman"/>
        </w:rPr>
        <w:t>c</w:t>
      </w:r>
      <w:r>
        <w:rPr>
          <w:rFonts w:ascii="Times New Roman" w:eastAsia="Times New Roman" w:hAnsi="Times New Roman" w:cs="Times New Roman"/>
        </w:rPr>
        <w:t>arrera de Ingeniería Industrial, la cual incluye las UA por semestre y por bloques.</w:t>
      </w:r>
    </w:p>
    <w:p w14:paraId="4C72ED70" w14:textId="700BC4BD" w:rsidR="0072790E" w:rsidRDefault="0072790E" w:rsidP="00F44F95">
      <w:pPr>
        <w:spacing w:after="0" w:line="360" w:lineRule="auto"/>
        <w:jc w:val="both"/>
        <w:rPr>
          <w:rFonts w:ascii="Times New Roman" w:eastAsia="Times New Roman" w:hAnsi="Times New Roman" w:cs="Times New Roman"/>
        </w:rPr>
      </w:pPr>
    </w:p>
    <w:p w14:paraId="0E878BD0" w14:textId="010B5580" w:rsidR="0072790E" w:rsidRDefault="0072790E" w:rsidP="00F44F95">
      <w:pPr>
        <w:spacing w:after="0" w:line="360" w:lineRule="auto"/>
        <w:jc w:val="both"/>
        <w:rPr>
          <w:rFonts w:ascii="Times New Roman" w:eastAsia="Times New Roman" w:hAnsi="Times New Roman" w:cs="Times New Roman"/>
        </w:rPr>
      </w:pPr>
    </w:p>
    <w:p w14:paraId="2ADBC60D" w14:textId="4C499D31" w:rsidR="0072790E" w:rsidRDefault="0072790E" w:rsidP="00F44F95">
      <w:pPr>
        <w:spacing w:after="0" w:line="360" w:lineRule="auto"/>
        <w:jc w:val="both"/>
        <w:rPr>
          <w:rFonts w:ascii="Times New Roman" w:eastAsia="Times New Roman" w:hAnsi="Times New Roman" w:cs="Times New Roman"/>
        </w:rPr>
      </w:pPr>
    </w:p>
    <w:p w14:paraId="3F20362F" w14:textId="51CB6EE8" w:rsidR="0072790E" w:rsidRDefault="0072790E" w:rsidP="00F44F95">
      <w:pPr>
        <w:spacing w:after="0" w:line="360" w:lineRule="auto"/>
        <w:jc w:val="both"/>
        <w:rPr>
          <w:rFonts w:ascii="Times New Roman" w:eastAsia="Times New Roman" w:hAnsi="Times New Roman" w:cs="Times New Roman"/>
        </w:rPr>
      </w:pPr>
    </w:p>
    <w:p w14:paraId="046A9F37" w14:textId="096AA7CC" w:rsidR="0072790E" w:rsidRDefault="0072790E" w:rsidP="00F44F95">
      <w:pPr>
        <w:spacing w:after="0" w:line="360" w:lineRule="auto"/>
        <w:jc w:val="both"/>
        <w:rPr>
          <w:rFonts w:ascii="Times New Roman" w:eastAsia="Times New Roman" w:hAnsi="Times New Roman" w:cs="Times New Roman"/>
        </w:rPr>
      </w:pPr>
    </w:p>
    <w:p w14:paraId="5BB3F408" w14:textId="77777777" w:rsidR="0072790E" w:rsidRDefault="0072790E" w:rsidP="00F44F95">
      <w:pPr>
        <w:spacing w:after="0" w:line="360" w:lineRule="auto"/>
        <w:jc w:val="both"/>
        <w:rPr>
          <w:rFonts w:ascii="Times New Roman" w:eastAsia="Times New Roman" w:hAnsi="Times New Roman" w:cs="Times New Roman"/>
        </w:rPr>
      </w:pPr>
    </w:p>
    <w:p w14:paraId="19817CFC" w14:textId="65BF8D61" w:rsidR="00A76444" w:rsidRDefault="00A76444" w:rsidP="00F44F95">
      <w:pPr>
        <w:spacing w:after="0" w:line="360" w:lineRule="auto"/>
        <w:jc w:val="both"/>
        <w:rPr>
          <w:rFonts w:ascii="Times New Roman" w:eastAsia="Times New Roman" w:hAnsi="Times New Roman" w:cs="Times New Roman"/>
          <w:sz w:val="20"/>
          <w:szCs w:val="20"/>
        </w:rPr>
      </w:pPr>
      <w:bookmarkStart w:id="7" w:name="_heading=h.epv2n9f1gfbo" w:colFirst="0" w:colLast="0"/>
      <w:bookmarkEnd w:id="7"/>
    </w:p>
    <w:p w14:paraId="17A47CA8" w14:textId="0BB86523" w:rsidR="004053F0" w:rsidRPr="00F44F95" w:rsidRDefault="0014378C" w:rsidP="00F44F95">
      <w:pPr>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b/>
          <w:bCs/>
        </w:rPr>
        <w:t>Figura</w:t>
      </w:r>
      <w:r w:rsidR="009924F6" w:rsidRPr="00F44F95">
        <w:rPr>
          <w:rFonts w:ascii="Times New Roman" w:eastAsia="Times New Roman" w:hAnsi="Times New Roman" w:cs="Times New Roman"/>
          <w:b/>
          <w:bCs/>
        </w:rPr>
        <w:t xml:space="preserve"> 1.</w:t>
      </w:r>
      <w:r w:rsidR="009924F6" w:rsidRPr="00F44F95">
        <w:rPr>
          <w:rFonts w:ascii="Times New Roman" w:eastAsia="Times New Roman" w:hAnsi="Times New Roman" w:cs="Times New Roman"/>
        </w:rPr>
        <w:t xml:space="preserve"> Malla </w:t>
      </w:r>
      <w:r w:rsidRPr="00F44F95">
        <w:rPr>
          <w:rFonts w:ascii="Times New Roman" w:eastAsia="Times New Roman" w:hAnsi="Times New Roman" w:cs="Times New Roman"/>
        </w:rPr>
        <w:t>c</w:t>
      </w:r>
      <w:r w:rsidR="009924F6" w:rsidRPr="00F44F95">
        <w:rPr>
          <w:rFonts w:ascii="Times New Roman" w:eastAsia="Times New Roman" w:hAnsi="Times New Roman" w:cs="Times New Roman"/>
        </w:rPr>
        <w:t>urricular del PE de Ingeniería Industrial</w:t>
      </w:r>
    </w:p>
    <w:p w14:paraId="1C4EF9D9" w14:textId="77777777" w:rsidR="004053F0" w:rsidRDefault="009924F6" w:rsidP="00B967B2">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noProof/>
        </w:rPr>
        <w:lastRenderedPageBreak/>
        <w:drawing>
          <wp:inline distT="0" distB="0" distL="0" distR="0" wp14:anchorId="6F9B4111" wp14:editId="6CC79C95">
            <wp:extent cx="7830997" cy="5912132"/>
            <wp:effectExtent l="6985" t="0" r="5715" b="5715"/>
            <wp:docPr id="86" name="image1.jpg" descr="C:\Users\pboni\Downloads\Malla Curricular Ing Indu 2018-A_page-0001.jpg"/>
            <wp:cNvGraphicFramePr/>
            <a:graphic xmlns:a="http://schemas.openxmlformats.org/drawingml/2006/main">
              <a:graphicData uri="http://schemas.openxmlformats.org/drawingml/2006/picture">
                <pic:pic xmlns:pic="http://schemas.openxmlformats.org/drawingml/2006/picture">
                  <pic:nvPicPr>
                    <pic:cNvPr id="0" name="image1.jpg" descr="C:\Users\pboni\Downloads\Malla Curricular Ing Indu 2018-A_page-0001.jpg"/>
                    <pic:cNvPicPr preferRelativeResize="0"/>
                  </pic:nvPicPr>
                  <pic:blipFill>
                    <a:blip r:embed="rId8"/>
                    <a:srcRect/>
                    <a:stretch>
                      <a:fillRect/>
                    </a:stretch>
                  </pic:blipFill>
                  <pic:spPr>
                    <a:xfrm rot="16200000">
                      <a:off x="0" y="0"/>
                      <a:ext cx="7835899" cy="5915833"/>
                    </a:xfrm>
                    <a:prstGeom prst="rect">
                      <a:avLst/>
                    </a:prstGeom>
                    <a:ln/>
                  </pic:spPr>
                </pic:pic>
              </a:graphicData>
            </a:graphic>
          </wp:inline>
        </w:drawing>
      </w:r>
    </w:p>
    <w:p w14:paraId="1CD3B1E2" w14:textId="40CEFA7D" w:rsidR="004053F0" w:rsidRDefault="00F12407" w:rsidP="00F44F95">
      <w:pPr>
        <w:spacing w:after="0" w:line="360" w:lineRule="auto"/>
        <w:jc w:val="center"/>
        <w:rPr>
          <w:rStyle w:val="Hipervnculo"/>
          <w:rFonts w:ascii="Times New Roman" w:eastAsia="Times New Roman" w:hAnsi="Times New Roman" w:cs="Times New Roman"/>
          <w:color w:val="auto"/>
          <w:u w:val="none"/>
        </w:rPr>
      </w:pPr>
      <w:r w:rsidRPr="00F44F95">
        <w:rPr>
          <w:rFonts w:ascii="Times New Roman" w:eastAsia="Times New Roman" w:hAnsi="Times New Roman" w:cs="Times New Roman"/>
        </w:rPr>
        <w:t xml:space="preserve">Fuente: </w:t>
      </w:r>
      <w:hyperlink r:id="rId9" w:history="1">
        <w:r w:rsidRPr="00F44F95">
          <w:rPr>
            <w:rStyle w:val="Hipervnculo"/>
            <w:rFonts w:ascii="Times New Roman" w:eastAsia="Times New Roman" w:hAnsi="Times New Roman" w:cs="Times New Roman"/>
            <w:color w:val="auto"/>
            <w:u w:val="none"/>
          </w:rPr>
          <w:t xml:space="preserve">Universidad de Guadalajara </w:t>
        </w:r>
        <w:r w:rsidR="0014378C" w:rsidRPr="00F44F95">
          <w:rPr>
            <w:rStyle w:val="Hipervnculo"/>
            <w:rFonts w:ascii="Times New Roman" w:eastAsia="Times New Roman" w:hAnsi="Times New Roman" w:cs="Times New Roman"/>
            <w:color w:val="auto"/>
            <w:u w:val="none"/>
          </w:rPr>
          <w:t>(</w:t>
        </w:r>
        <w:r w:rsidRPr="00F44F95">
          <w:rPr>
            <w:rStyle w:val="Hipervnculo"/>
            <w:rFonts w:ascii="Times New Roman" w:eastAsia="Times New Roman" w:hAnsi="Times New Roman" w:cs="Times New Roman"/>
            <w:color w:val="auto"/>
            <w:u w:val="none"/>
          </w:rPr>
          <w:t>s.</w:t>
        </w:r>
        <w:r w:rsidR="0014378C" w:rsidRPr="00F44F95">
          <w:rPr>
            <w:rStyle w:val="Hipervnculo"/>
            <w:rFonts w:ascii="Times New Roman" w:eastAsia="Times New Roman" w:hAnsi="Times New Roman" w:cs="Times New Roman"/>
            <w:color w:val="auto"/>
            <w:u w:val="none"/>
          </w:rPr>
          <w:t xml:space="preserve"> </w:t>
        </w:r>
        <w:r w:rsidRPr="00F44F95">
          <w:rPr>
            <w:rStyle w:val="Hipervnculo"/>
            <w:rFonts w:ascii="Times New Roman" w:eastAsia="Times New Roman" w:hAnsi="Times New Roman" w:cs="Times New Roman"/>
            <w:color w:val="auto"/>
            <w:u w:val="none"/>
          </w:rPr>
          <w:t>f.</w:t>
        </w:r>
        <w:r w:rsidR="0014378C" w:rsidRPr="00F44F95">
          <w:rPr>
            <w:rStyle w:val="Hipervnculo"/>
            <w:rFonts w:ascii="Times New Roman" w:eastAsia="Times New Roman" w:hAnsi="Times New Roman" w:cs="Times New Roman"/>
            <w:color w:val="auto"/>
            <w:u w:val="none"/>
          </w:rPr>
          <w:t>)</w:t>
        </w:r>
        <w:r w:rsidRPr="00F44F95">
          <w:rPr>
            <w:rStyle w:val="Hipervnculo"/>
            <w:rFonts w:ascii="Times New Roman" w:eastAsia="Times New Roman" w:hAnsi="Times New Roman" w:cs="Times New Roman"/>
            <w:color w:val="auto"/>
            <w:u w:val="none"/>
          </w:rPr>
          <w:t xml:space="preserve"> </w:t>
        </w:r>
      </w:hyperlink>
    </w:p>
    <w:p w14:paraId="005BD97D" w14:textId="56A43956" w:rsidR="004053F0" w:rsidRDefault="009924F6" w:rsidP="00F44F95">
      <w:pPr>
        <w:spacing w:after="0" w:line="360" w:lineRule="auto"/>
        <w:ind w:firstLine="720"/>
        <w:jc w:val="both"/>
        <w:rPr>
          <w:rFonts w:ascii="Times New Roman" w:eastAsia="Times New Roman" w:hAnsi="Times New Roman" w:cs="Times New Roman"/>
        </w:rPr>
      </w:pPr>
      <w:r w:rsidRPr="007E3A31">
        <w:rPr>
          <w:rFonts w:ascii="Times New Roman" w:eastAsia="Times New Roman" w:hAnsi="Times New Roman" w:cs="Times New Roman"/>
        </w:rPr>
        <w:lastRenderedPageBreak/>
        <w:t xml:space="preserve">La tabla </w:t>
      </w:r>
      <w:r w:rsidR="0014378C" w:rsidRPr="007E3A31">
        <w:rPr>
          <w:rFonts w:ascii="Times New Roman" w:eastAsia="Times New Roman" w:hAnsi="Times New Roman" w:cs="Times New Roman"/>
        </w:rPr>
        <w:t>10</w:t>
      </w:r>
      <w:r w:rsidRPr="007E3A31">
        <w:rPr>
          <w:rFonts w:ascii="Times New Roman" w:eastAsia="Times New Roman" w:hAnsi="Times New Roman" w:cs="Times New Roman"/>
        </w:rPr>
        <w:t xml:space="preserve"> presenta los resultados del análisis de las UA de la malla curricular del PE de la carrera de </w:t>
      </w:r>
      <w:r w:rsidR="007E3A31" w:rsidRPr="007E3A31">
        <w:rPr>
          <w:rFonts w:ascii="Times New Roman" w:eastAsia="Times New Roman" w:hAnsi="Times New Roman" w:cs="Times New Roman"/>
        </w:rPr>
        <w:t xml:space="preserve">Ingeniería Industrial </w:t>
      </w:r>
      <w:r w:rsidRPr="007E3A31">
        <w:rPr>
          <w:rFonts w:ascii="Times New Roman" w:eastAsia="Times New Roman" w:hAnsi="Times New Roman" w:cs="Times New Roman"/>
        </w:rPr>
        <w:t>y la correspondencia con las áreas del EGEL-IINDU.</w:t>
      </w:r>
    </w:p>
    <w:p w14:paraId="5EB32E3B" w14:textId="71910B7C" w:rsidR="004053F0" w:rsidRPr="00F44F95" w:rsidRDefault="009924F6" w:rsidP="00F44F95">
      <w:pPr>
        <w:spacing w:before="240"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b/>
          <w:bCs/>
        </w:rPr>
        <w:t xml:space="preserve">Tabla </w:t>
      </w:r>
      <w:r w:rsidR="007E3A31" w:rsidRPr="00F44F95">
        <w:rPr>
          <w:rFonts w:ascii="Times New Roman" w:eastAsia="Times New Roman" w:hAnsi="Times New Roman" w:cs="Times New Roman"/>
          <w:b/>
          <w:bCs/>
        </w:rPr>
        <w:t>10</w:t>
      </w:r>
      <w:r w:rsidRPr="00F44F95">
        <w:rPr>
          <w:rFonts w:ascii="Times New Roman" w:eastAsia="Times New Roman" w:hAnsi="Times New Roman" w:cs="Times New Roman"/>
        </w:rPr>
        <w:t xml:space="preserve">. Clasificación de las </w:t>
      </w:r>
      <w:r w:rsidR="007E3A31" w:rsidRPr="00F44F95">
        <w:rPr>
          <w:rFonts w:ascii="Times New Roman" w:eastAsia="Times New Roman" w:hAnsi="Times New Roman" w:cs="Times New Roman"/>
        </w:rPr>
        <w:t xml:space="preserve">unidades de aprendizaje del plan de estudio de </w:t>
      </w:r>
      <w:r w:rsidRPr="00F44F95">
        <w:rPr>
          <w:rFonts w:ascii="Times New Roman" w:eastAsia="Times New Roman" w:hAnsi="Times New Roman" w:cs="Times New Roman"/>
        </w:rPr>
        <w:t>Ingeniería Industrial por áreas del EGEL-IINDU</w:t>
      </w:r>
    </w:p>
    <w:tbl>
      <w:tblPr>
        <w:tblStyle w:val="3"/>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8"/>
        <w:gridCol w:w="2337"/>
        <w:gridCol w:w="2464"/>
        <w:gridCol w:w="2230"/>
      </w:tblGrid>
      <w:tr w:rsidR="004053F0" w:rsidRPr="00F44F95" w14:paraId="2192F517" w14:textId="77777777" w:rsidTr="00D86139">
        <w:trPr>
          <w:trHeight w:val="305"/>
          <w:jc w:val="center"/>
        </w:trPr>
        <w:tc>
          <w:tcPr>
            <w:tcW w:w="9209" w:type="dxa"/>
            <w:gridSpan w:val="4"/>
            <w:vAlign w:val="center"/>
          </w:tcPr>
          <w:p w14:paraId="1B017284" w14:textId="608BE304" w:rsidR="0072790E" w:rsidRPr="00F44F95" w:rsidRDefault="009924F6" w:rsidP="0072790E">
            <w:pPr>
              <w:spacing w:line="360"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ESTUDIO DEL TRABAJO</w:t>
            </w:r>
          </w:p>
        </w:tc>
      </w:tr>
      <w:tr w:rsidR="004053F0" w:rsidRPr="00F44F95" w14:paraId="4D17D1AC" w14:textId="77777777" w:rsidTr="00D86139">
        <w:trPr>
          <w:trHeight w:val="441"/>
          <w:jc w:val="center"/>
        </w:trPr>
        <w:tc>
          <w:tcPr>
            <w:tcW w:w="2178" w:type="dxa"/>
            <w:vAlign w:val="center"/>
          </w:tcPr>
          <w:p w14:paraId="1DD1439B"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Ingeniería de Métodos</w:t>
            </w:r>
          </w:p>
        </w:tc>
        <w:tc>
          <w:tcPr>
            <w:tcW w:w="2337" w:type="dxa"/>
            <w:vAlign w:val="center"/>
          </w:tcPr>
          <w:p w14:paraId="001B5965"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Laboratorio de Metrología</w:t>
            </w:r>
          </w:p>
        </w:tc>
        <w:tc>
          <w:tcPr>
            <w:tcW w:w="2464" w:type="dxa"/>
            <w:vAlign w:val="center"/>
          </w:tcPr>
          <w:p w14:paraId="34412121"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Diseño de Sistemas de Producción</w:t>
            </w:r>
          </w:p>
        </w:tc>
        <w:tc>
          <w:tcPr>
            <w:tcW w:w="2230" w:type="dxa"/>
            <w:vAlign w:val="center"/>
          </w:tcPr>
          <w:p w14:paraId="41A0B3A0"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Ingeniería de Estándares</w:t>
            </w:r>
          </w:p>
        </w:tc>
      </w:tr>
      <w:tr w:rsidR="004053F0" w:rsidRPr="00F44F95" w14:paraId="3A98A759" w14:textId="77777777" w:rsidTr="00D86139">
        <w:trPr>
          <w:trHeight w:val="641"/>
          <w:jc w:val="center"/>
        </w:trPr>
        <w:tc>
          <w:tcPr>
            <w:tcW w:w="2178" w:type="dxa"/>
            <w:vAlign w:val="center"/>
          </w:tcPr>
          <w:p w14:paraId="25D39771"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Gestión Ambiental</w:t>
            </w:r>
          </w:p>
        </w:tc>
        <w:tc>
          <w:tcPr>
            <w:tcW w:w="2337" w:type="dxa"/>
            <w:vAlign w:val="center"/>
          </w:tcPr>
          <w:p w14:paraId="4165895E"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Ergonomía</w:t>
            </w:r>
          </w:p>
        </w:tc>
        <w:tc>
          <w:tcPr>
            <w:tcW w:w="2464" w:type="dxa"/>
            <w:vAlign w:val="center"/>
          </w:tcPr>
          <w:p w14:paraId="6F53A147"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Laboratorio de Ergonomía</w:t>
            </w:r>
          </w:p>
        </w:tc>
        <w:tc>
          <w:tcPr>
            <w:tcW w:w="2230" w:type="dxa"/>
            <w:vAlign w:val="center"/>
          </w:tcPr>
          <w:p w14:paraId="765F2197"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Seguridad e Higiene Industrial</w:t>
            </w:r>
          </w:p>
        </w:tc>
      </w:tr>
      <w:tr w:rsidR="004053F0" w:rsidRPr="00F44F95" w14:paraId="26A8E3F7" w14:textId="77777777" w:rsidTr="00D86139">
        <w:trPr>
          <w:trHeight w:val="305"/>
          <w:jc w:val="center"/>
        </w:trPr>
        <w:tc>
          <w:tcPr>
            <w:tcW w:w="9209" w:type="dxa"/>
            <w:gridSpan w:val="4"/>
            <w:vAlign w:val="center"/>
          </w:tcPr>
          <w:p w14:paraId="0D58E72A" w14:textId="77777777" w:rsidR="004053F0" w:rsidRPr="00F44F95" w:rsidRDefault="009924F6" w:rsidP="009E66D6">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GESTIÓN DE LA CADENA DE SUMINISTRO</w:t>
            </w:r>
          </w:p>
        </w:tc>
      </w:tr>
      <w:tr w:rsidR="004053F0" w:rsidRPr="00F44F95" w14:paraId="06684842" w14:textId="77777777" w:rsidTr="00D86139">
        <w:trPr>
          <w:trHeight w:val="715"/>
          <w:jc w:val="center"/>
        </w:trPr>
        <w:tc>
          <w:tcPr>
            <w:tcW w:w="2178" w:type="dxa"/>
            <w:vAlign w:val="center"/>
          </w:tcPr>
          <w:p w14:paraId="383E4CED"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Logística y cadena de suministro</w:t>
            </w:r>
          </w:p>
        </w:tc>
        <w:tc>
          <w:tcPr>
            <w:tcW w:w="2337" w:type="dxa"/>
            <w:vAlign w:val="center"/>
          </w:tcPr>
          <w:p w14:paraId="491A03E7"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Planeación y control de la producción I</w:t>
            </w:r>
          </w:p>
        </w:tc>
        <w:tc>
          <w:tcPr>
            <w:tcW w:w="2464" w:type="dxa"/>
            <w:vAlign w:val="center"/>
          </w:tcPr>
          <w:p w14:paraId="06148CAA"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Planeación y control de la producción II</w:t>
            </w:r>
          </w:p>
        </w:tc>
        <w:tc>
          <w:tcPr>
            <w:tcW w:w="2230" w:type="dxa"/>
            <w:vAlign w:val="center"/>
          </w:tcPr>
          <w:p w14:paraId="5D64FDC5"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Control de almacenes e inventarios</w:t>
            </w:r>
          </w:p>
        </w:tc>
      </w:tr>
      <w:tr w:rsidR="004053F0" w:rsidRPr="00F44F95" w14:paraId="6EF6D78C" w14:textId="77777777" w:rsidTr="00D86139">
        <w:trPr>
          <w:trHeight w:val="564"/>
          <w:jc w:val="center"/>
        </w:trPr>
        <w:tc>
          <w:tcPr>
            <w:tcW w:w="2178" w:type="dxa"/>
            <w:vAlign w:val="center"/>
          </w:tcPr>
          <w:p w14:paraId="69A8CFB6"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 xml:space="preserve">Laboratorio de simulación </w:t>
            </w:r>
          </w:p>
        </w:tc>
        <w:tc>
          <w:tcPr>
            <w:tcW w:w="2337" w:type="dxa"/>
            <w:vAlign w:val="center"/>
          </w:tcPr>
          <w:p w14:paraId="0C355AC1" w14:textId="77777777" w:rsidR="004053F0" w:rsidRPr="00F44F95" w:rsidRDefault="004053F0" w:rsidP="009E66D6">
            <w:pPr>
              <w:spacing w:line="276" w:lineRule="auto"/>
              <w:rPr>
                <w:rFonts w:ascii="Times New Roman" w:eastAsia="Times New Roman" w:hAnsi="Times New Roman" w:cs="Times New Roman"/>
                <w:sz w:val="24"/>
                <w:szCs w:val="24"/>
              </w:rPr>
            </w:pPr>
          </w:p>
        </w:tc>
        <w:tc>
          <w:tcPr>
            <w:tcW w:w="2464" w:type="dxa"/>
            <w:vAlign w:val="center"/>
          </w:tcPr>
          <w:p w14:paraId="75E74539" w14:textId="77777777" w:rsidR="004053F0" w:rsidRPr="00F44F95" w:rsidRDefault="004053F0" w:rsidP="009E66D6">
            <w:pPr>
              <w:spacing w:line="276" w:lineRule="auto"/>
              <w:rPr>
                <w:rFonts w:ascii="Times New Roman" w:eastAsia="Times New Roman" w:hAnsi="Times New Roman" w:cs="Times New Roman"/>
                <w:sz w:val="24"/>
                <w:szCs w:val="24"/>
              </w:rPr>
            </w:pPr>
          </w:p>
        </w:tc>
        <w:tc>
          <w:tcPr>
            <w:tcW w:w="2230" w:type="dxa"/>
            <w:vAlign w:val="center"/>
          </w:tcPr>
          <w:p w14:paraId="445794DE" w14:textId="77777777" w:rsidR="004053F0" w:rsidRPr="00F44F95" w:rsidRDefault="004053F0" w:rsidP="009E66D6">
            <w:pPr>
              <w:spacing w:line="276" w:lineRule="auto"/>
              <w:rPr>
                <w:rFonts w:ascii="Times New Roman" w:eastAsia="Times New Roman" w:hAnsi="Times New Roman" w:cs="Times New Roman"/>
                <w:sz w:val="24"/>
                <w:szCs w:val="24"/>
              </w:rPr>
            </w:pPr>
          </w:p>
        </w:tc>
      </w:tr>
      <w:tr w:rsidR="004053F0" w:rsidRPr="00F44F95" w14:paraId="42FD45FB" w14:textId="77777777" w:rsidTr="00D86139">
        <w:trPr>
          <w:trHeight w:val="265"/>
          <w:jc w:val="center"/>
        </w:trPr>
        <w:tc>
          <w:tcPr>
            <w:tcW w:w="9209" w:type="dxa"/>
            <w:gridSpan w:val="4"/>
            <w:vAlign w:val="center"/>
          </w:tcPr>
          <w:p w14:paraId="0EB7F9F8" w14:textId="77777777" w:rsidR="004053F0" w:rsidRPr="00F44F95" w:rsidRDefault="009924F6" w:rsidP="009E66D6">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FORMULACIÓN Y EVALUACIÓN DE PROYECTOS</w:t>
            </w:r>
          </w:p>
        </w:tc>
      </w:tr>
      <w:tr w:rsidR="004053F0" w:rsidRPr="00F44F95" w14:paraId="18A4B5E4" w14:textId="77777777" w:rsidTr="00D86139">
        <w:trPr>
          <w:trHeight w:val="707"/>
          <w:jc w:val="center"/>
        </w:trPr>
        <w:tc>
          <w:tcPr>
            <w:tcW w:w="2178" w:type="dxa"/>
            <w:vAlign w:val="center"/>
          </w:tcPr>
          <w:p w14:paraId="09729271"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Finanza</w:t>
            </w:r>
          </w:p>
        </w:tc>
        <w:tc>
          <w:tcPr>
            <w:tcW w:w="2337" w:type="dxa"/>
            <w:vAlign w:val="center"/>
          </w:tcPr>
          <w:p w14:paraId="0B68ADE1"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Evaluación Económica</w:t>
            </w:r>
          </w:p>
        </w:tc>
        <w:tc>
          <w:tcPr>
            <w:tcW w:w="2464" w:type="dxa"/>
            <w:vAlign w:val="center"/>
          </w:tcPr>
          <w:p w14:paraId="49E34663"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Control de almacenes e inventarios</w:t>
            </w:r>
          </w:p>
        </w:tc>
        <w:tc>
          <w:tcPr>
            <w:tcW w:w="2230" w:type="dxa"/>
            <w:vAlign w:val="center"/>
          </w:tcPr>
          <w:p w14:paraId="2F101FE7"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Ingeniería Económica</w:t>
            </w:r>
          </w:p>
        </w:tc>
      </w:tr>
      <w:tr w:rsidR="004053F0" w:rsidRPr="00F44F95" w14:paraId="7A5ACDFB" w14:textId="77777777" w:rsidTr="00D86139">
        <w:trPr>
          <w:trHeight w:val="572"/>
          <w:jc w:val="center"/>
        </w:trPr>
        <w:tc>
          <w:tcPr>
            <w:tcW w:w="2178" w:type="dxa"/>
            <w:vAlign w:val="center"/>
          </w:tcPr>
          <w:p w14:paraId="01E29E8F"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Análisis de Decisiones</w:t>
            </w:r>
          </w:p>
        </w:tc>
        <w:tc>
          <w:tcPr>
            <w:tcW w:w="2337" w:type="dxa"/>
            <w:vAlign w:val="center"/>
          </w:tcPr>
          <w:p w14:paraId="6DE9864C" w14:textId="77777777" w:rsidR="004053F0" w:rsidRPr="00F44F95" w:rsidRDefault="004053F0" w:rsidP="009E66D6">
            <w:pPr>
              <w:spacing w:line="276" w:lineRule="auto"/>
              <w:rPr>
                <w:rFonts w:ascii="Times New Roman" w:eastAsia="Times New Roman" w:hAnsi="Times New Roman" w:cs="Times New Roman"/>
                <w:sz w:val="24"/>
                <w:szCs w:val="24"/>
              </w:rPr>
            </w:pPr>
          </w:p>
        </w:tc>
        <w:tc>
          <w:tcPr>
            <w:tcW w:w="2464" w:type="dxa"/>
            <w:vAlign w:val="center"/>
          </w:tcPr>
          <w:p w14:paraId="32D21436" w14:textId="77777777" w:rsidR="004053F0" w:rsidRPr="00F44F95" w:rsidRDefault="004053F0" w:rsidP="009E66D6">
            <w:pPr>
              <w:spacing w:line="276" w:lineRule="auto"/>
              <w:rPr>
                <w:rFonts w:ascii="Times New Roman" w:eastAsia="Times New Roman" w:hAnsi="Times New Roman" w:cs="Times New Roman"/>
                <w:sz w:val="24"/>
                <w:szCs w:val="24"/>
              </w:rPr>
            </w:pPr>
          </w:p>
        </w:tc>
        <w:tc>
          <w:tcPr>
            <w:tcW w:w="2230" w:type="dxa"/>
            <w:vAlign w:val="center"/>
          </w:tcPr>
          <w:p w14:paraId="405E3D19" w14:textId="77777777" w:rsidR="004053F0" w:rsidRPr="00F44F95" w:rsidRDefault="004053F0" w:rsidP="009E66D6">
            <w:pPr>
              <w:spacing w:line="276" w:lineRule="auto"/>
              <w:rPr>
                <w:rFonts w:ascii="Times New Roman" w:eastAsia="Times New Roman" w:hAnsi="Times New Roman" w:cs="Times New Roman"/>
                <w:sz w:val="24"/>
                <w:szCs w:val="24"/>
              </w:rPr>
            </w:pPr>
          </w:p>
        </w:tc>
      </w:tr>
      <w:tr w:rsidR="004053F0" w:rsidRPr="00F44F95" w14:paraId="0D9EA3A5" w14:textId="77777777" w:rsidTr="00D86139">
        <w:trPr>
          <w:trHeight w:val="388"/>
          <w:jc w:val="center"/>
        </w:trPr>
        <w:tc>
          <w:tcPr>
            <w:tcW w:w="9209" w:type="dxa"/>
            <w:gridSpan w:val="4"/>
            <w:vAlign w:val="center"/>
          </w:tcPr>
          <w:p w14:paraId="089D1797" w14:textId="77777777" w:rsidR="004053F0" w:rsidRPr="00F44F95" w:rsidRDefault="009924F6" w:rsidP="009E66D6">
            <w:pPr>
              <w:spacing w:line="276" w:lineRule="auto"/>
              <w:jc w:val="center"/>
              <w:rPr>
                <w:rFonts w:ascii="Times New Roman" w:eastAsia="Times New Roman" w:hAnsi="Times New Roman" w:cs="Times New Roman"/>
                <w:color w:val="000000"/>
                <w:sz w:val="24"/>
                <w:szCs w:val="24"/>
              </w:rPr>
            </w:pPr>
            <w:r w:rsidRPr="00F44F95">
              <w:rPr>
                <w:rFonts w:ascii="Times New Roman" w:eastAsia="Times New Roman" w:hAnsi="Times New Roman" w:cs="Times New Roman"/>
                <w:color w:val="000000"/>
                <w:sz w:val="24"/>
                <w:szCs w:val="24"/>
              </w:rPr>
              <w:t>SISTEMAS PRODUCTIVOS</w:t>
            </w:r>
          </w:p>
        </w:tc>
      </w:tr>
      <w:tr w:rsidR="004053F0" w:rsidRPr="00F44F95" w14:paraId="247BED4B" w14:textId="77777777" w:rsidTr="00D86139">
        <w:trPr>
          <w:trHeight w:val="662"/>
          <w:jc w:val="center"/>
        </w:trPr>
        <w:tc>
          <w:tcPr>
            <w:tcW w:w="2178" w:type="dxa"/>
            <w:vAlign w:val="center"/>
          </w:tcPr>
          <w:p w14:paraId="19F8B5BA"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Procesos de Manufactura</w:t>
            </w:r>
          </w:p>
        </w:tc>
        <w:tc>
          <w:tcPr>
            <w:tcW w:w="2337" w:type="dxa"/>
            <w:vAlign w:val="center"/>
          </w:tcPr>
          <w:p w14:paraId="756070AA"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Ingeniería de Métodos</w:t>
            </w:r>
          </w:p>
        </w:tc>
        <w:tc>
          <w:tcPr>
            <w:tcW w:w="2464" w:type="dxa"/>
            <w:vAlign w:val="center"/>
          </w:tcPr>
          <w:p w14:paraId="0FCF30A2"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Investigación de Operaciones I</w:t>
            </w:r>
          </w:p>
        </w:tc>
        <w:tc>
          <w:tcPr>
            <w:tcW w:w="2230" w:type="dxa"/>
            <w:vAlign w:val="center"/>
          </w:tcPr>
          <w:p w14:paraId="1A896888"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Planeación y Control de la Producción I</w:t>
            </w:r>
          </w:p>
        </w:tc>
      </w:tr>
      <w:tr w:rsidR="004053F0" w:rsidRPr="00F44F95" w14:paraId="0D57869E" w14:textId="77777777" w:rsidTr="00D86139">
        <w:trPr>
          <w:trHeight w:val="815"/>
          <w:jc w:val="center"/>
        </w:trPr>
        <w:tc>
          <w:tcPr>
            <w:tcW w:w="2178" w:type="dxa"/>
            <w:vAlign w:val="center"/>
          </w:tcPr>
          <w:p w14:paraId="414B1F74"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Diseño Asistido por Computadora</w:t>
            </w:r>
          </w:p>
        </w:tc>
        <w:tc>
          <w:tcPr>
            <w:tcW w:w="2337" w:type="dxa"/>
            <w:vAlign w:val="center"/>
          </w:tcPr>
          <w:p w14:paraId="7A026A5F"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Diseño de Sistemas de Producción</w:t>
            </w:r>
          </w:p>
        </w:tc>
        <w:tc>
          <w:tcPr>
            <w:tcW w:w="2464" w:type="dxa"/>
            <w:vAlign w:val="center"/>
          </w:tcPr>
          <w:p w14:paraId="49B7B86B"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Ingeniería de Estándares</w:t>
            </w:r>
          </w:p>
        </w:tc>
        <w:tc>
          <w:tcPr>
            <w:tcW w:w="2230" w:type="dxa"/>
            <w:vAlign w:val="center"/>
          </w:tcPr>
          <w:p w14:paraId="282ACF18"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Planeación y Control de la Producción II</w:t>
            </w:r>
          </w:p>
        </w:tc>
      </w:tr>
      <w:tr w:rsidR="004053F0" w:rsidRPr="00F44F95" w14:paraId="1E502DE8" w14:textId="77777777" w:rsidTr="00D86139">
        <w:trPr>
          <w:trHeight w:val="700"/>
          <w:jc w:val="center"/>
        </w:trPr>
        <w:tc>
          <w:tcPr>
            <w:tcW w:w="2178" w:type="dxa"/>
            <w:vAlign w:val="center"/>
          </w:tcPr>
          <w:p w14:paraId="71D40608"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Laboratorio de Automatización y Robótica</w:t>
            </w:r>
          </w:p>
        </w:tc>
        <w:tc>
          <w:tcPr>
            <w:tcW w:w="2337" w:type="dxa"/>
            <w:vAlign w:val="center"/>
          </w:tcPr>
          <w:p w14:paraId="6DF8484E" w14:textId="77777777" w:rsidR="004053F0" w:rsidRPr="00F44F95" w:rsidRDefault="004053F0" w:rsidP="009E66D6">
            <w:pPr>
              <w:spacing w:line="276" w:lineRule="auto"/>
              <w:rPr>
                <w:rFonts w:ascii="Times New Roman" w:eastAsia="Times New Roman" w:hAnsi="Times New Roman" w:cs="Times New Roman"/>
                <w:sz w:val="24"/>
                <w:szCs w:val="24"/>
              </w:rPr>
            </w:pPr>
          </w:p>
        </w:tc>
        <w:tc>
          <w:tcPr>
            <w:tcW w:w="2464" w:type="dxa"/>
            <w:vAlign w:val="center"/>
          </w:tcPr>
          <w:p w14:paraId="68FACBA6" w14:textId="77777777" w:rsidR="004053F0" w:rsidRPr="00F44F95" w:rsidRDefault="004053F0" w:rsidP="009E66D6">
            <w:pPr>
              <w:spacing w:line="276" w:lineRule="auto"/>
              <w:rPr>
                <w:rFonts w:ascii="Times New Roman" w:eastAsia="Times New Roman" w:hAnsi="Times New Roman" w:cs="Times New Roman"/>
                <w:sz w:val="24"/>
                <w:szCs w:val="24"/>
              </w:rPr>
            </w:pPr>
          </w:p>
        </w:tc>
        <w:tc>
          <w:tcPr>
            <w:tcW w:w="2230" w:type="dxa"/>
            <w:vAlign w:val="center"/>
          </w:tcPr>
          <w:p w14:paraId="78638E1F" w14:textId="77777777" w:rsidR="004053F0" w:rsidRPr="00F44F95" w:rsidRDefault="004053F0" w:rsidP="009E66D6">
            <w:pPr>
              <w:spacing w:line="276" w:lineRule="auto"/>
              <w:rPr>
                <w:rFonts w:ascii="Times New Roman" w:eastAsia="Times New Roman" w:hAnsi="Times New Roman" w:cs="Times New Roman"/>
                <w:sz w:val="24"/>
                <w:szCs w:val="24"/>
              </w:rPr>
            </w:pPr>
          </w:p>
        </w:tc>
      </w:tr>
      <w:tr w:rsidR="004053F0" w:rsidRPr="00F44F95" w14:paraId="17BFF9D7" w14:textId="77777777" w:rsidTr="00D86139">
        <w:trPr>
          <w:trHeight w:val="305"/>
          <w:jc w:val="center"/>
        </w:trPr>
        <w:tc>
          <w:tcPr>
            <w:tcW w:w="9209" w:type="dxa"/>
            <w:gridSpan w:val="4"/>
            <w:vAlign w:val="center"/>
          </w:tcPr>
          <w:p w14:paraId="04FDCD77" w14:textId="77777777" w:rsidR="004053F0" w:rsidRPr="00F44F95" w:rsidRDefault="009924F6" w:rsidP="009E66D6">
            <w:pPr>
              <w:spacing w:line="276" w:lineRule="auto"/>
              <w:jc w:val="center"/>
              <w:rPr>
                <w:rFonts w:ascii="Times New Roman" w:eastAsia="Times New Roman" w:hAnsi="Times New Roman" w:cs="Times New Roman"/>
                <w:color w:val="000000"/>
                <w:sz w:val="24"/>
                <w:szCs w:val="24"/>
              </w:rPr>
            </w:pPr>
            <w:r w:rsidRPr="00F44F95">
              <w:rPr>
                <w:rFonts w:ascii="Times New Roman" w:eastAsia="Times New Roman" w:hAnsi="Times New Roman" w:cs="Times New Roman"/>
                <w:sz w:val="24"/>
                <w:szCs w:val="24"/>
              </w:rPr>
              <w:t>GESTIÓN INDUSTRIAL</w:t>
            </w:r>
          </w:p>
        </w:tc>
      </w:tr>
      <w:tr w:rsidR="004053F0" w:rsidRPr="00F44F95" w14:paraId="47730465" w14:textId="77777777" w:rsidTr="00D86139">
        <w:trPr>
          <w:trHeight w:val="840"/>
          <w:jc w:val="center"/>
        </w:trPr>
        <w:tc>
          <w:tcPr>
            <w:tcW w:w="2178" w:type="dxa"/>
            <w:vAlign w:val="center"/>
          </w:tcPr>
          <w:p w14:paraId="3AE07C01"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 xml:space="preserve">Aseguramiento y administración de la calidad </w:t>
            </w:r>
          </w:p>
        </w:tc>
        <w:tc>
          <w:tcPr>
            <w:tcW w:w="2337" w:type="dxa"/>
            <w:vAlign w:val="center"/>
          </w:tcPr>
          <w:p w14:paraId="51021677" w14:textId="77777777" w:rsidR="004053F0" w:rsidRPr="00F44F95" w:rsidRDefault="009924F6" w:rsidP="009E66D6">
            <w:pPr>
              <w:spacing w:line="276" w:lineRule="auto"/>
              <w:jc w:val="center"/>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Planeación y Control de la Producción II</w:t>
            </w:r>
          </w:p>
        </w:tc>
        <w:tc>
          <w:tcPr>
            <w:tcW w:w="2464" w:type="dxa"/>
            <w:vAlign w:val="center"/>
          </w:tcPr>
          <w:p w14:paraId="5824C6D8"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Psicología Industrial</w:t>
            </w:r>
          </w:p>
        </w:tc>
        <w:tc>
          <w:tcPr>
            <w:tcW w:w="2230" w:type="dxa"/>
            <w:vAlign w:val="center"/>
          </w:tcPr>
          <w:p w14:paraId="15ED30BA"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Administración</w:t>
            </w:r>
          </w:p>
        </w:tc>
      </w:tr>
      <w:tr w:rsidR="004053F0" w:rsidRPr="00F44F95" w14:paraId="2E6B4B6E" w14:textId="77777777" w:rsidTr="00D86139">
        <w:trPr>
          <w:trHeight w:val="670"/>
          <w:jc w:val="center"/>
        </w:trPr>
        <w:tc>
          <w:tcPr>
            <w:tcW w:w="2178" w:type="dxa"/>
            <w:vAlign w:val="center"/>
          </w:tcPr>
          <w:p w14:paraId="227C72B5"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Administración de Personal</w:t>
            </w:r>
          </w:p>
        </w:tc>
        <w:tc>
          <w:tcPr>
            <w:tcW w:w="2337" w:type="dxa"/>
            <w:vAlign w:val="center"/>
          </w:tcPr>
          <w:p w14:paraId="1B493F55"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Ética Profesional</w:t>
            </w:r>
          </w:p>
        </w:tc>
        <w:tc>
          <w:tcPr>
            <w:tcW w:w="2464" w:type="dxa"/>
            <w:vAlign w:val="center"/>
          </w:tcPr>
          <w:p w14:paraId="640F4E7C"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Laboratorio de Control Estadístico</w:t>
            </w:r>
          </w:p>
        </w:tc>
        <w:tc>
          <w:tcPr>
            <w:tcW w:w="2230" w:type="dxa"/>
            <w:vAlign w:val="center"/>
          </w:tcPr>
          <w:p w14:paraId="3A42C423"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sz w:val="24"/>
                <w:szCs w:val="24"/>
              </w:rPr>
              <w:t>Aseguramiento y Administración de la Calidad</w:t>
            </w:r>
          </w:p>
        </w:tc>
      </w:tr>
      <w:tr w:rsidR="004053F0" w:rsidRPr="00F44F95" w14:paraId="7B7310BD" w14:textId="77777777" w:rsidTr="00D86139">
        <w:trPr>
          <w:trHeight w:val="511"/>
          <w:jc w:val="center"/>
        </w:trPr>
        <w:tc>
          <w:tcPr>
            <w:tcW w:w="2178" w:type="dxa"/>
            <w:vAlign w:val="center"/>
          </w:tcPr>
          <w:p w14:paraId="65399732"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Estadística</w:t>
            </w:r>
          </w:p>
        </w:tc>
        <w:tc>
          <w:tcPr>
            <w:tcW w:w="2337" w:type="dxa"/>
            <w:vAlign w:val="center"/>
          </w:tcPr>
          <w:p w14:paraId="6D6A4A01" w14:textId="77777777" w:rsidR="004053F0" w:rsidRPr="00F44F95" w:rsidRDefault="009924F6" w:rsidP="009E66D6">
            <w:pPr>
              <w:spacing w:line="276" w:lineRule="auto"/>
              <w:rPr>
                <w:rFonts w:ascii="Times New Roman" w:eastAsia="Times New Roman" w:hAnsi="Times New Roman" w:cs="Times New Roman"/>
                <w:sz w:val="24"/>
                <w:szCs w:val="24"/>
              </w:rPr>
            </w:pPr>
            <w:r w:rsidRPr="00F44F95">
              <w:rPr>
                <w:rFonts w:ascii="Times New Roman" w:eastAsia="Times New Roman" w:hAnsi="Times New Roman" w:cs="Times New Roman"/>
                <w:color w:val="000000"/>
                <w:sz w:val="24"/>
                <w:szCs w:val="24"/>
              </w:rPr>
              <w:t>Calidad Total</w:t>
            </w:r>
          </w:p>
        </w:tc>
        <w:tc>
          <w:tcPr>
            <w:tcW w:w="2464" w:type="dxa"/>
            <w:vAlign w:val="center"/>
          </w:tcPr>
          <w:p w14:paraId="21A5F756" w14:textId="77777777" w:rsidR="004053F0" w:rsidRPr="00F44F95" w:rsidRDefault="004053F0" w:rsidP="009E66D6">
            <w:pPr>
              <w:spacing w:line="276" w:lineRule="auto"/>
              <w:rPr>
                <w:rFonts w:ascii="Times New Roman" w:eastAsia="Times New Roman" w:hAnsi="Times New Roman" w:cs="Times New Roman"/>
                <w:sz w:val="24"/>
                <w:szCs w:val="24"/>
              </w:rPr>
            </w:pPr>
          </w:p>
        </w:tc>
        <w:tc>
          <w:tcPr>
            <w:tcW w:w="2230" w:type="dxa"/>
            <w:vAlign w:val="center"/>
          </w:tcPr>
          <w:p w14:paraId="770E522A" w14:textId="77777777" w:rsidR="004053F0" w:rsidRPr="00F44F95" w:rsidRDefault="004053F0" w:rsidP="009E66D6">
            <w:pPr>
              <w:spacing w:line="276" w:lineRule="auto"/>
              <w:rPr>
                <w:rFonts w:ascii="Times New Roman" w:eastAsia="Times New Roman" w:hAnsi="Times New Roman" w:cs="Times New Roman"/>
                <w:sz w:val="24"/>
                <w:szCs w:val="24"/>
              </w:rPr>
            </w:pPr>
          </w:p>
        </w:tc>
      </w:tr>
    </w:tbl>
    <w:p w14:paraId="085609B1" w14:textId="2DC7E33D" w:rsidR="004053F0" w:rsidRPr="00F44F95" w:rsidRDefault="00F12407" w:rsidP="00F44F95">
      <w:pPr>
        <w:spacing w:after="0" w:line="360" w:lineRule="auto"/>
        <w:jc w:val="center"/>
        <w:rPr>
          <w:rFonts w:ascii="Times New Roman" w:eastAsia="Times New Roman" w:hAnsi="Times New Roman" w:cs="Times New Roman"/>
        </w:rPr>
      </w:pPr>
      <w:r w:rsidRPr="00F44F95">
        <w:rPr>
          <w:rFonts w:ascii="Times New Roman" w:eastAsia="Times New Roman" w:hAnsi="Times New Roman" w:cs="Times New Roman"/>
        </w:rPr>
        <w:lastRenderedPageBreak/>
        <w:t xml:space="preserve">Fuente: </w:t>
      </w:r>
      <w:r w:rsidR="009924F6" w:rsidRPr="00F44F95">
        <w:rPr>
          <w:rFonts w:ascii="Times New Roman" w:eastAsia="Times New Roman" w:hAnsi="Times New Roman" w:cs="Times New Roman"/>
        </w:rPr>
        <w:t>Elabor</w:t>
      </w:r>
      <w:r w:rsidR="00457B0F" w:rsidRPr="00F44F95">
        <w:rPr>
          <w:rFonts w:ascii="Times New Roman" w:eastAsia="Times New Roman" w:hAnsi="Times New Roman" w:cs="Times New Roman"/>
        </w:rPr>
        <w:t>ación propia</w:t>
      </w:r>
    </w:p>
    <w:p w14:paraId="7D5CB7AD" w14:textId="39FB9E7C" w:rsidR="004053F0" w:rsidRDefault="009924F6" w:rsidP="00F44F95">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Los resultados obtenidos por los egresados en el examen EGEL-IINDU se analizaron por año y </w:t>
      </w:r>
      <w:r w:rsidR="007E3A31">
        <w:rPr>
          <w:rFonts w:ascii="Times New Roman" w:eastAsia="Times New Roman" w:hAnsi="Times New Roman" w:cs="Times New Roman"/>
        </w:rPr>
        <w:t>luego</w:t>
      </w:r>
      <w:r>
        <w:rPr>
          <w:rFonts w:ascii="Times New Roman" w:eastAsia="Times New Roman" w:hAnsi="Times New Roman" w:cs="Times New Roman"/>
        </w:rPr>
        <w:t xml:space="preserve"> se realiz</w:t>
      </w:r>
      <w:r w:rsidR="007E3A31">
        <w:rPr>
          <w:rFonts w:ascii="Times New Roman" w:eastAsia="Times New Roman" w:hAnsi="Times New Roman" w:cs="Times New Roman"/>
        </w:rPr>
        <w:t>ó</w:t>
      </w:r>
      <w:r>
        <w:rPr>
          <w:rFonts w:ascii="Times New Roman" w:eastAsia="Times New Roman" w:hAnsi="Times New Roman" w:cs="Times New Roman"/>
        </w:rPr>
        <w:t xml:space="preserve"> un análisis integral con el promedio de los resultados del 2017, 2018 y 2019.</w:t>
      </w:r>
      <w:r w:rsidR="007E3A31">
        <w:rPr>
          <w:rFonts w:ascii="Times New Roman" w:eastAsia="Times New Roman" w:hAnsi="Times New Roman" w:cs="Times New Roman"/>
        </w:rPr>
        <w:t xml:space="preserve"> En concreto, en el análisis longitudinal se hallaron </w:t>
      </w:r>
      <w:r>
        <w:rPr>
          <w:rFonts w:ascii="Times New Roman" w:eastAsia="Times New Roman" w:hAnsi="Times New Roman" w:cs="Times New Roman"/>
        </w:rPr>
        <w:t xml:space="preserve">áreas de oportunidad </w:t>
      </w:r>
      <w:r w:rsidR="007E3A31">
        <w:rPr>
          <w:rFonts w:ascii="Times New Roman" w:eastAsia="Times New Roman" w:hAnsi="Times New Roman" w:cs="Times New Roman"/>
        </w:rPr>
        <w:t>en</w:t>
      </w:r>
      <w:r>
        <w:rPr>
          <w:rFonts w:ascii="Times New Roman" w:eastAsia="Times New Roman" w:hAnsi="Times New Roman" w:cs="Times New Roman"/>
        </w:rPr>
        <w:t xml:space="preserve"> </w:t>
      </w:r>
      <w:r w:rsidRPr="007E3A31">
        <w:rPr>
          <w:rFonts w:ascii="Times New Roman" w:eastAsia="Times New Roman" w:hAnsi="Times New Roman" w:cs="Times New Roman"/>
          <w:i/>
          <w:iCs/>
        </w:rPr>
        <w:t xml:space="preserve">Gestión de la </w:t>
      </w:r>
      <w:r w:rsidR="007E3A31" w:rsidRPr="007E3A31">
        <w:rPr>
          <w:rFonts w:ascii="Times New Roman" w:eastAsia="Times New Roman" w:hAnsi="Times New Roman" w:cs="Times New Roman"/>
          <w:i/>
          <w:iCs/>
        </w:rPr>
        <w:t>c</w:t>
      </w:r>
      <w:r w:rsidRPr="007E3A31">
        <w:rPr>
          <w:rFonts w:ascii="Times New Roman" w:eastAsia="Times New Roman" w:hAnsi="Times New Roman" w:cs="Times New Roman"/>
          <w:i/>
          <w:iCs/>
        </w:rPr>
        <w:t xml:space="preserve">adena de </w:t>
      </w:r>
      <w:r w:rsidR="007E3A31">
        <w:rPr>
          <w:rFonts w:ascii="Times New Roman" w:eastAsia="Times New Roman" w:hAnsi="Times New Roman" w:cs="Times New Roman"/>
          <w:i/>
          <w:iCs/>
        </w:rPr>
        <w:t>s</w:t>
      </w:r>
      <w:r w:rsidRPr="007E3A31">
        <w:rPr>
          <w:rFonts w:ascii="Times New Roman" w:eastAsia="Times New Roman" w:hAnsi="Times New Roman" w:cs="Times New Roman"/>
          <w:i/>
          <w:iCs/>
        </w:rPr>
        <w:t>uministros</w:t>
      </w:r>
      <w:r>
        <w:rPr>
          <w:rFonts w:ascii="Times New Roman" w:eastAsia="Times New Roman" w:hAnsi="Times New Roman" w:cs="Times New Roman"/>
        </w:rPr>
        <w:t xml:space="preserve">, </w:t>
      </w:r>
      <w:r w:rsidRPr="007E3A31">
        <w:rPr>
          <w:rFonts w:ascii="Times New Roman" w:eastAsia="Times New Roman" w:hAnsi="Times New Roman" w:cs="Times New Roman"/>
          <w:i/>
          <w:iCs/>
        </w:rPr>
        <w:t xml:space="preserve">Sistemas </w:t>
      </w:r>
      <w:r w:rsidR="007E3A31" w:rsidRPr="007E3A31">
        <w:rPr>
          <w:rFonts w:ascii="Times New Roman" w:eastAsia="Times New Roman" w:hAnsi="Times New Roman" w:cs="Times New Roman"/>
          <w:i/>
          <w:iCs/>
        </w:rPr>
        <w:t>p</w:t>
      </w:r>
      <w:r w:rsidRPr="007E3A31">
        <w:rPr>
          <w:rFonts w:ascii="Times New Roman" w:eastAsia="Times New Roman" w:hAnsi="Times New Roman" w:cs="Times New Roman"/>
          <w:i/>
          <w:iCs/>
        </w:rPr>
        <w:t>roductivos</w:t>
      </w:r>
      <w:r>
        <w:rPr>
          <w:rFonts w:ascii="Times New Roman" w:eastAsia="Times New Roman" w:hAnsi="Times New Roman" w:cs="Times New Roman"/>
        </w:rPr>
        <w:t xml:space="preserve"> y </w:t>
      </w:r>
      <w:r w:rsidRPr="007E3A31">
        <w:rPr>
          <w:rFonts w:ascii="Times New Roman" w:eastAsia="Times New Roman" w:hAnsi="Times New Roman" w:cs="Times New Roman"/>
          <w:i/>
          <w:iCs/>
        </w:rPr>
        <w:t xml:space="preserve">Estudio del </w:t>
      </w:r>
      <w:r w:rsidR="007E3A31" w:rsidRPr="007E3A31">
        <w:rPr>
          <w:rFonts w:ascii="Times New Roman" w:eastAsia="Times New Roman" w:hAnsi="Times New Roman" w:cs="Times New Roman"/>
          <w:i/>
          <w:iCs/>
        </w:rPr>
        <w:t>t</w:t>
      </w:r>
      <w:r w:rsidRPr="007E3A31">
        <w:rPr>
          <w:rFonts w:ascii="Times New Roman" w:eastAsia="Times New Roman" w:hAnsi="Times New Roman" w:cs="Times New Roman"/>
          <w:i/>
          <w:iCs/>
        </w:rPr>
        <w:t>rabajo</w:t>
      </w:r>
      <w:r>
        <w:rPr>
          <w:rFonts w:ascii="Times New Roman" w:eastAsia="Times New Roman" w:hAnsi="Times New Roman" w:cs="Times New Roman"/>
        </w:rPr>
        <w:t xml:space="preserve">, mientras que en el análisis integral solo se muestran </w:t>
      </w:r>
      <w:r w:rsidRPr="007E3A31">
        <w:rPr>
          <w:rFonts w:ascii="Times New Roman" w:eastAsia="Times New Roman" w:hAnsi="Times New Roman" w:cs="Times New Roman"/>
          <w:i/>
          <w:iCs/>
        </w:rPr>
        <w:t xml:space="preserve">Gestión de la </w:t>
      </w:r>
      <w:r w:rsidR="007E3A31" w:rsidRPr="007E3A31">
        <w:rPr>
          <w:rFonts w:ascii="Times New Roman" w:eastAsia="Times New Roman" w:hAnsi="Times New Roman" w:cs="Times New Roman"/>
          <w:i/>
          <w:iCs/>
        </w:rPr>
        <w:t>cadena de suministros</w:t>
      </w:r>
      <w:r w:rsidR="007E3A31">
        <w:rPr>
          <w:rFonts w:ascii="Times New Roman" w:eastAsia="Times New Roman" w:hAnsi="Times New Roman" w:cs="Times New Roman"/>
        </w:rPr>
        <w:t xml:space="preserve"> </w:t>
      </w:r>
      <w:r>
        <w:rPr>
          <w:rFonts w:ascii="Times New Roman" w:eastAsia="Times New Roman" w:hAnsi="Times New Roman" w:cs="Times New Roman"/>
        </w:rPr>
        <w:t xml:space="preserve">y </w:t>
      </w:r>
      <w:r w:rsidRPr="007E3A31">
        <w:rPr>
          <w:rFonts w:ascii="Times New Roman" w:eastAsia="Times New Roman" w:hAnsi="Times New Roman" w:cs="Times New Roman"/>
          <w:i/>
          <w:iCs/>
        </w:rPr>
        <w:t>Estudio del trabajo</w:t>
      </w:r>
      <w:r>
        <w:rPr>
          <w:rFonts w:ascii="Times New Roman" w:eastAsia="Times New Roman" w:hAnsi="Times New Roman" w:cs="Times New Roman"/>
        </w:rPr>
        <w:t>.</w:t>
      </w:r>
      <w:r w:rsidR="007E3A31">
        <w:rPr>
          <w:rFonts w:ascii="Times New Roman" w:eastAsia="Times New Roman" w:hAnsi="Times New Roman" w:cs="Times New Roman"/>
        </w:rPr>
        <w:t xml:space="preserve"> </w:t>
      </w:r>
      <w:r>
        <w:rPr>
          <w:rFonts w:ascii="Times New Roman" w:eastAsia="Times New Roman" w:hAnsi="Times New Roman" w:cs="Times New Roman"/>
        </w:rPr>
        <w:t>Después de realizar el análisis se decid</w:t>
      </w:r>
      <w:r w:rsidR="007E3A31">
        <w:rPr>
          <w:rFonts w:ascii="Times New Roman" w:eastAsia="Times New Roman" w:hAnsi="Times New Roman" w:cs="Times New Roman"/>
        </w:rPr>
        <w:t>ió</w:t>
      </w:r>
      <w:r>
        <w:rPr>
          <w:rFonts w:ascii="Times New Roman" w:eastAsia="Times New Roman" w:hAnsi="Times New Roman" w:cs="Times New Roman"/>
        </w:rPr>
        <w:t xml:space="preserve"> tomar </w:t>
      </w:r>
      <w:r w:rsidR="007E3A31">
        <w:rPr>
          <w:rFonts w:ascii="Times New Roman" w:eastAsia="Times New Roman" w:hAnsi="Times New Roman" w:cs="Times New Roman"/>
        </w:rPr>
        <w:t xml:space="preserve">como áreas de oportunidad </w:t>
      </w:r>
      <w:r>
        <w:rPr>
          <w:rFonts w:ascii="Times New Roman" w:eastAsia="Times New Roman" w:hAnsi="Times New Roman" w:cs="Times New Roman"/>
        </w:rPr>
        <w:t>las tres detectadas en el análisis longitudinal</w:t>
      </w:r>
      <w:r w:rsidR="007E3A31">
        <w:rPr>
          <w:rFonts w:ascii="Times New Roman" w:eastAsia="Times New Roman" w:hAnsi="Times New Roman" w:cs="Times New Roman"/>
        </w:rPr>
        <w:t xml:space="preserve">. </w:t>
      </w:r>
      <w:r>
        <w:rPr>
          <w:rFonts w:ascii="Times New Roman" w:eastAsia="Times New Roman" w:hAnsi="Times New Roman" w:cs="Times New Roman"/>
        </w:rPr>
        <w:t xml:space="preserve">A continuación, se </w:t>
      </w:r>
      <w:r w:rsidR="007E3A31">
        <w:rPr>
          <w:rFonts w:ascii="Times New Roman" w:eastAsia="Times New Roman" w:hAnsi="Times New Roman" w:cs="Times New Roman"/>
        </w:rPr>
        <w:t>señalan</w:t>
      </w:r>
      <w:r>
        <w:rPr>
          <w:rFonts w:ascii="Times New Roman" w:eastAsia="Times New Roman" w:hAnsi="Times New Roman" w:cs="Times New Roman"/>
        </w:rPr>
        <w:t xml:space="preserve"> las áreas y las UA correspondientes.</w:t>
      </w:r>
    </w:p>
    <w:p w14:paraId="68FF5457" w14:textId="5D3E09E5" w:rsidR="004053F0" w:rsidRPr="007E3A31" w:rsidRDefault="009924F6" w:rsidP="00F44F95">
      <w:pPr>
        <w:spacing w:after="0" w:line="360" w:lineRule="auto"/>
        <w:jc w:val="both"/>
        <w:rPr>
          <w:rFonts w:ascii="Times New Roman" w:eastAsia="Times New Roman" w:hAnsi="Times New Roman" w:cs="Times New Roman"/>
          <w:i/>
          <w:iCs/>
        </w:rPr>
      </w:pPr>
      <w:r w:rsidRPr="007E3A31">
        <w:rPr>
          <w:rFonts w:ascii="Times New Roman" w:eastAsia="Times New Roman" w:hAnsi="Times New Roman" w:cs="Times New Roman"/>
          <w:i/>
          <w:iCs/>
        </w:rPr>
        <w:t xml:space="preserve">Gestión de la </w:t>
      </w:r>
      <w:r w:rsidR="007E3A31" w:rsidRPr="007E3A31">
        <w:rPr>
          <w:rFonts w:ascii="Times New Roman" w:eastAsia="Times New Roman" w:hAnsi="Times New Roman" w:cs="Times New Roman"/>
          <w:i/>
          <w:iCs/>
        </w:rPr>
        <w:t>cadena de suministro</w:t>
      </w:r>
    </w:p>
    <w:p w14:paraId="26538E69" w14:textId="0BCBEF67" w:rsidR="004053F0" w:rsidRDefault="009924F6" w:rsidP="00F44F9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Logística y cadena de suministro, Control de almacenes e </w:t>
      </w:r>
      <w:r w:rsidR="007E3A31">
        <w:rPr>
          <w:rFonts w:ascii="Times New Roman" w:eastAsia="Times New Roman" w:hAnsi="Times New Roman" w:cs="Times New Roman"/>
        </w:rPr>
        <w:t>i</w:t>
      </w:r>
      <w:r>
        <w:rPr>
          <w:rFonts w:ascii="Times New Roman" w:eastAsia="Times New Roman" w:hAnsi="Times New Roman" w:cs="Times New Roman"/>
        </w:rPr>
        <w:t xml:space="preserve">nventarios, Laboratorio de </w:t>
      </w:r>
      <w:r w:rsidR="007E3A31">
        <w:rPr>
          <w:rFonts w:ascii="Times New Roman" w:eastAsia="Times New Roman" w:hAnsi="Times New Roman" w:cs="Times New Roman"/>
        </w:rPr>
        <w:t>s</w:t>
      </w:r>
      <w:r>
        <w:rPr>
          <w:rFonts w:ascii="Times New Roman" w:eastAsia="Times New Roman" w:hAnsi="Times New Roman" w:cs="Times New Roman"/>
        </w:rPr>
        <w:t>imulación y Planeación y control de la producción I y II.</w:t>
      </w:r>
    </w:p>
    <w:p w14:paraId="6E8B0ED5" w14:textId="4428F108" w:rsidR="004053F0" w:rsidRPr="007E3A31" w:rsidRDefault="009924F6" w:rsidP="00F44F95">
      <w:pPr>
        <w:spacing w:after="0" w:line="360" w:lineRule="auto"/>
        <w:jc w:val="both"/>
        <w:rPr>
          <w:rFonts w:ascii="Times New Roman" w:eastAsia="Times New Roman" w:hAnsi="Times New Roman" w:cs="Times New Roman"/>
          <w:i/>
          <w:iCs/>
        </w:rPr>
      </w:pPr>
      <w:r w:rsidRPr="007E3A31">
        <w:rPr>
          <w:rFonts w:ascii="Times New Roman" w:eastAsia="Times New Roman" w:hAnsi="Times New Roman" w:cs="Times New Roman"/>
          <w:i/>
          <w:iCs/>
        </w:rPr>
        <w:t xml:space="preserve">Sistemas </w:t>
      </w:r>
      <w:r w:rsidR="007E3A31" w:rsidRPr="007E3A31">
        <w:rPr>
          <w:rFonts w:ascii="Times New Roman" w:eastAsia="Times New Roman" w:hAnsi="Times New Roman" w:cs="Times New Roman"/>
          <w:i/>
          <w:iCs/>
        </w:rPr>
        <w:t>p</w:t>
      </w:r>
      <w:r w:rsidRPr="007E3A31">
        <w:rPr>
          <w:rFonts w:ascii="Times New Roman" w:eastAsia="Times New Roman" w:hAnsi="Times New Roman" w:cs="Times New Roman"/>
          <w:i/>
          <w:iCs/>
        </w:rPr>
        <w:t>roductivos</w:t>
      </w:r>
    </w:p>
    <w:p w14:paraId="67C50686" w14:textId="300E83AA" w:rsidR="004053F0" w:rsidRDefault="009924F6" w:rsidP="00F44F9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Procesos de manufactura, Ingeniería de métodos, Diseño asistido por computadora, Laboratorio de metrología, Laboratorio de automatización y robótica, Ingeniería de estándares, Investigación de operaciones I</w:t>
      </w:r>
      <w:r w:rsidR="007E3A31">
        <w:rPr>
          <w:rFonts w:ascii="Times New Roman" w:eastAsia="Times New Roman" w:hAnsi="Times New Roman" w:cs="Times New Roman"/>
        </w:rPr>
        <w:t>,</w:t>
      </w:r>
      <w:r>
        <w:rPr>
          <w:rFonts w:ascii="Times New Roman" w:eastAsia="Times New Roman" w:hAnsi="Times New Roman" w:cs="Times New Roman"/>
        </w:rPr>
        <w:t xml:space="preserve"> y Planeación y control de la producción I y II.</w:t>
      </w:r>
    </w:p>
    <w:p w14:paraId="0C983A58" w14:textId="38CD67E8" w:rsidR="004053F0" w:rsidRPr="007E3A31" w:rsidRDefault="009924F6" w:rsidP="00F44F95">
      <w:pPr>
        <w:spacing w:after="0" w:line="360" w:lineRule="auto"/>
        <w:jc w:val="both"/>
        <w:rPr>
          <w:rFonts w:ascii="Times New Roman" w:eastAsia="Times New Roman" w:hAnsi="Times New Roman" w:cs="Times New Roman"/>
          <w:i/>
          <w:iCs/>
        </w:rPr>
      </w:pPr>
      <w:r w:rsidRPr="007E3A31">
        <w:rPr>
          <w:rFonts w:ascii="Times New Roman" w:eastAsia="Times New Roman" w:hAnsi="Times New Roman" w:cs="Times New Roman"/>
          <w:i/>
          <w:iCs/>
        </w:rPr>
        <w:t xml:space="preserve">Estudio del </w:t>
      </w:r>
      <w:r w:rsidR="007E3A31" w:rsidRPr="007E3A31">
        <w:rPr>
          <w:rFonts w:ascii="Times New Roman" w:eastAsia="Times New Roman" w:hAnsi="Times New Roman" w:cs="Times New Roman"/>
          <w:i/>
          <w:iCs/>
        </w:rPr>
        <w:t>t</w:t>
      </w:r>
      <w:r w:rsidRPr="007E3A31">
        <w:rPr>
          <w:rFonts w:ascii="Times New Roman" w:eastAsia="Times New Roman" w:hAnsi="Times New Roman" w:cs="Times New Roman"/>
          <w:i/>
          <w:iCs/>
        </w:rPr>
        <w:t>rabajo</w:t>
      </w:r>
    </w:p>
    <w:p w14:paraId="4702F884" w14:textId="77777777" w:rsidR="004053F0" w:rsidRDefault="009924F6" w:rsidP="00F44F95">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Ingeniería de estándares, Gestión ambiental, Ingeniería de métodos, Seguridad e higiene industrial, Ergonomía, Laboratorio de ergonomía y Laboratorio de metrología.</w:t>
      </w:r>
    </w:p>
    <w:p w14:paraId="5DBCCFEA" w14:textId="77777777" w:rsidR="007E3A31" w:rsidRDefault="007E3A31" w:rsidP="00F44F95">
      <w:pPr>
        <w:spacing w:after="0" w:line="360" w:lineRule="auto"/>
        <w:jc w:val="both"/>
        <w:rPr>
          <w:rFonts w:ascii="Times New Roman" w:eastAsia="Times New Roman" w:hAnsi="Times New Roman" w:cs="Times New Roman"/>
        </w:rPr>
      </w:pPr>
    </w:p>
    <w:p w14:paraId="5804C2C8" w14:textId="25D2607B" w:rsidR="004B05BE" w:rsidRPr="00F44F95" w:rsidRDefault="004B05BE" w:rsidP="00F44F95">
      <w:pPr>
        <w:spacing w:after="0" w:line="360" w:lineRule="auto"/>
        <w:jc w:val="center"/>
        <w:rPr>
          <w:rFonts w:ascii="Times New Roman" w:eastAsia="Times New Roman" w:hAnsi="Times New Roman" w:cs="Times New Roman"/>
          <w:b/>
          <w:sz w:val="32"/>
          <w:szCs w:val="32"/>
        </w:rPr>
      </w:pPr>
      <w:r w:rsidRPr="00F44F95">
        <w:rPr>
          <w:rFonts w:ascii="Times New Roman" w:eastAsia="Times New Roman" w:hAnsi="Times New Roman" w:cs="Times New Roman"/>
          <w:b/>
          <w:sz w:val="32"/>
          <w:szCs w:val="32"/>
        </w:rPr>
        <w:t>Discusión</w:t>
      </w:r>
    </w:p>
    <w:p w14:paraId="439194D7" w14:textId="77777777" w:rsidR="007E3A31" w:rsidRDefault="007E3A31" w:rsidP="00F44F95">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Uno de los objetivos principales de</w:t>
      </w:r>
      <w:r w:rsidR="000D547B">
        <w:rPr>
          <w:rFonts w:ascii="Times New Roman" w:eastAsia="Times New Roman" w:hAnsi="Times New Roman" w:cs="Times New Roman"/>
        </w:rPr>
        <w:t xml:space="preserve">l </w:t>
      </w:r>
      <w:r w:rsidR="004B05BE">
        <w:rPr>
          <w:rFonts w:ascii="Times New Roman" w:eastAsia="Times New Roman" w:hAnsi="Times New Roman" w:cs="Times New Roman"/>
        </w:rPr>
        <w:t>Plan de Desarrollo Institucional de la Universidad de Guadalajara 2014-2030</w:t>
      </w:r>
      <w:r w:rsidR="000D547B">
        <w:rPr>
          <w:rFonts w:ascii="Times New Roman" w:eastAsia="Times New Roman" w:hAnsi="Times New Roman" w:cs="Times New Roman"/>
        </w:rPr>
        <w:t xml:space="preserve"> es lograr la </w:t>
      </w:r>
      <w:r w:rsidR="004B05BE">
        <w:rPr>
          <w:rFonts w:ascii="Times New Roman" w:eastAsia="Times New Roman" w:hAnsi="Times New Roman" w:cs="Times New Roman"/>
        </w:rPr>
        <w:t xml:space="preserve">excelencia académica, enfocada </w:t>
      </w:r>
      <w:r>
        <w:rPr>
          <w:rFonts w:ascii="Times New Roman" w:eastAsia="Times New Roman" w:hAnsi="Times New Roman" w:cs="Times New Roman"/>
        </w:rPr>
        <w:t>en</w:t>
      </w:r>
      <w:r w:rsidR="004B05BE">
        <w:rPr>
          <w:rFonts w:ascii="Times New Roman" w:eastAsia="Times New Roman" w:hAnsi="Times New Roman" w:cs="Times New Roman"/>
        </w:rPr>
        <w:t xml:space="preserve"> las tendencias globales y los retos loc</w:t>
      </w:r>
      <w:r w:rsidR="000D547B">
        <w:rPr>
          <w:rFonts w:ascii="Times New Roman" w:eastAsia="Times New Roman" w:hAnsi="Times New Roman" w:cs="Times New Roman"/>
        </w:rPr>
        <w:t>ales</w:t>
      </w:r>
      <w:r>
        <w:rPr>
          <w:rFonts w:ascii="Times New Roman" w:eastAsia="Times New Roman" w:hAnsi="Times New Roman" w:cs="Times New Roman"/>
        </w:rPr>
        <w:t xml:space="preserve">. Para ello, </w:t>
      </w:r>
      <w:r w:rsidR="000D547B">
        <w:rPr>
          <w:rFonts w:ascii="Times New Roman" w:eastAsia="Times New Roman" w:hAnsi="Times New Roman" w:cs="Times New Roman"/>
        </w:rPr>
        <w:t xml:space="preserve">es necesario continuar actualizando los contenidos curriculares </w:t>
      </w:r>
      <w:r w:rsidR="004B05BE">
        <w:rPr>
          <w:rFonts w:ascii="Times New Roman" w:eastAsia="Times New Roman" w:hAnsi="Times New Roman" w:cs="Times New Roman"/>
        </w:rPr>
        <w:t xml:space="preserve">y </w:t>
      </w:r>
      <w:r w:rsidR="00D56F7C">
        <w:rPr>
          <w:rFonts w:ascii="Times New Roman" w:eastAsia="Times New Roman" w:hAnsi="Times New Roman" w:cs="Times New Roman"/>
        </w:rPr>
        <w:t>asegurar</w:t>
      </w:r>
      <w:r w:rsidR="004B05BE">
        <w:rPr>
          <w:rFonts w:ascii="Times New Roman" w:eastAsia="Times New Roman" w:hAnsi="Times New Roman" w:cs="Times New Roman"/>
        </w:rPr>
        <w:t xml:space="preserve"> las condiciones de formación y act</w:t>
      </w:r>
      <w:r w:rsidR="00D56F7C">
        <w:rPr>
          <w:rFonts w:ascii="Times New Roman" w:eastAsia="Times New Roman" w:hAnsi="Times New Roman" w:cs="Times New Roman"/>
        </w:rPr>
        <w:t>ualización de la planta docente (Universidad de Guadalajara, 2014).</w:t>
      </w:r>
    </w:p>
    <w:p w14:paraId="22980FC9" w14:textId="4403A69E" w:rsidR="00AA67D2" w:rsidRDefault="007E3A31" w:rsidP="00F44F95">
      <w:pPr>
        <w:spacing w:after="0" w:line="360" w:lineRule="auto"/>
        <w:ind w:firstLine="720"/>
        <w:jc w:val="both"/>
        <w:rPr>
          <w:rFonts w:ascii="Times New Roman" w:hAnsi="Times New Roman" w:cs="Times New Roman"/>
        </w:rPr>
      </w:pPr>
      <w:r>
        <w:rPr>
          <w:rFonts w:ascii="Times New Roman" w:hAnsi="Times New Roman" w:cs="Times New Roman"/>
          <w:shd w:val="clear" w:color="auto" w:fill="FFFFFF"/>
        </w:rPr>
        <w:t>Además, l</w:t>
      </w:r>
      <w:r w:rsidR="00ED7E76" w:rsidRPr="00FE1423">
        <w:rPr>
          <w:rFonts w:ascii="Times New Roman" w:hAnsi="Times New Roman" w:cs="Times New Roman"/>
          <w:shd w:val="clear" w:color="auto" w:fill="FFFFFF"/>
        </w:rPr>
        <w:t>as evaluaciones estandarizadas permiten conocer el desempeño de los estudiantes</w:t>
      </w:r>
      <w:r>
        <w:rPr>
          <w:rFonts w:ascii="Times New Roman" w:hAnsi="Times New Roman" w:cs="Times New Roman"/>
          <w:shd w:val="clear" w:color="auto" w:fill="FFFFFF"/>
        </w:rPr>
        <w:t xml:space="preserve"> y</w:t>
      </w:r>
      <w:r w:rsidR="00ED7E76" w:rsidRPr="00FE1423">
        <w:rPr>
          <w:rFonts w:ascii="Times New Roman" w:hAnsi="Times New Roman" w:cs="Times New Roman"/>
          <w:shd w:val="clear" w:color="auto" w:fill="FFFFFF"/>
        </w:rPr>
        <w:t xml:space="preserve"> las áreas de oportunidad en </w:t>
      </w:r>
      <w:r w:rsidR="001D343E" w:rsidRPr="00FE1423">
        <w:rPr>
          <w:rFonts w:ascii="Times New Roman" w:hAnsi="Times New Roman" w:cs="Times New Roman"/>
          <w:shd w:val="clear" w:color="auto" w:fill="FFFFFF"/>
        </w:rPr>
        <w:t>el diseño curricular</w:t>
      </w:r>
      <w:r>
        <w:rPr>
          <w:rFonts w:ascii="Times New Roman" w:hAnsi="Times New Roman" w:cs="Times New Roman"/>
          <w:shd w:val="clear" w:color="auto" w:fill="FFFFFF"/>
        </w:rPr>
        <w:t xml:space="preserve">. Al respecto, </w:t>
      </w:r>
      <w:r w:rsidR="001D343E" w:rsidRPr="00FE1423">
        <w:rPr>
          <w:rFonts w:ascii="Times New Roman" w:hAnsi="Times New Roman" w:cs="Times New Roman"/>
          <w:shd w:val="clear" w:color="auto" w:fill="FFFFFF"/>
        </w:rPr>
        <w:t>Fitch</w:t>
      </w:r>
      <w:r w:rsidR="00C0278D" w:rsidRPr="00C0278D">
        <w:rPr>
          <w:rFonts w:ascii="Times New Roman" w:hAnsi="Times New Roman" w:cs="Times New Roman"/>
          <w:shd w:val="clear" w:color="auto" w:fill="FFFFFF"/>
        </w:rPr>
        <w:t xml:space="preserve"> </w:t>
      </w:r>
      <w:r w:rsidR="00C0278D" w:rsidRPr="002E44A1">
        <w:rPr>
          <w:rFonts w:ascii="Times New Roman" w:hAnsi="Times New Roman" w:cs="Times New Roman"/>
          <w:shd w:val="clear" w:color="auto" w:fill="FFFFFF"/>
        </w:rPr>
        <w:t>Osuna</w:t>
      </w:r>
      <w:r w:rsidR="00C0278D">
        <w:rPr>
          <w:rFonts w:ascii="Times New Roman" w:hAnsi="Times New Roman" w:cs="Times New Roman"/>
          <w:shd w:val="clear" w:color="auto" w:fill="FFFFFF"/>
        </w:rPr>
        <w:t xml:space="preserve"> y</w:t>
      </w:r>
      <w:r w:rsidR="00C0278D" w:rsidRPr="002E44A1">
        <w:rPr>
          <w:rFonts w:ascii="Times New Roman" w:hAnsi="Times New Roman" w:cs="Times New Roman"/>
          <w:shd w:val="clear" w:color="auto" w:fill="FFFFFF"/>
        </w:rPr>
        <w:t xml:space="preserve"> Araiza Vázquez</w:t>
      </w:r>
      <w:r w:rsidR="00FE1423" w:rsidRPr="00FE1423">
        <w:rPr>
          <w:rFonts w:ascii="Times New Roman" w:hAnsi="Times New Roman" w:cs="Times New Roman"/>
          <w:shd w:val="clear" w:color="auto" w:fill="FFFFFF"/>
        </w:rPr>
        <w:t xml:space="preserve"> </w:t>
      </w:r>
      <w:r w:rsidR="001D343E" w:rsidRPr="00FE1423">
        <w:rPr>
          <w:rFonts w:ascii="Times New Roman" w:hAnsi="Times New Roman" w:cs="Times New Roman"/>
          <w:shd w:val="clear" w:color="auto" w:fill="FFFFFF"/>
        </w:rPr>
        <w:t xml:space="preserve">(2020) </w:t>
      </w:r>
      <w:r>
        <w:rPr>
          <w:rFonts w:ascii="Times New Roman" w:hAnsi="Times New Roman" w:cs="Times New Roman"/>
          <w:shd w:val="clear" w:color="auto" w:fill="FFFFFF"/>
        </w:rPr>
        <w:t>aseguran</w:t>
      </w:r>
      <w:r w:rsidR="001D343E" w:rsidRPr="00FE1423">
        <w:rPr>
          <w:rFonts w:ascii="Times New Roman" w:hAnsi="Times New Roman" w:cs="Times New Roman"/>
          <w:shd w:val="clear" w:color="auto" w:fill="FFFFFF"/>
        </w:rPr>
        <w:t xml:space="preserve"> que es importante r</w:t>
      </w:r>
      <w:r w:rsidR="00ED7E76" w:rsidRPr="00FE1423">
        <w:rPr>
          <w:rFonts w:ascii="Times New Roman" w:hAnsi="Times New Roman" w:cs="Times New Roman"/>
          <w:shd w:val="clear" w:color="auto" w:fill="FFFFFF"/>
        </w:rPr>
        <w:t xml:space="preserve">evisar la malla curricular </w:t>
      </w:r>
      <w:r w:rsidR="001D343E" w:rsidRPr="00FE1423">
        <w:rPr>
          <w:rFonts w:ascii="Times New Roman" w:hAnsi="Times New Roman" w:cs="Times New Roman"/>
          <w:shd w:val="clear" w:color="auto" w:fill="FFFFFF"/>
        </w:rPr>
        <w:t xml:space="preserve">y </w:t>
      </w:r>
      <w:r w:rsidR="00ED7E76" w:rsidRPr="00FE1423">
        <w:rPr>
          <w:rFonts w:ascii="Times New Roman" w:hAnsi="Times New Roman" w:cs="Times New Roman"/>
          <w:shd w:val="clear" w:color="auto" w:fill="FFFFFF"/>
        </w:rPr>
        <w:t>las UA</w:t>
      </w:r>
      <w:r>
        <w:rPr>
          <w:rFonts w:ascii="Times New Roman" w:hAnsi="Times New Roman" w:cs="Times New Roman"/>
          <w:shd w:val="clear" w:color="auto" w:fill="FFFFFF"/>
        </w:rPr>
        <w:t xml:space="preserve">, así como </w:t>
      </w:r>
      <w:r w:rsidR="00ED7E76" w:rsidRPr="00FE1423">
        <w:rPr>
          <w:rFonts w:ascii="Times New Roman" w:hAnsi="Times New Roman" w:cs="Times New Roman"/>
          <w:shd w:val="clear" w:color="auto" w:fill="FFFFFF"/>
        </w:rPr>
        <w:t xml:space="preserve">su impacto </w:t>
      </w:r>
      <w:r w:rsidR="001D343E" w:rsidRPr="00FE1423">
        <w:rPr>
          <w:rFonts w:ascii="Times New Roman" w:hAnsi="Times New Roman" w:cs="Times New Roman"/>
          <w:shd w:val="clear" w:color="auto" w:fill="FFFFFF"/>
        </w:rPr>
        <w:t xml:space="preserve">en el </w:t>
      </w:r>
      <w:r w:rsidR="00ED7E76" w:rsidRPr="00FE1423">
        <w:rPr>
          <w:rFonts w:ascii="Times New Roman" w:hAnsi="Times New Roman" w:cs="Times New Roman"/>
          <w:shd w:val="clear" w:color="auto" w:fill="FFFFFF"/>
        </w:rPr>
        <w:t>EGEL</w:t>
      </w:r>
      <w:r>
        <w:rPr>
          <w:rFonts w:ascii="Times New Roman" w:hAnsi="Times New Roman" w:cs="Times New Roman"/>
          <w:shd w:val="clear" w:color="auto" w:fill="FFFFFF"/>
        </w:rPr>
        <w:t xml:space="preserve"> para que </w:t>
      </w:r>
      <w:r w:rsidR="001D343E" w:rsidRPr="00FE1423">
        <w:rPr>
          <w:rFonts w:ascii="Times New Roman" w:hAnsi="Times New Roman" w:cs="Times New Roman"/>
          <w:shd w:val="clear" w:color="auto" w:fill="FFFFFF"/>
        </w:rPr>
        <w:t xml:space="preserve">el estudiante </w:t>
      </w:r>
      <w:r>
        <w:rPr>
          <w:rFonts w:ascii="Times New Roman" w:hAnsi="Times New Roman" w:cs="Times New Roman"/>
          <w:shd w:val="clear" w:color="auto" w:fill="FFFFFF"/>
        </w:rPr>
        <w:t xml:space="preserve">desarrolle habilidades que le permitan </w:t>
      </w:r>
      <w:r w:rsidR="001D343E" w:rsidRPr="00FE1423">
        <w:rPr>
          <w:rFonts w:ascii="Times New Roman" w:hAnsi="Times New Roman" w:cs="Times New Roman"/>
          <w:shd w:val="clear" w:color="auto" w:fill="FFFFFF"/>
        </w:rPr>
        <w:t xml:space="preserve">resolver </w:t>
      </w:r>
      <w:r w:rsidR="00ED7E76" w:rsidRPr="00FE1423">
        <w:rPr>
          <w:rFonts w:ascii="Times New Roman" w:hAnsi="Times New Roman" w:cs="Times New Roman"/>
          <w:shd w:val="clear" w:color="auto" w:fill="FFFFFF"/>
        </w:rPr>
        <w:t>problema</w:t>
      </w:r>
      <w:r w:rsidR="00FE1423" w:rsidRPr="00FE1423">
        <w:rPr>
          <w:rFonts w:ascii="Times New Roman" w:hAnsi="Times New Roman" w:cs="Times New Roman"/>
          <w:shd w:val="clear" w:color="auto" w:fill="FFFFFF"/>
        </w:rPr>
        <w:t>s</w:t>
      </w:r>
      <w:r>
        <w:rPr>
          <w:rFonts w:ascii="Times New Roman" w:hAnsi="Times New Roman" w:cs="Times New Roman"/>
          <w:shd w:val="clear" w:color="auto" w:fill="FFFFFF"/>
        </w:rPr>
        <w:t xml:space="preserve"> concretos</w:t>
      </w:r>
      <w:r w:rsidR="00FE1423" w:rsidRPr="00FE1423">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Por su parte, </w:t>
      </w:r>
      <w:r w:rsidR="00FE1423" w:rsidRPr="00FE1423">
        <w:rPr>
          <w:rFonts w:ascii="Times New Roman" w:hAnsi="Times New Roman" w:cs="Times New Roman"/>
          <w:shd w:val="clear" w:color="auto" w:fill="FFFFFF"/>
        </w:rPr>
        <w:t>Llaca</w:t>
      </w:r>
      <w:r w:rsidR="00C0278D" w:rsidRPr="00C0278D">
        <w:rPr>
          <w:rFonts w:ascii="Times New Roman" w:hAnsi="Times New Roman" w:cs="Times New Roman"/>
          <w:shd w:val="clear" w:color="auto" w:fill="FFFFFF"/>
        </w:rPr>
        <w:t xml:space="preserve"> </w:t>
      </w:r>
      <w:r w:rsidR="00C0278D" w:rsidRPr="00D83FA4">
        <w:rPr>
          <w:rFonts w:ascii="Times New Roman" w:hAnsi="Times New Roman" w:cs="Times New Roman"/>
          <w:shd w:val="clear" w:color="auto" w:fill="FFFFFF"/>
        </w:rPr>
        <w:t>Díaz</w:t>
      </w:r>
      <w:r>
        <w:rPr>
          <w:rFonts w:ascii="Times New Roman" w:hAnsi="Times New Roman" w:cs="Times New Roman"/>
          <w:shd w:val="clear" w:color="auto" w:fill="FFFFFF"/>
        </w:rPr>
        <w:t xml:space="preserve"> </w:t>
      </w:r>
      <w:r w:rsidRPr="007E3A31">
        <w:rPr>
          <w:rFonts w:ascii="Times New Roman" w:hAnsi="Times New Roman" w:cs="Times New Roman"/>
          <w:i/>
          <w:iCs/>
          <w:shd w:val="clear" w:color="auto" w:fill="FFFFFF"/>
        </w:rPr>
        <w:t>et al</w:t>
      </w:r>
      <w:r>
        <w:rPr>
          <w:rFonts w:ascii="Times New Roman" w:hAnsi="Times New Roman" w:cs="Times New Roman"/>
          <w:shd w:val="clear" w:color="auto" w:fill="FFFFFF"/>
        </w:rPr>
        <w:t>.</w:t>
      </w:r>
      <w:r w:rsidR="00FE1423" w:rsidRPr="00FE1423">
        <w:rPr>
          <w:rFonts w:ascii="Times New Roman" w:hAnsi="Times New Roman" w:cs="Times New Roman"/>
          <w:shd w:val="clear" w:color="auto" w:fill="FFFFFF"/>
        </w:rPr>
        <w:t xml:space="preserve"> (2022)</w:t>
      </w:r>
      <w:r w:rsidR="00FE1423" w:rsidRPr="00FE1423">
        <w:rPr>
          <w:rFonts w:ascii="Times New Roman" w:hAnsi="Times New Roman" w:cs="Times New Roman"/>
        </w:rPr>
        <w:t xml:space="preserve"> </w:t>
      </w:r>
      <w:r>
        <w:rPr>
          <w:rFonts w:ascii="Times New Roman" w:hAnsi="Times New Roman" w:cs="Times New Roman"/>
        </w:rPr>
        <w:t xml:space="preserve">se </w:t>
      </w:r>
      <w:r w:rsidR="00FE1423" w:rsidRPr="00FE1423">
        <w:rPr>
          <w:rFonts w:ascii="Times New Roman" w:hAnsi="Times New Roman" w:cs="Times New Roman"/>
        </w:rPr>
        <w:t xml:space="preserve">refieren a las unidades de aprendizaje como una herramienta de alto valor en la formación de los estudiantes, </w:t>
      </w:r>
      <w:r w:rsidR="00AA67D2">
        <w:rPr>
          <w:rFonts w:ascii="Times New Roman" w:hAnsi="Times New Roman" w:cs="Times New Roman"/>
        </w:rPr>
        <w:t xml:space="preserve">pues permiten </w:t>
      </w:r>
      <w:r w:rsidR="00FE1423" w:rsidRPr="00D83FA4">
        <w:rPr>
          <w:rFonts w:ascii="Times New Roman" w:hAnsi="Times New Roman" w:cs="Times New Roman"/>
        </w:rPr>
        <w:t xml:space="preserve">afianzar conocimientos esenciales para </w:t>
      </w:r>
      <w:r w:rsidR="00AA67D2">
        <w:rPr>
          <w:rFonts w:ascii="Times New Roman" w:hAnsi="Times New Roman" w:cs="Times New Roman"/>
        </w:rPr>
        <w:t>el</w:t>
      </w:r>
      <w:r w:rsidR="00FE1423" w:rsidRPr="00D83FA4">
        <w:rPr>
          <w:rFonts w:ascii="Times New Roman" w:hAnsi="Times New Roman" w:cs="Times New Roman"/>
        </w:rPr>
        <w:t xml:space="preserve"> ejercicio profesional.</w:t>
      </w:r>
    </w:p>
    <w:p w14:paraId="7BCD127E" w14:textId="08565D01" w:rsidR="00AA67D2" w:rsidRDefault="00AA67D2" w:rsidP="00F44F95">
      <w:pPr>
        <w:spacing w:after="0" w:line="360" w:lineRule="auto"/>
        <w:ind w:firstLine="708"/>
        <w:jc w:val="both"/>
        <w:rPr>
          <w:rFonts w:ascii="Times New Roman" w:hAnsi="Times New Roman" w:cs="Times New Roman"/>
        </w:rPr>
      </w:pPr>
      <w:r w:rsidRPr="00DD20D8">
        <w:rPr>
          <w:rFonts w:ascii="Times New Roman" w:hAnsi="Times New Roman" w:cs="Times New Roman"/>
        </w:rPr>
        <w:lastRenderedPageBreak/>
        <w:t>Igualmente, Velázquez</w:t>
      </w:r>
      <w:r w:rsidR="00C0278D" w:rsidRPr="00D83FA4">
        <w:rPr>
          <w:rFonts w:ascii="Times New Roman" w:hAnsi="Times New Roman" w:cs="Times New Roman"/>
        </w:rPr>
        <w:t>-Núñez</w:t>
      </w:r>
      <w:r w:rsidRPr="00DD20D8">
        <w:rPr>
          <w:rFonts w:ascii="Times New Roman" w:hAnsi="Times New Roman" w:cs="Times New Roman"/>
        </w:rPr>
        <w:t xml:space="preserve"> </w:t>
      </w:r>
      <w:r w:rsidRPr="00DD20D8">
        <w:rPr>
          <w:rFonts w:ascii="Times New Roman" w:hAnsi="Times New Roman" w:cs="Times New Roman"/>
          <w:i/>
          <w:iCs/>
        </w:rPr>
        <w:t>et al</w:t>
      </w:r>
      <w:r w:rsidRPr="00DD20D8">
        <w:rPr>
          <w:rFonts w:ascii="Times New Roman" w:hAnsi="Times New Roman" w:cs="Times New Roman"/>
        </w:rPr>
        <w:t xml:space="preserve">. (2019) señalan que el profesorado tiene la responsabilidad de </w:t>
      </w:r>
      <w:r>
        <w:rPr>
          <w:rFonts w:ascii="Times New Roman" w:hAnsi="Times New Roman" w:cs="Times New Roman"/>
        </w:rPr>
        <w:t>vincular</w:t>
      </w:r>
      <w:r w:rsidRPr="00DD20D8">
        <w:rPr>
          <w:rFonts w:ascii="Times New Roman" w:hAnsi="Times New Roman" w:cs="Times New Roman"/>
        </w:rPr>
        <w:t xml:space="preserve"> el diseño de sus asignaturas con las demandas del mercado laboral, </w:t>
      </w:r>
      <w:r>
        <w:rPr>
          <w:rFonts w:ascii="Times New Roman" w:hAnsi="Times New Roman" w:cs="Times New Roman"/>
        </w:rPr>
        <w:t xml:space="preserve">el cual </w:t>
      </w:r>
      <w:r w:rsidRPr="00DD20D8">
        <w:rPr>
          <w:rFonts w:ascii="Times New Roman" w:hAnsi="Times New Roman" w:cs="Times New Roman"/>
        </w:rPr>
        <w:t xml:space="preserve">en la actualidad </w:t>
      </w:r>
      <w:r>
        <w:rPr>
          <w:rFonts w:ascii="Times New Roman" w:hAnsi="Times New Roman" w:cs="Times New Roman"/>
        </w:rPr>
        <w:t>demanda el uso de</w:t>
      </w:r>
      <w:r w:rsidRPr="00DD20D8">
        <w:rPr>
          <w:rFonts w:ascii="Times New Roman" w:hAnsi="Times New Roman" w:cs="Times New Roman"/>
        </w:rPr>
        <w:t xml:space="preserve"> las tecnologías de la información y las comunicaciones. </w:t>
      </w:r>
      <w:r>
        <w:rPr>
          <w:rFonts w:ascii="Times New Roman" w:hAnsi="Times New Roman" w:cs="Times New Roman"/>
        </w:rPr>
        <w:t>Es</w:t>
      </w:r>
      <w:r w:rsidR="0016471F">
        <w:rPr>
          <w:rFonts w:ascii="Times New Roman" w:hAnsi="Times New Roman" w:cs="Times New Roman"/>
        </w:rPr>
        <w:t>ta idea concuerda con los hallazgos de</w:t>
      </w:r>
      <w:r>
        <w:rPr>
          <w:rFonts w:ascii="Times New Roman" w:hAnsi="Times New Roman" w:cs="Times New Roman"/>
        </w:rPr>
        <w:t xml:space="preserve"> la presente investigación</w:t>
      </w:r>
      <w:r w:rsidRPr="00DD20D8">
        <w:rPr>
          <w:rFonts w:ascii="Times New Roman" w:hAnsi="Times New Roman" w:cs="Times New Roman"/>
        </w:rPr>
        <w:t xml:space="preserve">, </w:t>
      </w:r>
      <w:r>
        <w:rPr>
          <w:rFonts w:ascii="Times New Roman" w:hAnsi="Times New Roman" w:cs="Times New Roman"/>
        </w:rPr>
        <w:t xml:space="preserve">donde </w:t>
      </w:r>
      <w:r w:rsidRPr="00DD20D8">
        <w:rPr>
          <w:rFonts w:ascii="Times New Roman" w:hAnsi="Times New Roman" w:cs="Times New Roman"/>
        </w:rPr>
        <w:t xml:space="preserve">el rol del docente emerge como </w:t>
      </w:r>
      <w:r>
        <w:rPr>
          <w:rFonts w:ascii="Times New Roman" w:hAnsi="Times New Roman" w:cs="Times New Roman"/>
        </w:rPr>
        <w:t xml:space="preserve">un elemento </w:t>
      </w:r>
      <w:r w:rsidRPr="00DD20D8">
        <w:rPr>
          <w:rFonts w:ascii="Times New Roman" w:hAnsi="Times New Roman" w:cs="Times New Roman"/>
        </w:rPr>
        <w:t xml:space="preserve">esencial </w:t>
      </w:r>
      <w:r>
        <w:rPr>
          <w:rFonts w:ascii="Times New Roman" w:hAnsi="Times New Roman" w:cs="Times New Roman"/>
        </w:rPr>
        <w:t>d</w:t>
      </w:r>
      <w:r w:rsidRPr="00DD20D8">
        <w:rPr>
          <w:rFonts w:ascii="Times New Roman" w:hAnsi="Times New Roman" w:cs="Times New Roman"/>
        </w:rPr>
        <w:t xml:space="preserve">el proceso de diseño y actualización de los contenidos temáticos. </w:t>
      </w:r>
      <w:r>
        <w:rPr>
          <w:rFonts w:ascii="Times New Roman" w:hAnsi="Times New Roman" w:cs="Times New Roman"/>
        </w:rPr>
        <w:t>Además</w:t>
      </w:r>
      <w:r w:rsidRPr="00DD20D8">
        <w:rPr>
          <w:rFonts w:ascii="Times New Roman" w:hAnsi="Times New Roman" w:cs="Times New Roman"/>
        </w:rPr>
        <w:t>, los resultados del EGEL desempeñan un papel fundamental como herramienta de apoyo para identificar áreas de mejora en los programas educativos o unidades de aprendizaje.</w:t>
      </w:r>
    </w:p>
    <w:p w14:paraId="054B6DDA" w14:textId="77777777" w:rsidR="00AA67D2" w:rsidRPr="00DD20D8" w:rsidRDefault="00AA67D2" w:rsidP="00F44F95">
      <w:pPr>
        <w:spacing w:after="0" w:line="360" w:lineRule="auto"/>
        <w:ind w:firstLine="708"/>
        <w:jc w:val="both"/>
        <w:rPr>
          <w:rFonts w:ascii="Times New Roman" w:hAnsi="Times New Roman" w:cs="Times New Roman"/>
        </w:rPr>
      </w:pPr>
      <w:r w:rsidRPr="00DD20D8">
        <w:rPr>
          <w:rFonts w:ascii="Times New Roman" w:hAnsi="Times New Roman" w:cs="Times New Roman"/>
        </w:rPr>
        <w:t xml:space="preserve">Por </w:t>
      </w:r>
      <w:r>
        <w:rPr>
          <w:rFonts w:ascii="Times New Roman" w:hAnsi="Times New Roman" w:cs="Times New Roman"/>
        </w:rPr>
        <w:t>último</w:t>
      </w:r>
      <w:r w:rsidRPr="00DD20D8">
        <w:rPr>
          <w:rFonts w:ascii="Times New Roman" w:hAnsi="Times New Roman" w:cs="Times New Roman"/>
        </w:rPr>
        <w:t xml:space="preserve">, Testón (2022) </w:t>
      </w:r>
      <w:r>
        <w:rPr>
          <w:rFonts w:ascii="Times New Roman" w:hAnsi="Times New Roman" w:cs="Times New Roman"/>
        </w:rPr>
        <w:t xml:space="preserve">señala </w:t>
      </w:r>
      <w:r w:rsidRPr="00DD20D8">
        <w:rPr>
          <w:rFonts w:ascii="Times New Roman" w:hAnsi="Times New Roman" w:cs="Times New Roman"/>
        </w:rPr>
        <w:t>que la percepción de docentes, estudiantes y egresados respecto a los factores que influyen en el rendimiento en el examen general de egreso se vincula con el modelo educativo, la actualización de los programas de las asignaturas, las estrategias didácticas, la formación continua de los docentes, el entorno educativo y las competencias desarrolladas por los estudiantes durante su trayectoria académica. Estas conclusiones concuerdan con los resultados obtenidos en esta investigación</w:t>
      </w:r>
      <w:r>
        <w:rPr>
          <w:rFonts w:ascii="Times New Roman" w:hAnsi="Times New Roman" w:cs="Times New Roman"/>
        </w:rPr>
        <w:t xml:space="preserve"> y reafirman</w:t>
      </w:r>
      <w:r w:rsidRPr="00DD20D8">
        <w:rPr>
          <w:rFonts w:ascii="Times New Roman" w:hAnsi="Times New Roman" w:cs="Times New Roman"/>
        </w:rPr>
        <w:t xml:space="preserve"> la trascendencia de la actualización curricular de las unidades de aprendizaje y la formación docente.</w:t>
      </w:r>
    </w:p>
    <w:p w14:paraId="5ED24BAD" w14:textId="77777777" w:rsidR="00AA67D2" w:rsidRDefault="00AA67D2" w:rsidP="00F44F95">
      <w:pPr>
        <w:spacing w:after="0" w:line="360" w:lineRule="auto"/>
        <w:jc w:val="center"/>
        <w:rPr>
          <w:rFonts w:ascii="Times New Roman" w:eastAsia="Times New Roman" w:hAnsi="Times New Roman" w:cs="Times New Roman"/>
          <w:b/>
          <w:sz w:val="28"/>
          <w:szCs w:val="28"/>
        </w:rPr>
      </w:pPr>
    </w:p>
    <w:p w14:paraId="17720F7A" w14:textId="6DC5F844" w:rsidR="004053F0" w:rsidRPr="00F44F95" w:rsidRDefault="009924F6" w:rsidP="00F44F95">
      <w:pPr>
        <w:spacing w:after="0" w:line="360" w:lineRule="auto"/>
        <w:jc w:val="center"/>
        <w:rPr>
          <w:rFonts w:ascii="Times New Roman" w:eastAsia="Times New Roman" w:hAnsi="Times New Roman" w:cs="Times New Roman"/>
          <w:b/>
          <w:sz w:val="32"/>
          <w:szCs w:val="32"/>
        </w:rPr>
      </w:pPr>
      <w:r w:rsidRPr="00F44F95">
        <w:rPr>
          <w:rFonts w:ascii="Times New Roman" w:eastAsia="Times New Roman" w:hAnsi="Times New Roman" w:cs="Times New Roman"/>
          <w:b/>
          <w:sz w:val="32"/>
          <w:szCs w:val="32"/>
        </w:rPr>
        <w:t>Conclusiones</w:t>
      </w:r>
    </w:p>
    <w:p w14:paraId="00CD8CC9" w14:textId="77777777" w:rsidR="00F646FD" w:rsidRDefault="00F646FD" w:rsidP="00F44F95">
      <w:pPr>
        <w:spacing w:after="0" w:line="360" w:lineRule="auto"/>
        <w:ind w:firstLine="708"/>
        <w:jc w:val="both"/>
        <w:rPr>
          <w:rFonts w:ascii="Times New Roman" w:hAnsi="Times New Roman" w:cs="Times New Roman"/>
        </w:rPr>
      </w:pPr>
      <w:r w:rsidRPr="00DD20D8">
        <w:rPr>
          <w:rFonts w:ascii="Times New Roman" w:hAnsi="Times New Roman" w:cs="Times New Roman"/>
        </w:rPr>
        <w:t xml:space="preserve">Los </w:t>
      </w:r>
      <w:r>
        <w:rPr>
          <w:rFonts w:ascii="Times New Roman" w:hAnsi="Times New Roman" w:cs="Times New Roman"/>
        </w:rPr>
        <w:t>objetivos</w:t>
      </w:r>
      <w:r w:rsidRPr="00DD20D8">
        <w:rPr>
          <w:rFonts w:ascii="Times New Roman" w:hAnsi="Times New Roman" w:cs="Times New Roman"/>
        </w:rPr>
        <w:t xml:space="preserve"> primordiales de la Universidad de Guadalajara son alcanzar la excelencia académica, lo cual </w:t>
      </w:r>
      <w:r>
        <w:rPr>
          <w:rFonts w:ascii="Times New Roman" w:hAnsi="Times New Roman" w:cs="Times New Roman"/>
        </w:rPr>
        <w:t xml:space="preserve">solo se puede conseguir a través </w:t>
      </w:r>
      <w:r w:rsidRPr="00DD20D8">
        <w:rPr>
          <w:rFonts w:ascii="Times New Roman" w:hAnsi="Times New Roman" w:cs="Times New Roman"/>
        </w:rPr>
        <w:t>de contenidos curriculares pertinentes y de calidad</w:t>
      </w:r>
      <w:r>
        <w:rPr>
          <w:rFonts w:ascii="Times New Roman" w:hAnsi="Times New Roman" w:cs="Times New Roman"/>
        </w:rPr>
        <w:t xml:space="preserve">, y mediante </w:t>
      </w:r>
      <w:r w:rsidRPr="00DD20D8">
        <w:rPr>
          <w:rFonts w:ascii="Times New Roman" w:hAnsi="Times New Roman" w:cs="Times New Roman"/>
        </w:rPr>
        <w:t>la formación continua de los docentes.</w:t>
      </w:r>
    </w:p>
    <w:p w14:paraId="689EABDF" w14:textId="77777777" w:rsidR="00F646FD" w:rsidRDefault="00F646FD" w:rsidP="00F44F95">
      <w:pPr>
        <w:spacing w:after="0" w:line="360" w:lineRule="auto"/>
        <w:ind w:firstLine="708"/>
        <w:jc w:val="both"/>
        <w:rPr>
          <w:rFonts w:ascii="Times New Roman" w:hAnsi="Times New Roman" w:cs="Times New Roman"/>
        </w:rPr>
      </w:pPr>
      <w:r>
        <w:rPr>
          <w:rFonts w:ascii="Times New Roman" w:hAnsi="Times New Roman" w:cs="Times New Roman"/>
        </w:rPr>
        <w:t>Por eso</w:t>
      </w:r>
      <w:r w:rsidRPr="00DD20D8">
        <w:rPr>
          <w:rFonts w:ascii="Times New Roman" w:hAnsi="Times New Roman" w:cs="Times New Roman"/>
        </w:rPr>
        <w:t xml:space="preserve">, se </w:t>
      </w:r>
      <w:r>
        <w:rPr>
          <w:rFonts w:ascii="Times New Roman" w:hAnsi="Times New Roman" w:cs="Times New Roman"/>
        </w:rPr>
        <w:t>debe</w:t>
      </w:r>
      <w:r w:rsidRPr="00DD20D8">
        <w:rPr>
          <w:rFonts w:ascii="Times New Roman" w:hAnsi="Times New Roman" w:cs="Times New Roman"/>
        </w:rPr>
        <w:t xml:space="preserve"> llevar a cabo un análisis exhaustivo de los contenidos de las unidades de aprendizaje correspondientes a las áreas de oportunidad identificadas</w:t>
      </w:r>
      <w:r>
        <w:rPr>
          <w:rFonts w:ascii="Times New Roman" w:hAnsi="Times New Roman" w:cs="Times New Roman"/>
        </w:rPr>
        <w:t xml:space="preserve"> para </w:t>
      </w:r>
      <w:r w:rsidRPr="00DD20D8">
        <w:rPr>
          <w:rFonts w:ascii="Times New Roman" w:hAnsi="Times New Roman" w:cs="Times New Roman"/>
        </w:rPr>
        <w:t xml:space="preserve">evaluar </w:t>
      </w:r>
      <w:r>
        <w:rPr>
          <w:rFonts w:ascii="Times New Roman" w:hAnsi="Times New Roman" w:cs="Times New Roman"/>
        </w:rPr>
        <w:t>su</w:t>
      </w:r>
      <w:r w:rsidRPr="00DD20D8">
        <w:rPr>
          <w:rFonts w:ascii="Times New Roman" w:hAnsi="Times New Roman" w:cs="Times New Roman"/>
        </w:rPr>
        <w:t xml:space="preserve"> relevancia y calidad en relación con las demandas laborales de los ingenieros industriales</w:t>
      </w:r>
      <w:r>
        <w:rPr>
          <w:rFonts w:ascii="Times New Roman" w:hAnsi="Times New Roman" w:cs="Times New Roman"/>
        </w:rPr>
        <w:t xml:space="preserve">. Para eso, por supuesto, se debe </w:t>
      </w:r>
      <w:r w:rsidRPr="00DD20D8">
        <w:rPr>
          <w:rFonts w:ascii="Times New Roman" w:hAnsi="Times New Roman" w:cs="Times New Roman"/>
        </w:rPr>
        <w:t>involucra</w:t>
      </w:r>
      <w:r>
        <w:rPr>
          <w:rFonts w:ascii="Times New Roman" w:hAnsi="Times New Roman" w:cs="Times New Roman"/>
        </w:rPr>
        <w:t>r</w:t>
      </w:r>
      <w:r w:rsidRPr="00DD20D8">
        <w:rPr>
          <w:rFonts w:ascii="Times New Roman" w:hAnsi="Times New Roman" w:cs="Times New Roman"/>
        </w:rPr>
        <w:t xml:space="preserve"> tanto a los docentes como a especialistas en los campos respectivos</w:t>
      </w:r>
      <w:r>
        <w:rPr>
          <w:rFonts w:ascii="Times New Roman" w:hAnsi="Times New Roman" w:cs="Times New Roman"/>
        </w:rPr>
        <w:t xml:space="preserve">, lo cual </w:t>
      </w:r>
      <w:r w:rsidRPr="00DD20D8">
        <w:rPr>
          <w:rFonts w:ascii="Times New Roman" w:hAnsi="Times New Roman" w:cs="Times New Roman"/>
        </w:rPr>
        <w:t>contribuir</w:t>
      </w:r>
      <w:r>
        <w:rPr>
          <w:rFonts w:ascii="Times New Roman" w:hAnsi="Times New Roman" w:cs="Times New Roman"/>
        </w:rPr>
        <w:t>á</w:t>
      </w:r>
      <w:r w:rsidRPr="00DD20D8">
        <w:rPr>
          <w:rFonts w:ascii="Times New Roman" w:hAnsi="Times New Roman" w:cs="Times New Roman"/>
        </w:rPr>
        <w:t xml:space="preserve"> a la mejora curricular.</w:t>
      </w:r>
    </w:p>
    <w:p w14:paraId="3675F54F" w14:textId="204DD982" w:rsidR="00F44F95" w:rsidRDefault="00F646FD" w:rsidP="00DA481F">
      <w:pPr>
        <w:spacing w:after="0" w:line="360" w:lineRule="auto"/>
        <w:ind w:firstLine="708"/>
        <w:jc w:val="both"/>
        <w:rPr>
          <w:rFonts w:ascii="Times New Roman" w:eastAsia="Times New Roman" w:hAnsi="Times New Roman" w:cs="Times New Roman"/>
          <w:b/>
          <w:color w:val="000000"/>
          <w:sz w:val="28"/>
          <w:szCs w:val="28"/>
        </w:rPr>
      </w:pPr>
      <w:r w:rsidRPr="00DD20D8">
        <w:rPr>
          <w:rFonts w:ascii="Times New Roman" w:hAnsi="Times New Roman" w:cs="Times New Roman"/>
        </w:rPr>
        <w:t>Con estas premisas presentadas, se logra alcanzar el objetivo propuesto en esta investigación</w:t>
      </w:r>
      <w:r>
        <w:rPr>
          <w:rFonts w:ascii="Times New Roman" w:hAnsi="Times New Roman" w:cs="Times New Roman"/>
        </w:rPr>
        <w:t>, es decir,</w:t>
      </w:r>
      <w:r w:rsidRPr="00DD20D8">
        <w:rPr>
          <w:rFonts w:ascii="Times New Roman" w:hAnsi="Times New Roman" w:cs="Times New Roman"/>
        </w:rPr>
        <w:t xml:space="preserve"> identificar las áreas de oportunidad </w:t>
      </w:r>
      <w:r>
        <w:rPr>
          <w:rFonts w:ascii="Times New Roman" w:hAnsi="Times New Roman" w:cs="Times New Roman"/>
        </w:rPr>
        <w:t>a partir de</w:t>
      </w:r>
      <w:r w:rsidRPr="00DD20D8">
        <w:rPr>
          <w:rFonts w:ascii="Times New Roman" w:hAnsi="Times New Roman" w:cs="Times New Roman"/>
        </w:rPr>
        <w:t xml:space="preserve"> los resultados del EGEL-IINDU con el fin de mejorar las unidades de aprendizaje del programa educativo</w:t>
      </w:r>
      <w:r>
        <w:rPr>
          <w:rFonts w:ascii="Times New Roman" w:hAnsi="Times New Roman" w:cs="Times New Roman"/>
        </w:rPr>
        <w:t xml:space="preserve"> </w:t>
      </w:r>
      <w:r w:rsidRPr="00DD20D8">
        <w:rPr>
          <w:rFonts w:ascii="Times New Roman" w:hAnsi="Times New Roman" w:cs="Times New Roman"/>
        </w:rPr>
        <w:t>Ingeniería Industrial.</w:t>
      </w:r>
    </w:p>
    <w:p w14:paraId="4626C57E" w14:textId="0D2DF0A7" w:rsidR="009E66D6" w:rsidRDefault="000D0BAA" w:rsidP="00F44F95">
      <w:pPr>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Futuras </w:t>
      </w:r>
      <w:r w:rsidR="00F646FD">
        <w:rPr>
          <w:rFonts w:ascii="Times New Roman" w:eastAsia="Times New Roman" w:hAnsi="Times New Roman" w:cs="Times New Roman"/>
          <w:b/>
          <w:color w:val="000000"/>
          <w:sz w:val="28"/>
          <w:szCs w:val="28"/>
        </w:rPr>
        <w:t>líneas de investigación</w:t>
      </w:r>
    </w:p>
    <w:p w14:paraId="58734F9C" w14:textId="47D8A23E" w:rsidR="000D0BAA" w:rsidRDefault="00D6556C" w:rsidP="00F44F95">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rPr>
      </w:pPr>
      <w:r w:rsidRPr="00D6556C">
        <w:rPr>
          <w:rFonts w:ascii="Times New Roman" w:eastAsia="Times New Roman" w:hAnsi="Times New Roman" w:cs="Times New Roman"/>
          <w:color w:val="000000"/>
        </w:rPr>
        <w:t xml:space="preserve">A partir de los resultados obtenidos, se </w:t>
      </w:r>
      <w:r w:rsidR="00F646FD">
        <w:rPr>
          <w:rFonts w:ascii="Times New Roman" w:eastAsia="Times New Roman" w:hAnsi="Times New Roman" w:cs="Times New Roman"/>
          <w:color w:val="000000"/>
        </w:rPr>
        <w:t xml:space="preserve">pueden señalar las siguiente </w:t>
      </w:r>
      <w:r w:rsidRPr="00D6556C">
        <w:rPr>
          <w:rFonts w:ascii="Times New Roman" w:eastAsia="Times New Roman" w:hAnsi="Times New Roman" w:cs="Times New Roman"/>
          <w:color w:val="000000"/>
        </w:rPr>
        <w:t xml:space="preserve">futuras líneas de investigación: </w:t>
      </w:r>
      <w:r w:rsidR="00F646FD">
        <w:rPr>
          <w:rFonts w:ascii="Times New Roman" w:eastAsia="Times New Roman" w:hAnsi="Times New Roman" w:cs="Times New Roman"/>
          <w:color w:val="000000"/>
        </w:rPr>
        <w:t>a</w:t>
      </w:r>
      <w:r w:rsidRPr="00D6556C">
        <w:rPr>
          <w:rFonts w:ascii="Times New Roman" w:eastAsia="Times New Roman" w:hAnsi="Times New Roman" w:cs="Times New Roman"/>
          <w:color w:val="000000"/>
        </w:rPr>
        <w:t xml:space="preserve">nalizar </w:t>
      </w:r>
      <w:r w:rsidR="00B6103A">
        <w:rPr>
          <w:rFonts w:ascii="Times New Roman" w:eastAsia="Times New Roman" w:hAnsi="Times New Roman" w:cs="Times New Roman"/>
          <w:color w:val="000000"/>
        </w:rPr>
        <w:t xml:space="preserve">a través de trabajo colegiado </w:t>
      </w:r>
      <w:r w:rsidRPr="00D6556C">
        <w:rPr>
          <w:rFonts w:ascii="Times New Roman" w:eastAsia="Times New Roman" w:hAnsi="Times New Roman" w:cs="Times New Roman"/>
          <w:color w:val="000000"/>
        </w:rPr>
        <w:t xml:space="preserve">la pertinencia del programa educativo </w:t>
      </w:r>
      <w:r w:rsidR="00F646FD">
        <w:rPr>
          <w:rFonts w:ascii="Times New Roman" w:eastAsia="Times New Roman" w:hAnsi="Times New Roman" w:cs="Times New Roman"/>
          <w:color w:val="000000"/>
        </w:rPr>
        <w:t>según</w:t>
      </w:r>
      <w:r w:rsidRPr="00D6556C">
        <w:rPr>
          <w:rFonts w:ascii="Times New Roman" w:eastAsia="Times New Roman" w:hAnsi="Times New Roman" w:cs="Times New Roman"/>
          <w:color w:val="000000"/>
        </w:rPr>
        <w:t xml:space="preserve"> la</w:t>
      </w:r>
      <w:r w:rsidR="00B6103A">
        <w:rPr>
          <w:rFonts w:ascii="Times New Roman" w:eastAsia="Times New Roman" w:hAnsi="Times New Roman" w:cs="Times New Roman"/>
          <w:color w:val="000000"/>
        </w:rPr>
        <w:t>s necesidades del campo laboral</w:t>
      </w:r>
      <w:r w:rsidR="00F646FD">
        <w:rPr>
          <w:rFonts w:ascii="Times New Roman" w:eastAsia="Times New Roman" w:hAnsi="Times New Roman" w:cs="Times New Roman"/>
          <w:color w:val="000000"/>
        </w:rPr>
        <w:t>. Además, i</w:t>
      </w:r>
      <w:r w:rsidRPr="00D6556C">
        <w:rPr>
          <w:rFonts w:ascii="Times New Roman" w:eastAsia="Times New Roman" w:hAnsi="Times New Roman" w:cs="Times New Roman"/>
          <w:color w:val="000000"/>
        </w:rPr>
        <w:t xml:space="preserve">dentificar las necesidades de capacitación disciplinar </w:t>
      </w:r>
      <w:r w:rsidRPr="00D6556C">
        <w:rPr>
          <w:rFonts w:ascii="Times New Roman" w:eastAsia="Times New Roman" w:hAnsi="Times New Roman" w:cs="Times New Roman"/>
          <w:color w:val="000000"/>
        </w:rPr>
        <w:lastRenderedPageBreak/>
        <w:t xml:space="preserve">y pedagógica de los docentes </w:t>
      </w:r>
      <w:r w:rsidR="00B6103A">
        <w:rPr>
          <w:rFonts w:ascii="Times New Roman" w:eastAsia="Times New Roman" w:hAnsi="Times New Roman" w:cs="Times New Roman"/>
          <w:color w:val="000000"/>
        </w:rPr>
        <w:t xml:space="preserve">con la finalidad de buscar propuestas integrales </w:t>
      </w:r>
      <w:r w:rsidR="00F646FD">
        <w:rPr>
          <w:rFonts w:ascii="Times New Roman" w:eastAsia="Times New Roman" w:hAnsi="Times New Roman" w:cs="Times New Roman"/>
          <w:color w:val="000000"/>
        </w:rPr>
        <w:t xml:space="preserve">que permitan optimizar </w:t>
      </w:r>
      <w:r w:rsidR="00B6103A">
        <w:rPr>
          <w:rFonts w:ascii="Times New Roman" w:eastAsia="Times New Roman" w:hAnsi="Times New Roman" w:cs="Times New Roman"/>
          <w:color w:val="000000"/>
        </w:rPr>
        <w:t>el programa educativo</w:t>
      </w:r>
      <w:r w:rsidR="00F646FD">
        <w:rPr>
          <w:rFonts w:ascii="Times New Roman" w:eastAsia="Times New Roman" w:hAnsi="Times New Roman" w:cs="Times New Roman"/>
          <w:color w:val="000000"/>
        </w:rPr>
        <w:t xml:space="preserve">, lo cual ofrecerá </w:t>
      </w:r>
      <w:r w:rsidR="00B6103A">
        <w:rPr>
          <w:rFonts w:ascii="Times New Roman" w:eastAsia="Times New Roman" w:hAnsi="Times New Roman" w:cs="Times New Roman"/>
          <w:color w:val="000000"/>
        </w:rPr>
        <w:t xml:space="preserve">resultados </w:t>
      </w:r>
      <w:r w:rsidR="00F646FD">
        <w:rPr>
          <w:rFonts w:ascii="Times New Roman" w:eastAsia="Times New Roman" w:hAnsi="Times New Roman" w:cs="Times New Roman"/>
          <w:color w:val="000000"/>
        </w:rPr>
        <w:t xml:space="preserve">positivos </w:t>
      </w:r>
      <w:r w:rsidR="00B66FFD">
        <w:rPr>
          <w:rFonts w:ascii="Times New Roman" w:eastAsia="Times New Roman" w:hAnsi="Times New Roman" w:cs="Times New Roman"/>
          <w:color w:val="000000"/>
        </w:rPr>
        <w:t xml:space="preserve">de los estudiantes </w:t>
      </w:r>
      <w:r w:rsidR="009D25ED">
        <w:rPr>
          <w:rFonts w:ascii="Times New Roman" w:eastAsia="Times New Roman" w:hAnsi="Times New Roman" w:cs="Times New Roman"/>
          <w:color w:val="000000"/>
        </w:rPr>
        <w:t xml:space="preserve">tanto en </w:t>
      </w:r>
      <w:r w:rsidR="00B6103A">
        <w:rPr>
          <w:rFonts w:ascii="Times New Roman" w:eastAsia="Times New Roman" w:hAnsi="Times New Roman" w:cs="Times New Roman"/>
          <w:color w:val="000000"/>
        </w:rPr>
        <w:t xml:space="preserve">evaluaciones estandarizadas </w:t>
      </w:r>
      <w:r w:rsidR="009D25ED">
        <w:rPr>
          <w:rFonts w:ascii="Times New Roman" w:eastAsia="Times New Roman" w:hAnsi="Times New Roman" w:cs="Times New Roman"/>
          <w:color w:val="000000"/>
        </w:rPr>
        <w:t xml:space="preserve">como en </w:t>
      </w:r>
      <w:r w:rsidR="00B6103A">
        <w:rPr>
          <w:rFonts w:ascii="Times New Roman" w:eastAsia="Times New Roman" w:hAnsi="Times New Roman" w:cs="Times New Roman"/>
          <w:color w:val="000000"/>
        </w:rPr>
        <w:t>el ámbito profesional.</w:t>
      </w:r>
    </w:p>
    <w:p w14:paraId="7F0E67DD" w14:textId="77777777" w:rsidR="00DA481F" w:rsidRDefault="00DA481F" w:rsidP="00F44F95">
      <w:pPr>
        <w:pBdr>
          <w:top w:val="nil"/>
          <w:left w:val="nil"/>
          <w:bottom w:val="nil"/>
          <w:right w:val="nil"/>
          <w:between w:val="nil"/>
        </w:pBdr>
        <w:shd w:val="clear" w:color="auto" w:fill="FFFFFF"/>
        <w:spacing w:after="0" w:line="360" w:lineRule="auto"/>
        <w:rPr>
          <w:rFonts w:asciiTheme="minorHAnsi" w:eastAsia="Times New Roman" w:hAnsiTheme="minorHAnsi" w:cstheme="minorHAnsi"/>
          <w:b/>
          <w:color w:val="000000"/>
          <w:sz w:val="28"/>
          <w:szCs w:val="28"/>
        </w:rPr>
      </w:pPr>
    </w:p>
    <w:p w14:paraId="56C6ED6B" w14:textId="77777777" w:rsidR="00DC1E4E" w:rsidRDefault="00DC1E4E" w:rsidP="00F44F95">
      <w:pPr>
        <w:pBdr>
          <w:top w:val="nil"/>
          <w:left w:val="nil"/>
          <w:bottom w:val="nil"/>
          <w:right w:val="nil"/>
          <w:between w:val="nil"/>
        </w:pBdr>
        <w:shd w:val="clear" w:color="auto" w:fill="FFFFFF"/>
        <w:spacing w:after="0" w:line="360" w:lineRule="auto"/>
        <w:rPr>
          <w:rFonts w:asciiTheme="minorHAnsi" w:eastAsia="Times New Roman" w:hAnsiTheme="minorHAnsi" w:cstheme="minorHAnsi"/>
          <w:b/>
          <w:color w:val="000000"/>
          <w:sz w:val="28"/>
          <w:szCs w:val="28"/>
        </w:rPr>
      </w:pPr>
    </w:p>
    <w:p w14:paraId="1224523B" w14:textId="77777777" w:rsidR="00DC1E4E" w:rsidRDefault="00DC1E4E" w:rsidP="00F44F95">
      <w:pPr>
        <w:pBdr>
          <w:top w:val="nil"/>
          <w:left w:val="nil"/>
          <w:bottom w:val="nil"/>
          <w:right w:val="nil"/>
          <w:between w:val="nil"/>
        </w:pBdr>
        <w:shd w:val="clear" w:color="auto" w:fill="FFFFFF"/>
        <w:spacing w:after="0" w:line="360" w:lineRule="auto"/>
        <w:rPr>
          <w:rFonts w:asciiTheme="minorHAnsi" w:eastAsia="Times New Roman" w:hAnsiTheme="minorHAnsi" w:cstheme="minorHAnsi"/>
          <w:b/>
          <w:color w:val="000000"/>
          <w:sz w:val="28"/>
          <w:szCs w:val="28"/>
        </w:rPr>
      </w:pPr>
    </w:p>
    <w:p w14:paraId="61062665" w14:textId="77777777" w:rsidR="00DC1E4E" w:rsidRDefault="00DC1E4E" w:rsidP="00F44F95">
      <w:pPr>
        <w:pBdr>
          <w:top w:val="nil"/>
          <w:left w:val="nil"/>
          <w:bottom w:val="nil"/>
          <w:right w:val="nil"/>
          <w:between w:val="nil"/>
        </w:pBdr>
        <w:shd w:val="clear" w:color="auto" w:fill="FFFFFF"/>
        <w:spacing w:after="0" w:line="360" w:lineRule="auto"/>
        <w:rPr>
          <w:rFonts w:asciiTheme="minorHAnsi" w:eastAsia="Times New Roman" w:hAnsiTheme="minorHAnsi" w:cstheme="minorHAnsi"/>
          <w:b/>
          <w:color w:val="000000"/>
          <w:sz w:val="28"/>
          <w:szCs w:val="28"/>
        </w:rPr>
      </w:pPr>
    </w:p>
    <w:p w14:paraId="2DCC329F" w14:textId="77777777" w:rsidR="00DC1E4E" w:rsidRDefault="00DC1E4E" w:rsidP="00F44F95">
      <w:pPr>
        <w:pBdr>
          <w:top w:val="nil"/>
          <w:left w:val="nil"/>
          <w:bottom w:val="nil"/>
          <w:right w:val="nil"/>
          <w:between w:val="nil"/>
        </w:pBdr>
        <w:shd w:val="clear" w:color="auto" w:fill="FFFFFF"/>
        <w:spacing w:after="0" w:line="360" w:lineRule="auto"/>
        <w:rPr>
          <w:rFonts w:asciiTheme="minorHAnsi" w:eastAsia="Times New Roman" w:hAnsiTheme="minorHAnsi" w:cstheme="minorHAnsi"/>
          <w:b/>
          <w:color w:val="000000"/>
          <w:sz w:val="28"/>
          <w:szCs w:val="28"/>
        </w:rPr>
      </w:pPr>
    </w:p>
    <w:p w14:paraId="6D14641B" w14:textId="77777777" w:rsidR="00DC1E4E" w:rsidRDefault="00DC1E4E" w:rsidP="00F44F95">
      <w:pPr>
        <w:pBdr>
          <w:top w:val="nil"/>
          <w:left w:val="nil"/>
          <w:bottom w:val="nil"/>
          <w:right w:val="nil"/>
          <w:between w:val="nil"/>
        </w:pBdr>
        <w:shd w:val="clear" w:color="auto" w:fill="FFFFFF"/>
        <w:spacing w:after="0" w:line="360" w:lineRule="auto"/>
        <w:rPr>
          <w:rFonts w:asciiTheme="minorHAnsi" w:eastAsia="Times New Roman" w:hAnsiTheme="minorHAnsi" w:cstheme="minorHAnsi"/>
          <w:b/>
          <w:color w:val="000000"/>
          <w:sz w:val="28"/>
          <w:szCs w:val="28"/>
        </w:rPr>
      </w:pPr>
    </w:p>
    <w:p w14:paraId="46394C48" w14:textId="77777777" w:rsidR="00DC1E4E" w:rsidRDefault="00DC1E4E" w:rsidP="00F44F95">
      <w:pPr>
        <w:pBdr>
          <w:top w:val="nil"/>
          <w:left w:val="nil"/>
          <w:bottom w:val="nil"/>
          <w:right w:val="nil"/>
          <w:between w:val="nil"/>
        </w:pBdr>
        <w:shd w:val="clear" w:color="auto" w:fill="FFFFFF"/>
        <w:spacing w:after="0" w:line="360" w:lineRule="auto"/>
        <w:rPr>
          <w:rFonts w:asciiTheme="minorHAnsi" w:eastAsia="Times New Roman" w:hAnsiTheme="minorHAnsi" w:cstheme="minorHAnsi"/>
          <w:b/>
          <w:color w:val="000000"/>
          <w:sz w:val="28"/>
          <w:szCs w:val="28"/>
        </w:rPr>
      </w:pPr>
    </w:p>
    <w:p w14:paraId="56178072" w14:textId="659E256B" w:rsidR="00C0278D" w:rsidRPr="00F44F95" w:rsidRDefault="009924F6" w:rsidP="00F44F95">
      <w:pPr>
        <w:pBdr>
          <w:top w:val="nil"/>
          <w:left w:val="nil"/>
          <w:bottom w:val="nil"/>
          <w:right w:val="nil"/>
          <w:between w:val="nil"/>
        </w:pBdr>
        <w:shd w:val="clear" w:color="auto" w:fill="FFFFFF"/>
        <w:spacing w:after="0" w:line="360" w:lineRule="auto"/>
        <w:rPr>
          <w:rFonts w:asciiTheme="minorHAnsi" w:eastAsia="Times New Roman" w:hAnsiTheme="minorHAnsi" w:cstheme="minorHAnsi"/>
          <w:b/>
          <w:color w:val="000000"/>
          <w:sz w:val="28"/>
          <w:szCs w:val="28"/>
        </w:rPr>
      </w:pPr>
      <w:r w:rsidRPr="00F44F95">
        <w:rPr>
          <w:rFonts w:asciiTheme="minorHAnsi" w:eastAsia="Times New Roman" w:hAnsiTheme="minorHAnsi" w:cstheme="minorHAnsi"/>
          <w:b/>
          <w:color w:val="000000"/>
          <w:sz w:val="28"/>
          <w:szCs w:val="28"/>
        </w:rPr>
        <w:t>Referencias</w:t>
      </w:r>
    </w:p>
    <w:p w14:paraId="5EA7795E" w14:textId="77777777" w:rsidR="00C0278D" w:rsidRPr="0013667E" w:rsidRDefault="00C0278D" w:rsidP="00F44F95">
      <w:pPr>
        <w:shd w:val="clear" w:color="auto" w:fill="FFFFFF"/>
        <w:spacing w:after="0" w:line="360" w:lineRule="auto"/>
        <w:ind w:left="708" w:hanging="708"/>
        <w:jc w:val="both"/>
        <w:rPr>
          <w:rFonts w:ascii="Times New Roman" w:eastAsia="Times New Roman" w:hAnsi="Times New Roman" w:cs="Times New Roman"/>
          <w:color w:val="4472C4"/>
        </w:rPr>
      </w:pPr>
      <w:r w:rsidRPr="0013667E">
        <w:rPr>
          <w:rFonts w:ascii="Times New Roman" w:eastAsia="Times New Roman" w:hAnsi="Times New Roman" w:cs="Times New Roman"/>
        </w:rPr>
        <w:t xml:space="preserve">Centro Nacional para la Evaluación de la Educación Superior A. C. [Ceneval] (2018). </w:t>
      </w:r>
      <w:r w:rsidRPr="0013667E">
        <w:rPr>
          <w:rFonts w:ascii="Times New Roman" w:eastAsia="Times New Roman" w:hAnsi="Times New Roman" w:cs="Times New Roman"/>
          <w:i/>
        </w:rPr>
        <w:t xml:space="preserve">Informe anual de resultados 2017. Examen general para el egreso de la licenciatura en Ingeniería Industrial </w:t>
      </w:r>
      <w:bookmarkStart w:id="8" w:name="_heading=h.1t3h5sf" w:colFirst="0" w:colLast="0"/>
      <w:bookmarkEnd w:id="8"/>
      <w:r w:rsidRPr="0013667E">
        <w:rPr>
          <w:rFonts w:ascii="Times New Roman" w:eastAsia="Times New Roman" w:hAnsi="Times New Roman" w:cs="Times New Roman"/>
          <w:i/>
        </w:rPr>
        <w:t>(EGEL-IINDU)</w:t>
      </w:r>
      <w:r w:rsidRPr="0013667E">
        <w:rPr>
          <w:rFonts w:ascii="Times New Roman" w:eastAsia="Times New Roman" w:hAnsi="Times New Roman" w:cs="Times New Roman"/>
          <w:iCs/>
        </w:rPr>
        <w:t>.</w:t>
      </w:r>
      <w:r w:rsidRPr="0013667E">
        <w:rPr>
          <w:rFonts w:ascii="Times New Roman" w:eastAsia="Times New Roman" w:hAnsi="Times New Roman" w:cs="Times New Roman"/>
          <w:i/>
        </w:rPr>
        <w:t xml:space="preserve"> </w:t>
      </w:r>
      <w:r w:rsidRPr="0013667E">
        <w:rPr>
          <w:rFonts w:ascii="Times New Roman" w:eastAsia="Times New Roman" w:hAnsi="Times New Roman" w:cs="Times New Roman"/>
        </w:rPr>
        <w:t xml:space="preserve">Centro Nacional para la Evaluación de la Educación Superior A.C. </w:t>
      </w:r>
      <w:hyperlink r:id="rId10">
        <w:r w:rsidRPr="0013667E">
          <w:rPr>
            <w:rFonts w:ascii="Times New Roman" w:eastAsia="Times New Roman" w:hAnsi="Times New Roman" w:cs="Times New Roman"/>
            <w:color w:val="0000FF"/>
            <w:u w:val="single"/>
          </w:rPr>
          <w:t>https://www.ceneval.edu.mx/estadisticas-ceneval</w:t>
        </w:r>
      </w:hyperlink>
      <w:r w:rsidRPr="0013667E">
        <w:rPr>
          <w:rFonts w:ascii="Times New Roman" w:eastAsia="Times New Roman" w:hAnsi="Times New Roman" w:cs="Times New Roman"/>
        </w:rPr>
        <w:t xml:space="preserve"> </w:t>
      </w:r>
    </w:p>
    <w:p w14:paraId="59E7F0D3" w14:textId="77777777" w:rsidR="00C0278D" w:rsidRPr="0013667E" w:rsidRDefault="00C0278D" w:rsidP="00F44F95">
      <w:pPr>
        <w:shd w:val="clear" w:color="auto" w:fill="FFFFFF"/>
        <w:spacing w:after="0" w:line="360" w:lineRule="auto"/>
        <w:ind w:left="708" w:hanging="708"/>
        <w:jc w:val="both"/>
        <w:rPr>
          <w:rFonts w:ascii="Times New Roman" w:eastAsia="Times New Roman" w:hAnsi="Times New Roman" w:cs="Times New Roman"/>
          <w:color w:val="4472C4"/>
        </w:rPr>
      </w:pPr>
      <w:r w:rsidRPr="0013667E">
        <w:rPr>
          <w:rFonts w:ascii="Times New Roman" w:eastAsia="Times New Roman" w:hAnsi="Times New Roman" w:cs="Times New Roman"/>
        </w:rPr>
        <w:t xml:space="preserve">Centro Nacional para la Evaluación de la Educación Superior A. C. [Ceneval] (2019) </w:t>
      </w:r>
      <w:r w:rsidRPr="0013667E">
        <w:rPr>
          <w:rFonts w:ascii="Times New Roman" w:eastAsia="Times New Roman" w:hAnsi="Times New Roman" w:cs="Times New Roman"/>
          <w:i/>
        </w:rPr>
        <w:t>Informe anual de resultados 2018. Examen general para el egreso de la licenciatura en Ingeniería Industrial (EGEL-IINDU).</w:t>
      </w:r>
      <w:r w:rsidRPr="0013667E">
        <w:rPr>
          <w:rFonts w:ascii="Times New Roman" w:eastAsia="Times New Roman" w:hAnsi="Times New Roman" w:cs="Times New Roman"/>
        </w:rPr>
        <w:t xml:space="preserve"> Centro Nacional para la Evaluación de la Educación Superior A.C. </w:t>
      </w:r>
      <w:hyperlink r:id="rId11">
        <w:r w:rsidRPr="0013667E">
          <w:rPr>
            <w:rFonts w:ascii="Times New Roman" w:eastAsia="Times New Roman" w:hAnsi="Times New Roman" w:cs="Times New Roman"/>
            <w:color w:val="0000FF"/>
            <w:u w:val="single"/>
          </w:rPr>
          <w:t>https://www.ceneval.edu.mx/estadisticas-ceneval</w:t>
        </w:r>
      </w:hyperlink>
      <w:r w:rsidRPr="0013667E">
        <w:rPr>
          <w:rFonts w:ascii="Times New Roman" w:eastAsia="Times New Roman" w:hAnsi="Times New Roman" w:cs="Times New Roman"/>
        </w:rPr>
        <w:t xml:space="preserve"> </w:t>
      </w:r>
    </w:p>
    <w:p w14:paraId="320EBB26" w14:textId="77777777" w:rsidR="00C0278D" w:rsidRPr="0013667E" w:rsidRDefault="00C0278D" w:rsidP="00F44F95">
      <w:pPr>
        <w:shd w:val="clear" w:color="auto" w:fill="FFFFFF"/>
        <w:spacing w:after="0" w:line="360" w:lineRule="auto"/>
        <w:ind w:left="708" w:hanging="708"/>
        <w:jc w:val="both"/>
        <w:rPr>
          <w:rFonts w:ascii="Times New Roman" w:eastAsia="Times New Roman" w:hAnsi="Times New Roman" w:cs="Times New Roman"/>
        </w:rPr>
      </w:pPr>
      <w:r w:rsidRPr="0013667E">
        <w:rPr>
          <w:rFonts w:ascii="Times New Roman" w:eastAsia="Times New Roman" w:hAnsi="Times New Roman" w:cs="Times New Roman"/>
        </w:rPr>
        <w:t xml:space="preserve">Centro Nacional para la Evaluación de la Educación Superior A. C. [Ceneval] (2020). </w:t>
      </w:r>
      <w:r w:rsidRPr="0013667E">
        <w:rPr>
          <w:rFonts w:ascii="Times New Roman" w:eastAsia="Times New Roman" w:hAnsi="Times New Roman" w:cs="Times New Roman"/>
          <w:i/>
        </w:rPr>
        <w:t>Informe anual de resultados 2019. Examen general para el egreso de la licenciatura en Ingeniería Industrial (EGEL-IINDU).</w:t>
      </w:r>
      <w:r w:rsidRPr="0013667E">
        <w:rPr>
          <w:rFonts w:ascii="Times New Roman" w:eastAsia="Times New Roman" w:hAnsi="Times New Roman" w:cs="Times New Roman"/>
        </w:rPr>
        <w:t xml:space="preserve"> Centro Nacional para la Evaluación de la Educación Superior A.C. </w:t>
      </w:r>
      <w:hyperlink r:id="rId12">
        <w:r w:rsidRPr="0013667E">
          <w:rPr>
            <w:rFonts w:ascii="Times New Roman" w:eastAsia="Times New Roman" w:hAnsi="Times New Roman" w:cs="Times New Roman"/>
            <w:color w:val="0000FF"/>
            <w:u w:val="single"/>
          </w:rPr>
          <w:t>https://www.ceneval.edu.mx/estadisticas-ceneval</w:t>
        </w:r>
      </w:hyperlink>
      <w:r w:rsidRPr="0013667E">
        <w:rPr>
          <w:rFonts w:ascii="Times New Roman" w:eastAsia="Times New Roman" w:hAnsi="Times New Roman" w:cs="Times New Roman"/>
        </w:rPr>
        <w:t xml:space="preserve"> </w:t>
      </w:r>
    </w:p>
    <w:p w14:paraId="7A2E7B3D" w14:textId="77777777" w:rsidR="00C0278D" w:rsidRPr="0013667E" w:rsidRDefault="00C0278D" w:rsidP="00F44F95">
      <w:pPr>
        <w:spacing w:after="0" w:line="360" w:lineRule="auto"/>
        <w:ind w:left="708" w:hanging="708"/>
        <w:jc w:val="both"/>
        <w:rPr>
          <w:rFonts w:ascii="Times New Roman" w:eastAsia="Times New Roman" w:hAnsi="Times New Roman" w:cs="Times New Roman"/>
        </w:rPr>
      </w:pPr>
      <w:r w:rsidRPr="0013667E">
        <w:rPr>
          <w:rFonts w:ascii="Times New Roman" w:eastAsia="Times New Roman" w:hAnsi="Times New Roman" w:cs="Times New Roman"/>
        </w:rPr>
        <w:t xml:space="preserve">Coordinación de Desarrollo Académico (s. f.). </w:t>
      </w:r>
      <w:r w:rsidRPr="0013667E">
        <w:rPr>
          <w:rFonts w:ascii="Times New Roman" w:eastAsia="Times New Roman" w:hAnsi="Times New Roman" w:cs="Times New Roman"/>
          <w:i/>
        </w:rPr>
        <w:t>Padrón de alto rendimiento EGEL.</w:t>
      </w:r>
      <w:r w:rsidRPr="0013667E">
        <w:rPr>
          <w:rFonts w:ascii="Times New Roman" w:eastAsia="Times New Roman" w:hAnsi="Times New Roman" w:cs="Times New Roman"/>
        </w:rPr>
        <w:t xml:space="preserve"> Universidad de Guadalajara. </w:t>
      </w:r>
      <w:hyperlink r:id="rId13">
        <w:r w:rsidRPr="0013667E">
          <w:rPr>
            <w:rFonts w:ascii="Times New Roman" w:eastAsia="Times New Roman" w:hAnsi="Times New Roman" w:cs="Times New Roman"/>
            <w:color w:val="0000FF"/>
            <w:u w:val="single"/>
          </w:rPr>
          <w:t>http://ciep.cga.udg.mx/padron-de-alto-rendimiento-egel</w:t>
        </w:r>
      </w:hyperlink>
      <w:r w:rsidRPr="0013667E">
        <w:rPr>
          <w:rFonts w:ascii="Times New Roman" w:eastAsia="Times New Roman" w:hAnsi="Times New Roman" w:cs="Times New Roman"/>
        </w:rPr>
        <w:t xml:space="preserve"> </w:t>
      </w:r>
    </w:p>
    <w:p w14:paraId="643ADC94" w14:textId="77777777" w:rsidR="00C0278D" w:rsidRPr="0013667E" w:rsidRDefault="00C0278D" w:rsidP="00F44F95">
      <w:pPr>
        <w:shd w:val="clear" w:color="auto" w:fill="FFFFFF"/>
        <w:spacing w:after="0" w:line="360" w:lineRule="auto"/>
        <w:ind w:left="708" w:hanging="708"/>
        <w:jc w:val="both"/>
        <w:rPr>
          <w:rFonts w:ascii="Times New Roman" w:hAnsi="Times New Roman" w:cs="Times New Roman"/>
        </w:rPr>
      </w:pPr>
      <w:r w:rsidRPr="0013667E">
        <w:rPr>
          <w:rFonts w:ascii="Times New Roman" w:hAnsi="Times New Roman" w:cs="Times New Roman"/>
          <w:shd w:val="clear" w:color="auto" w:fill="FFFFFF"/>
        </w:rPr>
        <w:t xml:space="preserve">Fitch Osuna, M. A. A. y Araiza Vázquez, M. de J. (2020). </w:t>
      </w:r>
      <w:r w:rsidRPr="0013667E">
        <w:rPr>
          <w:rFonts w:ascii="Times New Roman" w:hAnsi="Times New Roman" w:cs="Times New Roman"/>
          <w:iCs/>
          <w:shd w:val="clear" w:color="auto" w:fill="FFFFFF"/>
        </w:rPr>
        <w:t>Variables relacionadas al rendimiento en el examen general para el egreso de licenciatura de Arquitectura, caso Universidad Autónoma de Nuevo León.</w:t>
      </w:r>
      <w:r w:rsidRPr="0013667E">
        <w:rPr>
          <w:rFonts w:ascii="Times New Roman" w:hAnsi="Times New Roman" w:cs="Times New Roman"/>
          <w:shd w:val="clear" w:color="auto" w:fill="FFFFFF"/>
        </w:rPr>
        <w:t xml:space="preserve">  </w:t>
      </w:r>
      <w:r w:rsidRPr="0013667E">
        <w:rPr>
          <w:rFonts w:ascii="Times New Roman" w:hAnsi="Times New Roman" w:cs="Times New Roman"/>
          <w:i/>
          <w:iCs/>
          <w:shd w:val="clear" w:color="auto" w:fill="FFFFFF"/>
        </w:rPr>
        <w:t>Innovaciones de Negocios</w:t>
      </w:r>
      <w:r w:rsidRPr="0013667E">
        <w:rPr>
          <w:rFonts w:ascii="Times New Roman" w:hAnsi="Times New Roman" w:cs="Times New Roman"/>
          <w:shd w:val="clear" w:color="auto" w:fill="FFFFFF"/>
        </w:rPr>
        <w:t>, </w:t>
      </w:r>
      <w:r w:rsidRPr="0013667E">
        <w:rPr>
          <w:rFonts w:ascii="Times New Roman" w:hAnsi="Times New Roman" w:cs="Times New Roman"/>
          <w:i/>
          <w:iCs/>
          <w:shd w:val="clear" w:color="auto" w:fill="FFFFFF"/>
        </w:rPr>
        <w:t>17</w:t>
      </w:r>
      <w:r w:rsidRPr="0013667E">
        <w:rPr>
          <w:rFonts w:ascii="Times New Roman" w:hAnsi="Times New Roman" w:cs="Times New Roman"/>
          <w:shd w:val="clear" w:color="auto" w:fill="FFFFFF"/>
        </w:rPr>
        <w:t xml:space="preserve">(34). </w:t>
      </w:r>
      <w:hyperlink r:id="rId14" w:history="1">
        <w:r w:rsidRPr="0013667E">
          <w:rPr>
            <w:rStyle w:val="Hipervnculo"/>
            <w:rFonts w:ascii="Times New Roman" w:hAnsi="Times New Roman" w:cs="Times New Roman"/>
            <w:shd w:val="clear" w:color="auto" w:fill="FFFFFF"/>
          </w:rPr>
          <w:t>https://doi.org/10.29105/rinn17.34-2</w:t>
        </w:r>
      </w:hyperlink>
      <w:r w:rsidRPr="0013667E">
        <w:rPr>
          <w:rFonts w:ascii="Times New Roman" w:hAnsi="Times New Roman" w:cs="Times New Roman"/>
          <w:shd w:val="clear" w:color="auto" w:fill="FFFFFF"/>
        </w:rPr>
        <w:t xml:space="preserve"> </w:t>
      </w:r>
    </w:p>
    <w:p w14:paraId="412CF8B3" w14:textId="77777777" w:rsidR="00C0278D" w:rsidRPr="0013667E" w:rsidRDefault="00C0278D" w:rsidP="00F44F95">
      <w:pPr>
        <w:shd w:val="clear" w:color="auto" w:fill="FFFFFF"/>
        <w:spacing w:after="0" w:line="360" w:lineRule="auto"/>
        <w:ind w:left="708" w:hanging="708"/>
        <w:jc w:val="both"/>
        <w:rPr>
          <w:rFonts w:ascii="Times New Roman" w:hAnsi="Times New Roman" w:cs="Times New Roman"/>
          <w:shd w:val="clear" w:color="auto" w:fill="FFFFFF"/>
        </w:rPr>
      </w:pPr>
      <w:r w:rsidRPr="0013667E">
        <w:rPr>
          <w:rFonts w:ascii="Times New Roman" w:hAnsi="Times New Roman" w:cs="Times New Roman"/>
          <w:shd w:val="clear" w:color="auto" w:fill="FFFFFF"/>
        </w:rPr>
        <w:t xml:space="preserve">Llaca Díaz, J. M., Robles Espino, D. G. y Cordero Pérez, P. (2022). </w:t>
      </w:r>
      <w:r w:rsidRPr="0013667E">
        <w:rPr>
          <w:rFonts w:ascii="Times New Roman" w:hAnsi="Times New Roman" w:cs="Times New Roman"/>
          <w:iCs/>
          <w:shd w:val="clear" w:color="auto" w:fill="FFFFFF"/>
        </w:rPr>
        <w:t xml:space="preserve">Variables asociadas al rendimiento del EGEL-QUICLI en egresados de Químico Clínico Biólogo </w:t>
      </w:r>
      <w:r w:rsidRPr="0013667E">
        <w:rPr>
          <w:rFonts w:ascii="Times New Roman" w:hAnsi="Times New Roman" w:cs="Times New Roman"/>
          <w:iCs/>
          <w:shd w:val="clear" w:color="auto" w:fill="FFFFFF"/>
        </w:rPr>
        <w:lastRenderedPageBreak/>
        <w:t>UANL.</w:t>
      </w:r>
      <w:r w:rsidRPr="0013667E">
        <w:rPr>
          <w:rFonts w:ascii="Times New Roman" w:hAnsi="Times New Roman" w:cs="Times New Roman"/>
          <w:shd w:val="clear" w:color="auto" w:fill="FFFFFF"/>
        </w:rPr>
        <w:t> </w:t>
      </w:r>
      <w:r w:rsidRPr="0013667E">
        <w:rPr>
          <w:rFonts w:ascii="Times New Roman" w:hAnsi="Times New Roman" w:cs="Times New Roman"/>
          <w:i/>
          <w:iCs/>
          <w:shd w:val="clear" w:color="auto" w:fill="FFFFFF"/>
        </w:rPr>
        <w:t>Innovaciones de Negocios</w:t>
      </w:r>
      <w:r w:rsidRPr="0013667E">
        <w:rPr>
          <w:rFonts w:ascii="Times New Roman" w:hAnsi="Times New Roman" w:cs="Times New Roman"/>
          <w:shd w:val="clear" w:color="auto" w:fill="FFFFFF"/>
        </w:rPr>
        <w:t>, </w:t>
      </w:r>
      <w:r w:rsidRPr="0013667E">
        <w:rPr>
          <w:rFonts w:ascii="Times New Roman" w:hAnsi="Times New Roman" w:cs="Times New Roman"/>
          <w:i/>
          <w:iCs/>
          <w:shd w:val="clear" w:color="auto" w:fill="FFFFFF"/>
        </w:rPr>
        <w:t>19</w:t>
      </w:r>
      <w:r w:rsidRPr="0013667E">
        <w:rPr>
          <w:rFonts w:ascii="Times New Roman" w:hAnsi="Times New Roman" w:cs="Times New Roman"/>
          <w:shd w:val="clear" w:color="auto" w:fill="FFFFFF"/>
        </w:rPr>
        <w:t xml:space="preserve">(38), 19–32. </w:t>
      </w:r>
      <w:hyperlink r:id="rId15" w:history="1">
        <w:r w:rsidRPr="0013667E">
          <w:rPr>
            <w:rStyle w:val="Hipervnculo"/>
            <w:rFonts w:ascii="Times New Roman" w:hAnsi="Times New Roman" w:cs="Times New Roman"/>
            <w:shd w:val="clear" w:color="auto" w:fill="FFFFFF"/>
          </w:rPr>
          <w:t>https://doi.org/10.29105/revin19.38-398</w:t>
        </w:r>
      </w:hyperlink>
    </w:p>
    <w:p w14:paraId="754DCA2F" w14:textId="77777777" w:rsidR="00C0278D" w:rsidRPr="0013667E" w:rsidRDefault="00C0278D" w:rsidP="00F44F95">
      <w:pPr>
        <w:shd w:val="clear" w:color="auto" w:fill="FFFFFF"/>
        <w:spacing w:after="0" w:line="360" w:lineRule="auto"/>
        <w:ind w:left="708" w:hanging="708"/>
        <w:jc w:val="both"/>
        <w:rPr>
          <w:rFonts w:ascii="Times New Roman" w:eastAsia="Times New Roman" w:hAnsi="Times New Roman" w:cs="Times New Roman"/>
        </w:rPr>
      </w:pPr>
      <w:r w:rsidRPr="0013667E">
        <w:rPr>
          <w:rFonts w:ascii="Times New Roman" w:eastAsia="Times New Roman" w:hAnsi="Times New Roman" w:cs="Times New Roman"/>
        </w:rPr>
        <w:t xml:space="preserve">Martínez-Chaires, G. I., Guevara-Araiza, A. y Valles-Ornelas, M. M. (2016). </w:t>
      </w:r>
      <w:r w:rsidRPr="0013667E">
        <w:rPr>
          <w:rFonts w:ascii="Times New Roman" w:eastAsia="Times New Roman" w:hAnsi="Times New Roman" w:cs="Times New Roman"/>
          <w:iCs/>
        </w:rPr>
        <w:t>El desempeño docente y la calidad educativa</w:t>
      </w:r>
      <w:r w:rsidRPr="0013667E">
        <w:rPr>
          <w:rFonts w:ascii="Times New Roman" w:eastAsia="Times New Roman" w:hAnsi="Times New Roman" w:cs="Times New Roman"/>
          <w:i/>
        </w:rPr>
        <w:t>.</w:t>
      </w:r>
      <w:r w:rsidRPr="0013667E">
        <w:rPr>
          <w:rFonts w:ascii="Times New Roman" w:eastAsia="Times New Roman" w:hAnsi="Times New Roman" w:cs="Times New Roman"/>
        </w:rPr>
        <w:t xml:space="preserve"> </w:t>
      </w:r>
      <w:r w:rsidRPr="0013667E">
        <w:rPr>
          <w:rFonts w:ascii="Times New Roman" w:eastAsia="Times New Roman" w:hAnsi="Times New Roman" w:cs="Times New Roman"/>
          <w:i/>
          <w:iCs/>
        </w:rPr>
        <w:t>Ra-Ximhai</w:t>
      </w:r>
      <w:r w:rsidRPr="0013667E">
        <w:rPr>
          <w:rFonts w:ascii="Times New Roman" w:eastAsia="Times New Roman" w:hAnsi="Times New Roman" w:cs="Times New Roman"/>
        </w:rPr>
        <w:t xml:space="preserve">, </w:t>
      </w:r>
      <w:r w:rsidRPr="0013667E">
        <w:rPr>
          <w:rFonts w:ascii="Times New Roman" w:eastAsia="Times New Roman" w:hAnsi="Times New Roman" w:cs="Times New Roman"/>
          <w:i/>
          <w:iCs/>
        </w:rPr>
        <w:t>12</w:t>
      </w:r>
      <w:r w:rsidRPr="0013667E">
        <w:rPr>
          <w:rFonts w:ascii="Times New Roman" w:eastAsia="Times New Roman" w:hAnsi="Times New Roman" w:cs="Times New Roman"/>
        </w:rPr>
        <w:t>(6), 123-134.</w:t>
      </w:r>
    </w:p>
    <w:p w14:paraId="44526123" w14:textId="77777777" w:rsidR="00C0278D" w:rsidRPr="0013667E" w:rsidRDefault="00C0278D" w:rsidP="00F44F95">
      <w:pPr>
        <w:shd w:val="clear" w:color="auto" w:fill="FFFFFF"/>
        <w:spacing w:after="0" w:line="360" w:lineRule="auto"/>
        <w:ind w:left="708" w:hanging="708"/>
        <w:jc w:val="both"/>
        <w:rPr>
          <w:rFonts w:ascii="Times New Roman" w:hAnsi="Times New Roman" w:cs="Times New Roman"/>
        </w:rPr>
      </w:pPr>
      <w:r w:rsidRPr="0013667E">
        <w:rPr>
          <w:rFonts w:ascii="Times New Roman" w:hAnsi="Times New Roman" w:cs="Times New Roman"/>
        </w:rPr>
        <w:t xml:space="preserve">Testón, N. (2022). </w:t>
      </w:r>
      <w:r w:rsidRPr="0013667E">
        <w:rPr>
          <w:rFonts w:ascii="Times New Roman" w:hAnsi="Times New Roman" w:cs="Times New Roman"/>
          <w:iCs/>
        </w:rPr>
        <w:t>Factores asociados al rendimiento en el examen general de egreso de la licenciatura en Turismo de la Universidad Autónoma del Estado de Hidalgo, México.</w:t>
      </w:r>
      <w:r w:rsidRPr="0013667E">
        <w:rPr>
          <w:rFonts w:ascii="Times New Roman" w:hAnsi="Times New Roman" w:cs="Times New Roman"/>
        </w:rPr>
        <w:t xml:space="preserve"> </w:t>
      </w:r>
      <w:r w:rsidRPr="0013667E">
        <w:rPr>
          <w:rFonts w:ascii="Times New Roman" w:hAnsi="Times New Roman" w:cs="Times New Roman"/>
          <w:i/>
          <w:iCs/>
        </w:rPr>
        <w:t>Revista Visión Gerencial</w:t>
      </w:r>
      <w:r w:rsidRPr="0013667E">
        <w:rPr>
          <w:rFonts w:ascii="Times New Roman" w:hAnsi="Times New Roman" w:cs="Times New Roman"/>
        </w:rPr>
        <w:t xml:space="preserve">, </w:t>
      </w:r>
      <w:r w:rsidRPr="0013667E">
        <w:rPr>
          <w:rFonts w:ascii="Times New Roman" w:hAnsi="Times New Roman" w:cs="Times New Roman"/>
          <w:i/>
          <w:iCs/>
        </w:rPr>
        <w:t>21</w:t>
      </w:r>
      <w:r w:rsidRPr="0013667E">
        <w:rPr>
          <w:rFonts w:ascii="Times New Roman" w:hAnsi="Times New Roman" w:cs="Times New Roman"/>
        </w:rPr>
        <w:t>(2), 295-303.</w:t>
      </w:r>
    </w:p>
    <w:p w14:paraId="2765637E" w14:textId="77777777" w:rsidR="00C0278D" w:rsidRPr="0013667E" w:rsidRDefault="00C0278D" w:rsidP="00F44F95">
      <w:pPr>
        <w:shd w:val="clear" w:color="auto" w:fill="FFFFFF"/>
        <w:spacing w:after="0" w:line="360" w:lineRule="auto"/>
        <w:ind w:left="708" w:hanging="708"/>
        <w:jc w:val="both"/>
        <w:rPr>
          <w:rFonts w:ascii="Times New Roman" w:eastAsia="Times New Roman" w:hAnsi="Times New Roman" w:cs="Times New Roman"/>
        </w:rPr>
      </w:pPr>
      <w:r w:rsidRPr="0013667E">
        <w:rPr>
          <w:rFonts w:ascii="Times New Roman" w:eastAsia="Times New Roman" w:hAnsi="Times New Roman" w:cs="Times New Roman"/>
        </w:rPr>
        <w:t xml:space="preserve">Universidad de Guadalajara (2014). </w:t>
      </w:r>
      <w:r w:rsidRPr="0013667E">
        <w:rPr>
          <w:rFonts w:ascii="Times New Roman" w:eastAsia="Times New Roman" w:hAnsi="Times New Roman" w:cs="Times New Roman"/>
          <w:i/>
        </w:rPr>
        <w:t>Plan de desarrollo institucional 2014-2030.</w:t>
      </w:r>
      <w:r w:rsidRPr="0013667E">
        <w:rPr>
          <w:rFonts w:ascii="Times New Roman" w:eastAsia="Times New Roman" w:hAnsi="Times New Roman" w:cs="Times New Roman"/>
        </w:rPr>
        <w:t xml:space="preserve"> </w:t>
      </w:r>
      <w:hyperlink r:id="rId16">
        <w:r w:rsidRPr="0013667E">
          <w:rPr>
            <w:rFonts w:ascii="Times New Roman" w:eastAsia="Times New Roman" w:hAnsi="Times New Roman" w:cs="Times New Roman"/>
            <w:color w:val="0000FF"/>
            <w:u w:val="single"/>
          </w:rPr>
          <w:t>https://cgpe.udg.mx/sites/default/files/01_pdi_2014-2030_0.pdf</w:t>
        </w:r>
      </w:hyperlink>
      <w:r w:rsidRPr="0013667E">
        <w:rPr>
          <w:rFonts w:ascii="Times New Roman" w:eastAsia="Times New Roman" w:hAnsi="Times New Roman" w:cs="Times New Roman"/>
          <w:color w:val="0000FF"/>
          <w:u w:val="single"/>
        </w:rPr>
        <w:t xml:space="preserve"> </w:t>
      </w:r>
    </w:p>
    <w:p w14:paraId="77A6A233" w14:textId="77777777" w:rsidR="00C0278D" w:rsidRPr="0013667E" w:rsidRDefault="00C0278D" w:rsidP="00F44F95">
      <w:pPr>
        <w:shd w:val="clear" w:color="auto" w:fill="FFFFFF"/>
        <w:spacing w:after="0" w:line="360" w:lineRule="auto"/>
        <w:ind w:left="708" w:hanging="708"/>
        <w:jc w:val="both"/>
        <w:rPr>
          <w:rFonts w:ascii="Times New Roman" w:eastAsia="Times New Roman" w:hAnsi="Times New Roman" w:cs="Times New Roman"/>
          <w:color w:val="4472C4"/>
        </w:rPr>
      </w:pPr>
      <w:r w:rsidRPr="0013667E">
        <w:rPr>
          <w:rFonts w:ascii="Times New Roman" w:eastAsia="Times New Roman" w:hAnsi="Times New Roman" w:cs="Times New Roman"/>
        </w:rPr>
        <w:t xml:space="preserve">Universidad de Guadalajara (s. f.). </w:t>
      </w:r>
      <w:r w:rsidRPr="0013667E">
        <w:rPr>
          <w:rFonts w:ascii="Times New Roman" w:eastAsia="Times New Roman" w:hAnsi="Times New Roman" w:cs="Times New Roman"/>
          <w:i/>
        </w:rPr>
        <w:t>Ingeniería Industrial: malla curricular.</w:t>
      </w:r>
      <w:r w:rsidRPr="0013667E">
        <w:rPr>
          <w:rFonts w:ascii="Times New Roman" w:eastAsia="Times New Roman" w:hAnsi="Times New Roman" w:cs="Times New Roman"/>
        </w:rPr>
        <w:t xml:space="preserve"> Centro Universitario de Ciencias Exactas e Ingenierías. Universidad de Guadalajara. </w:t>
      </w:r>
      <w:hyperlink r:id="rId17">
        <w:r w:rsidRPr="0013667E">
          <w:rPr>
            <w:rFonts w:ascii="Times New Roman" w:eastAsia="Times New Roman" w:hAnsi="Times New Roman" w:cs="Times New Roman"/>
            <w:color w:val="0000FF"/>
            <w:u w:val="single"/>
          </w:rPr>
          <w:t>http://www.cucei.udg.mx/sites/default/files/ind_2018.pdf</w:t>
        </w:r>
      </w:hyperlink>
      <w:r w:rsidRPr="0013667E">
        <w:rPr>
          <w:rFonts w:ascii="Times New Roman" w:eastAsia="Times New Roman" w:hAnsi="Times New Roman" w:cs="Times New Roman"/>
          <w:color w:val="4472C4"/>
        </w:rPr>
        <w:t xml:space="preserve"> </w:t>
      </w:r>
    </w:p>
    <w:p w14:paraId="4EA97F07" w14:textId="0097CE15" w:rsidR="00C0278D" w:rsidRPr="00D83FA4" w:rsidRDefault="00C0278D" w:rsidP="00F44F95">
      <w:pPr>
        <w:shd w:val="clear" w:color="auto" w:fill="FFFFFF"/>
        <w:spacing w:after="0" w:line="360" w:lineRule="auto"/>
        <w:ind w:left="708" w:hanging="708"/>
        <w:jc w:val="both"/>
        <w:rPr>
          <w:rFonts w:ascii="Times New Roman" w:hAnsi="Times New Roman" w:cs="Times New Roman"/>
        </w:rPr>
      </w:pPr>
      <w:r w:rsidRPr="0013667E">
        <w:rPr>
          <w:rFonts w:ascii="Times New Roman" w:hAnsi="Times New Roman" w:cs="Times New Roman"/>
        </w:rPr>
        <w:t xml:space="preserve">Velázquez-Núñez, J., Campos-López, S. y Pelayo-Cortés, M. (2019). </w:t>
      </w:r>
      <w:r w:rsidRPr="0013667E">
        <w:rPr>
          <w:rFonts w:ascii="Times New Roman" w:hAnsi="Times New Roman" w:cs="Times New Roman"/>
          <w:iCs/>
        </w:rPr>
        <w:t>Habilidades profesionales de los alumnos de la licenciatura en Contaduría Pública del CUCSUR–UDG en el área de finanzas y examen EGEL–CENEVAL</w:t>
      </w:r>
      <w:r w:rsidRPr="0013667E">
        <w:rPr>
          <w:rFonts w:ascii="Times New Roman" w:hAnsi="Times New Roman" w:cs="Times New Roman"/>
          <w:i/>
        </w:rPr>
        <w:t>.</w:t>
      </w:r>
      <w:r w:rsidRPr="0013667E">
        <w:rPr>
          <w:rFonts w:ascii="Times New Roman" w:hAnsi="Times New Roman" w:cs="Times New Roman"/>
        </w:rPr>
        <w:t xml:space="preserve"> </w:t>
      </w:r>
      <w:r w:rsidRPr="0013667E">
        <w:rPr>
          <w:rFonts w:ascii="Times New Roman" w:hAnsi="Times New Roman" w:cs="Times New Roman"/>
          <w:i/>
          <w:iCs/>
        </w:rPr>
        <w:t>Contaduría</w:t>
      </w:r>
      <w:r w:rsidRPr="0013667E">
        <w:rPr>
          <w:rFonts w:ascii="Times New Roman" w:hAnsi="Times New Roman" w:cs="Times New Roman"/>
        </w:rPr>
        <w:t xml:space="preserve">, </w:t>
      </w:r>
      <w:r w:rsidR="00E93DAB">
        <w:rPr>
          <w:rFonts w:ascii="Times New Roman" w:hAnsi="Times New Roman" w:cs="Times New Roman"/>
        </w:rPr>
        <w:t>(</w:t>
      </w:r>
      <w:r w:rsidRPr="00E93DAB">
        <w:rPr>
          <w:rFonts w:ascii="Times New Roman" w:hAnsi="Times New Roman" w:cs="Times New Roman"/>
        </w:rPr>
        <w:t>75</w:t>
      </w:r>
      <w:r w:rsidR="00E93DAB">
        <w:rPr>
          <w:rFonts w:ascii="Times New Roman" w:hAnsi="Times New Roman" w:cs="Times New Roman"/>
        </w:rPr>
        <w:t>)</w:t>
      </w:r>
      <w:r w:rsidRPr="0013667E">
        <w:rPr>
          <w:rFonts w:ascii="Times New Roman" w:hAnsi="Times New Roman" w:cs="Times New Roman"/>
        </w:rPr>
        <w:t xml:space="preserve">, 115-137. </w:t>
      </w:r>
      <w:hyperlink r:id="rId18" w:history="1">
        <w:r w:rsidRPr="0013667E">
          <w:rPr>
            <w:rStyle w:val="Hipervnculo"/>
            <w:rFonts w:ascii="Times New Roman" w:hAnsi="Times New Roman" w:cs="Times New Roman"/>
          </w:rPr>
          <w:t>https://doi.org/10.17533/udea.rc.n75a05</w:t>
        </w:r>
      </w:hyperlink>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80EEF" w:rsidRPr="00A80EEF" w14:paraId="4FBF3F24" w14:textId="77777777" w:rsidTr="00A80EEF">
        <w:trPr>
          <w:jc w:val="center"/>
        </w:trPr>
        <w:tc>
          <w:tcPr>
            <w:tcW w:w="3045" w:type="dxa"/>
            <w:tcMar>
              <w:top w:w="100" w:type="dxa"/>
              <w:left w:w="100" w:type="dxa"/>
              <w:bottom w:w="100" w:type="dxa"/>
              <w:right w:w="100" w:type="dxa"/>
            </w:tcMar>
          </w:tcPr>
          <w:p w14:paraId="48F3E401" w14:textId="77777777" w:rsidR="00A80EEF" w:rsidRPr="00A80EEF" w:rsidRDefault="00A80EEF" w:rsidP="009A7364">
            <w:pPr>
              <w:pStyle w:val="Ttulo3"/>
              <w:widowControl w:val="0"/>
              <w:spacing w:before="0" w:line="240" w:lineRule="auto"/>
              <w:rPr>
                <w:rFonts w:ascii="Times New Roman" w:hAnsi="Times New Roman" w:cs="Times New Roman"/>
                <w:b w:val="0"/>
                <w:bCs/>
                <w:sz w:val="24"/>
                <w:szCs w:val="24"/>
              </w:rPr>
            </w:pPr>
            <w:r w:rsidRPr="00A80EEF">
              <w:rPr>
                <w:rFonts w:ascii="Times New Roman" w:hAnsi="Times New Roman" w:cs="Times New Roman"/>
                <w:b w:val="0"/>
                <w:bCs/>
                <w:sz w:val="24"/>
                <w:szCs w:val="24"/>
              </w:rPr>
              <w:t>Rol de Contribución</w:t>
            </w:r>
          </w:p>
        </w:tc>
        <w:tc>
          <w:tcPr>
            <w:tcW w:w="6315" w:type="dxa"/>
            <w:tcMar>
              <w:top w:w="100" w:type="dxa"/>
              <w:left w:w="100" w:type="dxa"/>
              <w:bottom w:w="100" w:type="dxa"/>
              <w:right w:w="100" w:type="dxa"/>
            </w:tcMar>
          </w:tcPr>
          <w:p w14:paraId="4F7ED507" w14:textId="60D21F38" w:rsidR="00A80EEF" w:rsidRPr="00A80EEF" w:rsidRDefault="00A80EEF" w:rsidP="009A7364">
            <w:pPr>
              <w:pStyle w:val="Ttulo3"/>
              <w:widowControl w:val="0"/>
              <w:spacing w:before="0" w:line="240" w:lineRule="auto"/>
              <w:rPr>
                <w:rFonts w:ascii="Times New Roman" w:hAnsi="Times New Roman" w:cs="Times New Roman"/>
                <w:b w:val="0"/>
                <w:bCs/>
                <w:sz w:val="24"/>
                <w:szCs w:val="24"/>
              </w:rPr>
            </w:pPr>
            <w:bookmarkStart w:id="9" w:name="_btsjgdfgjwkr" w:colFirst="0" w:colLast="0"/>
            <w:bookmarkEnd w:id="9"/>
            <w:r>
              <w:rPr>
                <w:rFonts w:ascii="Times New Roman" w:hAnsi="Times New Roman" w:cs="Times New Roman"/>
                <w:b w:val="0"/>
                <w:bCs/>
                <w:sz w:val="24"/>
                <w:szCs w:val="24"/>
              </w:rPr>
              <w:t>Autor (es)</w:t>
            </w:r>
          </w:p>
        </w:tc>
      </w:tr>
      <w:tr w:rsidR="00A80EEF" w:rsidRPr="00A80EEF" w14:paraId="17D9207A" w14:textId="77777777" w:rsidTr="00A80EEF">
        <w:trPr>
          <w:jc w:val="center"/>
        </w:trPr>
        <w:tc>
          <w:tcPr>
            <w:tcW w:w="3045" w:type="dxa"/>
            <w:tcMar>
              <w:top w:w="100" w:type="dxa"/>
              <w:left w:w="100" w:type="dxa"/>
              <w:bottom w:w="100" w:type="dxa"/>
              <w:right w:w="100" w:type="dxa"/>
            </w:tcMar>
          </w:tcPr>
          <w:p w14:paraId="76E61A7F"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Conceptualización</w:t>
            </w:r>
          </w:p>
        </w:tc>
        <w:tc>
          <w:tcPr>
            <w:tcW w:w="6315" w:type="dxa"/>
            <w:tcMar>
              <w:top w:w="100" w:type="dxa"/>
              <w:left w:w="100" w:type="dxa"/>
              <w:bottom w:w="100" w:type="dxa"/>
              <w:right w:w="100" w:type="dxa"/>
            </w:tcMar>
          </w:tcPr>
          <w:p w14:paraId="749372D8"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Carmen Patricia Bonilla Barragán - igual</w:t>
            </w:r>
          </w:p>
          <w:p w14:paraId="57A9BA49"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Elena Armendáriz Silva -igual</w:t>
            </w:r>
          </w:p>
          <w:p w14:paraId="255C5910"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del Socorro Castro López - igual</w:t>
            </w:r>
          </w:p>
          <w:p w14:paraId="62D18CC8"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Lorena Vega López - igual</w:t>
            </w:r>
          </w:p>
          <w:p w14:paraId="1C12C9EC"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 xml:space="preserve">Héctor Estrada Cervantes – igual  </w:t>
            </w:r>
          </w:p>
        </w:tc>
      </w:tr>
      <w:tr w:rsidR="00A80EEF" w:rsidRPr="00A80EEF" w14:paraId="4B45DF53" w14:textId="77777777" w:rsidTr="00A80EEF">
        <w:trPr>
          <w:jc w:val="center"/>
        </w:trPr>
        <w:tc>
          <w:tcPr>
            <w:tcW w:w="3045" w:type="dxa"/>
            <w:tcMar>
              <w:top w:w="100" w:type="dxa"/>
              <w:left w:w="100" w:type="dxa"/>
              <w:bottom w:w="100" w:type="dxa"/>
              <w:right w:w="100" w:type="dxa"/>
            </w:tcMar>
          </w:tcPr>
          <w:p w14:paraId="7FBFB591"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Metodología</w:t>
            </w:r>
          </w:p>
        </w:tc>
        <w:tc>
          <w:tcPr>
            <w:tcW w:w="6315" w:type="dxa"/>
            <w:tcMar>
              <w:top w:w="100" w:type="dxa"/>
              <w:left w:w="100" w:type="dxa"/>
              <w:bottom w:w="100" w:type="dxa"/>
              <w:right w:w="100" w:type="dxa"/>
            </w:tcMar>
          </w:tcPr>
          <w:p w14:paraId="78A5864A"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Carmen Patricia Bonilla Barragán - igual</w:t>
            </w:r>
          </w:p>
          <w:p w14:paraId="011DC696"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Elena Armendáriz Silva -igual</w:t>
            </w:r>
          </w:p>
          <w:p w14:paraId="6E582C26"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del Socorro Castro López - igual</w:t>
            </w:r>
          </w:p>
          <w:p w14:paraId="47A2AED5"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Lorena Vega López - igual</w:t>
            </w:r>
          </w:p>
          <w:p w14:paraId="4719FE84"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 xml:space="preserve">Héctor Estrada Cervantes – igual  </w:t>
            </w:r>
          </w:p>
        </w:tc>
      </w:tr>
      <w:tr w:rsidR="00A80EEF" w:rsidRPr="00A80EEF" w14:paraId="0742F3A8" w14:textId="77777777" w:rsidTr="00A80EEF">
        <w:trPr>
          <w:trHeight w:val="488"/>
          <w:jc w:val="center"/>
        </w:trPr>
        <w:tc>
          <w:tcPr>
            <w:tcW w:w="3045" w:type="dxa"/>
            <w:tcMar>
              <w:top w:w="100" w:type="dxa"/>
              <w:left w:w="100" w:type="dxa"/>
              <w:bottom w:w="100" w:type="dxa"/>
              <w:right w:w="100" w:type="dxa"/>
            </w:tcMar>
          </w:tcPr>
          <w:p w14:paraId="52955708"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Software</w:t>
            </w:r>
          </w:p>
        </w:tc>
        <w:tc>
          <w:tcPr>
            <w:tcW w:w="6315" w:type="dxa"/>
            <w:tcMar>
              <w:top w:w="100" w:type="dxa"/>
              <w:left w:w="100" w:type="dxa"/>
              <w:bottom w:w="100" w:type="dxa"/>
              <w:right w:w="100" w:type="dxa"/>
            </w:tcMar>
          </w:tcPr>
          <w:p w14:paraId="4638AC9E"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No Aplica</w:t>
            </w:r>
          </w:p>
        </w:tc>
      </w:tr>
      <w:tr w:rsidR="00A80EEF" w:rsidRPr="00A80EEF" w14:paraId="0732C468" w14:textId="77777777" w:rsidTr="00A80EEF">
        <w:trPr>
          <w:jc w:val="center"/>
        </w:trPr>
        <w:tc>
          <w:tcPr>
            <w:tcW w:w="3045" w:type="dxa"/>
            <w:tcMar>
              <w:top w:w="100" w:type="dxa"/>
              <w:left w:w="100" w:type="dxa"/>
              <w:bottom w:w="100" w:type="dxa"/>
              <w:right w:w="100" w:type="dxa"/>
            </w:tcMar>
          </w:tcPr>
          <w:p w14:paraId="2E8A27BC"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Validación</w:t>
            </w:r>
          </w:p>
        </w:tc>
        <w:tc>
          <w:tcPr>
            <w:tcW w:w="6315" w:type="dxa"/>
            <w:tcMar>
              <w:top w:w="100" w:type="dxa"/>
              <w:left w:w="100" w:type="dxa"/>
              <w:bottom w:w="100" w:type="dxa"/>
              <w:right w:w="100" w:type="dxa"/>
            </w:tcMar>
          </w:tcPr>
          <w:p w14:paraId="05231784"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Carmen Patricia Bonilla Barragán - igual</w:t>
            </w:r>
          </w:p>
          <w:p w14:paraId="2E49C99E"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lastRenderedPageBreak/>
              <w:t>María Elena Armendáriz Silva -igual</w:t>
            </w:r>
          </w:p>
          <w:p w14:paraId="5FC881BF"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del Socorro Castro López - igual</w:t>
            </w:r>
          </w:p>
          <w:p w14:paraId="2A2663F0"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Lorena Vega López - igual</w:t>
            </w:r>
          </w:p>
          <w:p w14:paraId="1DD4C914"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 xml:space="preserve">Héctor Estrada Cervantes – igual  </w:t>
            </w:r>
          </w:p>
        </w:tc>
      </w:tr>
      <w:tr w:rsidR="00A80EEF" w:rsidRPr="00A80EEF" w14:paraId="7228E9DD" w14:textId="77777777" w:rsidTr="00A80EEF">
        <w:trPr>
          <w:jc w:val="center"/>
        </w:trPr>
        <w:tc>
          <w:tcPr>
            <w:tcW w:w="3045" w:type="dxa"/>
            <w:tcMar>
              <w:top w:w="100" w:type="dxa"/>
              <w:left w:w="100" w:type="dxa"/>
              <w:bottom w:w="100" w:type="dxa"/>
              <w:right w:w="100" w:type="dxa"/>
            </w:tcMar>
          </w:tcPr>
          <w:p w14:paraId="41A58FD7"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lastRenderedPageBreak/>
              <w:t>Análisis Formal</w:t>
            </w:r>
          </w:p>
        </w:tc>
        <w:tc>
          <w:tcPr>
            <w:tcW w:w="6315" w:type="dxa"/>
            <w:tcMar>
              <w:top w:w="100" w:type="dxa"/>
              <w:left w:w="100" w:type="dxa"/>
              <w:bottom w:w="100" w:type="dxa"/>
              <w:right w:w="100" w:type="dxa"/>
            </w:tcMar>
          </w:tcPr>
          <w:p w14:paraId="078BFE94"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Carmen Patricia Bonilla Barragán - igual</w:t>
            </w:r>
          </w:p>
          <w:p w14:paraId="20B23495"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Elena Armendáriz Silva -igual</w:t>
            </w:r>
          </w:p>
          <w:p w14:paraId="6F97F02C"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del Socorro Castro López - igual</w:t>
            </w:r>
          </w:p>
          <w:p w14:paraId="32E5C318"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Lorena Vega López – que apoya</w:t>
            </w:r>
          </w:p>
          <w:p w14:paraId="337A33FB"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 xml:space="preserve">Héctor Estrada Cervantes – que apoya  </w:t>
            </w:r>
          </w:p>
        </w:tc>
      </w:tr>
      <w:tr w:rsidR="00A80EEF" w:rsidRPr="00A80EEF" w14:paraId="1534CD1E" w14:textId="77777777" w:rsidTr="00A80EEF">
        <w:trPr>
          <w:jc w:val="center"/>
        </w:trPr>
        <w:tc>
          <w:tcPr>
            <w:tcW w:w="3045" w:type="dxa"/>
            <w:tcMar>
              <w:top w:w="100" w:type="dxa"/>
              <w:left w:w="100" w:type="dxa"/>
              <w:bottom w:w="100" w:type="dxa"/>
              <w:right w:w="100" w:type="dxa"/>
            </w:tcMar>
          </w:tcPr>
          <w:p w14:paraId="26A0C0A4"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Investigación</w:t>
            </w:r>
          </w:p>
        </w:tc>
        <w:tc>
          <w:tcPr>
            <w:tcW w:w="6315" w:type="dxa"/>
            <w:tcMar>
              <w:top w:w="100" w:type="dxa"/>
              <w:left w:w="100" w:type="dxa"/>
              <w:bottom w:w="100" w:type="dxa"/>
              <w:right w:w="100" w:type="dxa"/>
            </w:tcMar>
          </w:tcPr>
          <w:p w14:paraId="000B2913"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Carmen Patricia Bonilla Barragán - igual</w:t>
            </w:r>
          </w:p>
          <w:p w14:paraId="47337B0B"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Elena Armendáriz Silva -igual</w:t>
            </w:r>
          </w:p>
          <w:p w14:paraId="1D04373B"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 xml:space="preserve">María del Socorro Castro López - igual </w:t>
            </w:r>
          </w:p>
          <w:p w14:paraId="45C79891"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Lorena Vega López – que apoya</w:t>
            </w:r>
          </w:p>
        </w:tc>
      </w:tr>
      <w:tr w:rsidR="00A80EEF" w:rsidRPr="00A80EEF" w14:paraId="0E585276" w14:textId="77777777" w:rsidTr="00A80EEF">
        <w:trPr>
          <w:jc w:val="center"/>
        </w:trPr>
        <w:tc>
          <w:tcPr>
            <w:tcW w:w="3045" w:type="dxa"/>
            <w:tcMar>
              <w:top w:w="100" w:type="dxa"/>
              <w:left w:w="100" w:type="dxa"/>
              <w:bottom w:w="100" w:type="dxa"/>
              <w:right w:w="100" w:type="dxa"/>
            </w:tcMar>
          </w:tcPr>
          <w:p w14:paraId="25ADB498"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Recursos</w:t>
            </w:r>
          </w:p>
        </w:tc>
        <w:tc>
          <w:tcPr>
            <w:tcW w:w="6315" w:type="dxa"/>
            <w:tcMar>
              <w:top w:w="100" w:type="dxa"/>
              <w:left w:w="100" w:type="dxa"/>
              <w:bottom w:w="100" w:type="dxa"/>
              <w:right w:w="100" w:type="dxa"/>
            </w:tcMar>
          </w:tcPr>
          <w:p w14:paraId="13F5E3A5"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Carmen Patricia Bonilla Barragán - igual</w:t>
            </w:r>
          </w:p>
          <w:p w14:paraId="5B2ADBCD"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Elena Armendáriz Silva -igual</w:t>
            </w:r>
          </w:p>
          <w:p w14:paraId="163F1D6B"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 xml:space="preserve">María del Socorro Castro López - igual </w:t>
            </w:r>
          </w:p>
        </w:tc>
      </w:tr>
      <w:tr w:rsidR="00A80EEF" w:rsidRPr="00A80EEF" w14:paraId="31674107" w14:textId="77777777" w:rsidTr="00A80EEF">
        <w:trPr>
          <w:jc w:val="center"/>
        </w:trPr>
        <w:tc>
          <w:tcPr>
            <w:tcW w:w="3045" w:type="dxa"/>
            <w:tcMar>
              <w:top w:w="100" w:type="dxa"/>
              <w:left w:w="100" w:type="dxa"/>
              <w:bottom w:w="100" w:type="dxa"/>
              <w:right w:w="100" w:type="dxa"/>
            </w:tcMar>
          </w:tcPr>
          <w:p w14:paraId="6D60425F"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Curación de datos</w:t>
            </w:r>
          </w:p>
        </w:tc>
        <w:tc>
          <w:tcPr>
            <w:tcW w:w="6315" w:type="dxa"/>
            <w:tcMar>
              <w:top w:w="100" w:type="dxa"/>
              <w:left w:w="100" w:type="dxa"/>
              <w:bottom w:w="100" w:type="dxa"/>
              <w:right w:w="100" w:type="dxa"/>
            </w:tcMar>
          </w:tcPr>
          <w:p w14:paraId="20DF179F"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Carmen Patricia Bonilla Barragán - igual</w:t>
            </w:r>
          </w:p>
          <w:p w14:paraId="2999F1D3"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Elena Armendáriz Silva -igual</w:t>
            </w:r>
          </w:p>
          <w:p w14:paraId="11DEF4EF"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 xml:space="preserve">María del Socorro Castro López - igual </w:t>
            </w:r>
          </w:p>
        </w:tc>
      </w:tr>
      <w:tr w:rsidR="00A80EEF" w:rsidRPr="00A80EEF" w14:paraId="38FC23C8" w14:textId="77777777" w:rsidTr="00A80EEF">
        <w:trPr>
          <w:jc w:val="center"/>
        </w:trPr>
        <w:tc>
          <w:tcPr>
            <w:tcW w:w="3045" w:type="dxa"/>
            <w:tcMar>
              <w:top w:w="100" w:type="dxa"/>
              <w:left w:w="100" w:type="dxa"/>
              <w:bottom w:w="100" w:type="dxa"/>
              <w:right w:w="100" w:type="dxa"/>
            </w:tcMar>
          </w:tcPr>
          <w:p w14:paraId="613678F7"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Escritura - Preparación del borrador original</w:t>
            </w:r>
          </w:p>
        </w:tc>
        <w:tc>
          <w:tcPr>
            <w:tcW w:w="6315" w:type="dxa"/>
            <w:tcMar>
              <w:top w:w="100" w:type="dxa"/>
              <w:left w:w="100" w:type="dxa"/>
              <w:bottom w:w="100" w:type="dxa"/>
              <w:right w:w="100" w:type="dxa"/>
            </w:tcMar>
          </w:tcPr>
          <w:p w14:paraId="01CB8A41"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Carmen Patricia Bonilla Barragán - igual</w:t>
            </w:r>
          </w:p>
          <w:p w14:paraId="78839004"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Elena Armendáriz Silva -igual</w:t>
            </w:r>
          </w:p>
          <w:p w14:paraId="6A38D054"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del Socorro Castro López - igual</w:t>
            </w:r>
          </w:p>
          <w:p w14:paraId="209D266C"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 xml:space="preserve">Lorena Vega López – de apoyo </w:t>
            </w:r>
          </w:p>
          <w:p w14:paraId="47D7B308"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Héctor Estrada Cervantes – de apoyo</w:t>
            </w:r>
          </w:p>
        </w:tc>
      </w:tr>
      <w:tr w:rsidR="00A80EEF" w:rsidRPr="00A80EEF" w14:paraId="2D886ECF" w14:textId="77777777" w:rsidTr="00A80EEF">
        <w:trPr>
          <w:jc w:val="center"/>
        </w:trPr>
        <w:tc>
          <w:tcPr>
            <w:tcW w:w="3045" w:type="dxa"/>
            <w:tcMar>
              <w:top w:w="100" w:type="dxa"/>
              <w:left w:w="100" w:type="dxa"/>
              <w:bottom w:w="100" w:type="dxa"/>
              <w:right w:w="100" w:type="dxa"/>
            </w:tcMar>
          </w:tcPr>
          <w:p w14:paraId="3BF57C62"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Escritura - Revisión y edición</w:t>
            </w:r>
          </w:p>
        </w:tc>
        <w:tc>
          <w:tcPr>
            <w:tcW w:w="6315" w:type="dxa"/>
            <w:tcMar>
              <w:top w:w="100" w:type="dxa"/>
              <w:left w:w="100" w:type="dxa"/>
              <w:bottom w:w="100" w:type="dxa"/>
              <w:right w:w="100" w:type="dxa"/>
            </w:tcMar>
          </w:tcPr>
          <w:p w14:paraId="53B19571"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Carmen Patricia Bonilla Barragán - igual</w:t>
            </w:r>
          </w:p>
          <w:p w14:paraId="5EBEE1B9"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Elena Armendáriz Silva -igual</w:t>
            </w:r>
          </w:p>
          <w:p w14:paraId="5BE64F98"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del Socorro Castro López - igual</w:t>
            </w:r>
          </w:p>
        </w:tc>
      </w:tr>
      <w:tr w:rsidR="00A80EEF" w:rsidRPr="00A80EEF" w14:paraId="0A1A187F" w14:textId="77777777" w:rsidTr="00A80EEF">
        <w:trPr>
          <w:jc w:val="center"/>
        </w:trPr>
        <w:tc>
          <w:tcPr>
            <w:tcW w:w="3045" w:type="dxa"/>
            <w:tcMar>
              <w:top w:w="100" w:type="dxa"/>
              <w:left w:w="100" w:type="dxa"/>
              <w:bottom w:w="100" w:type="dxa"/>
              <w:right w:w="100" w:type="dxa"/>
            </w:tcMar>
          </w:tcPr>
          <w:p w14:paraId="660FC6F3"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lastRenderedPageBreak/>
              <w:t>Visualización</w:t>
            </w:r>
          </w:p>
        </w:tc>
        <w:tc>
          <w:tcPr>
            <w:tcW w:w="6315" w:type="dxa"/>
            <w:tcMar>
              <w:top w:w="100" w:type="dxa"/>
              <w:left w:w="100" w:type="dxa"/>
              <w:bottom w:w="100" w:type="dxa"/>
              <w:right w:w="100" w:type="dxa"/>
            </w:tcMar>
          </w:tcPr>
          <w:p w14:paraId="06504A9F"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Carmen Patricia Bonilla Barragán - igual</w:t>
            </w:r>
          </w:p>
          <w:p w14:paraId="514B7048"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Elena Armendáriz Silva -igual</w:t>
            </w:r>
          </w:p>
          <w:p w14:paraId="561F4EAD"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del Socorro Castro López - igual</w:t>
            </w:r>
          </w:p>
        </w:tc>
      </w:tr>
      <w:tr w:rsidR="00A80EEF" w:rsidRPr="00A80EEF" w14:paraId="3DDB212F" w14:textId="77777777" w:rsidTr="00A80EEF">
        <w:trPr>
          <w:jc w:val="center"/>
        </w:trPr>
        <w:tc>
          <w:tcPr>
            <w:tcW w:w="3045" w:type="dxa"/>
            <w:tcMar>
              <w:top w:w="100" w:type="dxa"/>
              <w:left w:w="100" w:type="dxa"/>
              <w:bottom w:w="100" w:type="dxa"/>
              <w:right w:w="100" w:type="dxa"/>
            </w:tcMar>
          </w:tcPr>
          <w:p w14:paraId="262A64DA"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Supervisión</w:t>
            </w:r>
          </w:p>
        </w:tc>
        <w:tc>
          <w:tcPr>
            <w:tcW w:w="6315" w:type="dxa"/>
            <w:tcMar>
              <w:top w:w="100" w:type="dxa"/>
              <w:left w:w="100" w:type="dxa"/>
              <w:bottom w:w="100" w:type="dxa"/>
              <w:right w:w="100" w:type="dxa"/>
            </w:tcMar>
          </w:tcPr>
          <w:p w14:paraId="436BD92F"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Carmen Patricia Bonilla Barragán - igual</w:t>
            </w:r>
          </w:p>
          <w:p w14:paraId="1B77BFAF"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Elena Armendáriz Silva -igual</w:t>
            </w:r>
          </w:p>
          <w:p w14:paraId="5C016DB8"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del Socorro Castro López - igual</w:t>
            </w:r>
          </w:p>
        </w:tc>
      </w:tr>
      <w:tr w:rsidR="00A80EEF" w:rsidRPr="00A80EEF" w14:paraId="0FD8A6AF" w14:textId="77777777" w:rsidTr="00A80EEF">
        <w:trPr>
          <w:jc w:val="center"/>
        </w:trPr>
        <w:tc>
          <w:tcPr>
            <w:tcW w:w="3045" w:type="dxa"/>
            <w:tcMar>
              <w:top w:w="100" w:type="dxa"/>
              <w:left w:w="100" w:type="dxa"/>
              <w:bottom w:w="100" w:type="dxa"/>
              <w:right w:w="100" w:type="dxa"/>
            </w:tcMar>
          </w:tcPr>
          <w:p w14:paraId="1A94CCC9"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Administración de Proyectos</w:t>
            </w:r>
          </w:p>
        </w:tc>
        <w:tc>
          <w:tcPr>
            <w:tcW w:w="6315" w:type="dxa"/>
            <w:tcMar>
              <w:top w:w="100" w:type="dxa"/>
              <w:left w:w="100" w:type="dxa"/>
              <w:bottom w:w="100" w:type="dxa"/>
              <w:right w:w="100" w:type="dxa"/>
            </w:tcMar>
          </w:tcPr>
          <w:p w14:paraId="59810426"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Carmen Patricia Bonilla Barragán - igual</w:t>
            </w:r>
          </w:p>
          <w:p w14:paraId="45890A6F"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Elena Armendáriz Silva -igual</w:t>
            </w:r>
          </w:p>
          <w:p w14:paraId="35621BFE"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del Socorro Castro López - igual</w:t>
            </w:r>
          </w:p>
        </w:tc>
      </w:tr>
      <w:tr w:rsidR="00A80EEF" w:rsidRPr="00A80EEF" w14:paraId="2D11D9DD" w14:textId="77777777" w:rsidTr="00A80EEF">
        <w:trPr>
          <w:jc w:val="center"/>
        </w:trPr>
        <w:tc>
          <w:tcPr>
            <w:tcW w:w="3045" w:type="dxa"/>
            <w:tcMar>
              <w:top w:w="100" w:type="dxa"/>
              <w:left w:w="100" w:type="dxa"/>
              <w:bottom w:w="100" w:type="dxa"/>
              <w:right w:w="100" w:type="dxa"/>
            </w:tcMar>
          </w:tcPr>
          <w:p w14:paraId="057F3F06"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Adquisición de fondos</w:t>
            </w:r>
          </w:p>
        </w:tc>
        <w:tc>
          <w:tcPr>
            <w:tcW w:w="6315" w:type="dxa"/>
            <w:tcMar>
              <w:top w:w="100" w:type="dxa"/>
              <w:left w:w="100" w:type="dxa"/>
              <w:bottom w:w="100" w:type="dxa"/>
              <w:right w:w="100" w:type="dxa"/>
            </w:tcMar>
          </w:tcPr>
          <w:p w14:paraId="7DA18C89"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Carmen Patricia Bonilla Barragán - igual</w:t>
            </w:r>
          </w:p>
          <w:p w14:paraId="39996F49"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Elena Armendáriz Silva -igual</w:t>
            </w:r>
          </w:p>
          <w:p w14:paraId="4E4F25C0"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María del Socorro Castro López – igual</w:t>
            </w:r>
          </w:p>
          <w:p w14:paraId="4D68159C" w14:textId="77777777" w:rsidR="00A80EEF" w:rsidRPr="00A80EEF" w:rsidRDefault="00A80EEF" w:rsidP="009A7364">
            <w:pPr>
              <w:widowControl w:val="0"/>
              <w:spacing w:line="240" w:lineRule="auto"/>
              <w:rPr>
                <w:rFonts w:ascii="Times New Roman" w:hAnsi="Times New Roman" w:cs="Times New Roman"/>
                <w:bCs/>
              </w:rPr>
            </w:pPr>
            <w:r w:rsidRPr="00A80EEF">
              <w:rPr>
                <w:rFonts w:ascii="Times New Roman" w:hAnsi="Times New Roman" w:cs="Times New Roman"/>
                <w:bCs/>
              </w:rPr>
              <w:t>Héctor Estrada Cervantes – de apoyo</w:t>
            </w:r>
          </w:p>
        </w:tc>
      </w:tr>
    </w:tbl>
    <w:p w14:paraId="6A75EC37" w14:textId="77777777" w:rsidR="00A80EEF" w:rsidRDefault="00A80EEF" w:rsidP="000938B3">
      <w:pPr>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28"/>
          <w:szCs w:val="28"/>
        </w:rPr>
      </w:pPr>
    </w:p>
    <w:sectPr w:rsidR="00A80EEF" w:rsidSect="00F44F95">
      <w:headerReference w:type="default" r:id="rId19"/>
      <w:footerReference w:type="default" r:id="rId20"/>
      <w:pgSz w:w="12240" w:h="15840"/>
      <w:pgMar w:top="709" w:right="1418" w:bottom="426" w:left="1418" w:header="284" w:footer="1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2A9C" w14:textId="77777777" w:rsidR="00213D18" w:rsidRDefault="00213D18" w:rsidP="00F44F95">
      <w:pPr>
        <w:spacing w:after="0" w:line="240" w:lineRule="auto"/>
      </w:pPr>
      <w:r>
        <w:separator/>
      </w:r>
    </w:p>
  </w:endnote>
  <w:endnote w:type="continuationSeparator" w:id="0">
    <w:p w14:paraId="3A5993F4" w14:textId="77777777" w:rsidR="00213D18" w:rsidRDefault="00213D18" w:rsidP="00F4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81709762"/>
      <w:docPartObj>
        <w:docPartGallery w:val="Page Numbers (Bottom of Page)"/>
        <w:docPartUnique/>
      </w:docPartObj>
    </w:sdtPr>
    <w:sdtEndPr>
      <w:rPr>
        <w:rFonts w:ascii="Arial" w:hAnsi="Arial" w:cs="Arial"/>
        <w:sz w:val="24"/>
        <w:szCs w:val="24"/>
      </w:rPr>
    </w:sdtEndPr>
    <w:sdtContent>
      <w:p w14:paraId="5615AA49" w14:textId="2C2001F3" w:rsidR="006669DC" w:rsidRDefault="006669DC" w:rsidP="00F44F95">
        <w:pPr>
          <w:pStyle w:val="Piedepgina"/>
          <w:jc w:val="center"/>
        </w:pPr>
        <w:r w:rsidRPr="00F44F95">
          <w:rPr>
            <w:rFonts w:asciiTheme="minorHAnsi" w:hAnsiTheme="minorHAnsi" w:cstheme="minorHAnsi"/>
            <w:b/>
            <w:sz w:val="22"/>
            <w:szCs w:val="22"/>
          </w:rPr>
          <w:t xml:space="preserve">Vol. 10, Núm. </w:t>
        </w:r>
        <w:r>
          <w:rPr>
            <w:rFonts w:asciiTheme="minorHAnsi" w:hAnsiTheme="minorHAnsi" w:cstheme="minorHAnsi"/>
            <w:b/>
            <w:sz w:val="22"/>
            <w:szCs w:val="22"/>
          </w:rPr>
          <w:t>20</w:t>
        </w:r>
        <w:r w:rsidRPr="00F44F95">
          <w:rPr>
            <w:rFonts w:asciiTheme="minorHAnsi" w:hAnsiTheme="minorHAnsi" w:cstheme="minorHAnsi"/>
            <w:b/>
            <w:sz w:val="22"/>
            <w:szCs w:val="22"/>
          </w:rPr>
          <w:t xml:space="preserve">                  </w:t>
        </w:r>
        <w:r>
          <w:rPr>
            <w:rFonts w:asciiTheme="minorHAnsi" w:hAnsiTheme="minorHAnsi" w:cstheme="minorHAnsi"/>
            <w:b/>
            <w:sz w:val="22"/>
            <w:szCs w:val="22"/>
          </w:rPr>
          <w:t xml:space="preserve">Julio - </w:t>
        </w:r>
        <w:proofErr w:type="gramStart"/>
        <w:r>
          <w:rPr>
            <w:rFonts w:asciiTheme="minorHAnsi" w:hAnsiTheme="minorHAnsi" w:cstheme="minorHAnsi"/>
            <w:b/>
            <w:sz w:val="22"/>
            <w:szCs w:val="22"/>
          </w:rPr>
          <w:t>Diciembre</w:t>
        </w:r>
        <w:proofErr w:type="gramEnd"/>
        <w:r w:rsidRPr="00F44F95">
          <w:rPr>
            <w:rFonts w:asciiTheme="minorHAnsi" w:hAnsiTheme="minorHAnsi" w:cstheme="minorHAnsi"/>
            <w:b/>
            <w:sz w:val="22"/>
            <w:szCs w:val="22"/>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576BF" w14:textId="77777777" w:rsidR="00213D18" w:rsidRDefault="00213D18" w:rsidP="00F44F95">
      <w:pPr>
        <w:spacing w:after="0" w:line="240" w:lineRule="auto"/>
      </w:pPr>
      <w:r>
        <w:separator/>
      </w:r>
    </w:p>
  </w:footnote>
  <w:footnote w:type="continuationSeparator" w:id="0">
    <w:p w14:paraId="13F2FFA1" w14:textId="77777777" w:rsidR="00213D18" w:rsidRDefault="00213D18" w:rsidP="00F44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FD6D" w14:textId="4E6FE5AB" w:rsidR="006669DC" w:rsidRPr="00F44F95" w:rsidRDefault="00B47C4D" w:rsidP="00F44F95">
    <w:pPr>
      <w:pStyle w:val="Encabezado"/>
      <w:jc w:val="center"/>
      <w:rPr>
        <w:rFonts w:asciiTheme="minorHAnsi" w:hAnsiTheme="minorHAnsi" w:cstheme="minorHAnsi"/>
        <w:sz w:val="22"/>
        <w:szCs w:val="22"/>
      </w:rPr>
    </w:pPr>
    <w:r>
      <w:rPr>
        <w:rFonts w:asciiTheme="minorHAnsi" w:hAnsiTheme="minorHAnsi" w:cstheme="minorHAnsi"/>
        <w:b/>
        <w:i/>
        <w:noProof/>
        <w:sz w:val="22"/>
        <w:szCs w:val="22"/>
      </w:rPr>
      <w:drawing>
        <wp:inline distT="0" distB="0" distL="0" distR="0" wp14:anchorId="30D87CED" wp14:editId="2AB243D4">
          <wp:extent cx="6835140" cy="990600"/>
          <wp:effectExtent l="0" t="0" r="3810" b="0"/>
          <wp:docPr id="21299476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514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43FF9"/>
    <w:multiLevelType w:val="multilevel"/>
    <w:tmpl w:val="EDFC6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5E62C5"/>
    <w:multiLevelType w:val="multilevel"/>
    <w:tmpl w:val="D0840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4097BF5"/>
    <w:multiLevelType w:val="multilevel"/>
    <w:tmpl w:val="8DCC6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5911327">
    <w:abstractNumId w:val="2"/>
  </w:num>
  <w:num w:numId="2" w16cid:durableId="1500848681">
    <w:abstractNumId w:val="1"/>
  </w:num>
  <w:num w:numId="3" w16cid:durableId="83992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F0"/>
    <w:rsid w:val="0001739D"/>
    <w:rsid w:val="000938B3"/>
    <w:rsid w:val="000A53CE"/>
    <w:rsid w:val="000D0BAA"/>
    <w:rsid w:val="000D547B"/>
    <w:rsid w:val="0014378C"/>
    <w:rsid w:val="0016471F"/>
    <w:rsid w:val="001D343E"/>
    <w:rsid w:val="00213D18"/>
    <w:rsid w:val="00267978"/>
    <w:rsid w:val="00287A8C"/>
    <w:rsid w:val="002A29D9"/>
    <w:rsid w:val="002C3369"/>
    <w:rsid w:val="002C47CB"/>
    <w:rsid w:val="002D7178"/>
    <w:rsid w:val="002E247B"/>
    <w:rsid w:val="002E44A1"/>
    <w:rsid w:val="002F2B1E"/>
    <w:rsid w:val="003048A4"/>
    <w:rsid w:val="004053F0"/>
    <w:rsid w:val="00417BD5"/>
    <w:rsid w:val="00445921"/>
    <w:rsid w:val="00457B0F"/>
    <w:rsid w:val="004B05BE"/>
    <w:rsid w:val="005052B6"/>
    <w:rsid w:val="00523DA5"/>
    <w:rsid w:val="00550880"/>
    <w:rsid w:val="00587574"/>
    <w:rsid w:val="005C7E50"/>
    <w:rsid w:val="006136DE"/>
    <w:rsid w:val="00632AEC"/>
    <w:rsid w:val="006669DC"/>
    <w:rsid w:val="006B5AD7"/>
    <w:rsid w:val="0072790E"/>
    <w:rsid w:val="00734A7F"/>
    <w:rsid w:val="007524D3"/>
    <w:rsid w:val="007527C6"/>
    <w:rsid w:val="007D6F51"/>
    <w:rsid w:val="007E3A31"/>
    <w:rsid w:val="007E429B"/>
    <w:rsid w:val="008348F6"/>
    <w:rsid w:val="008561ED"/>
    <w:rsid w:val="00892DC5"/>
    <w:rsid w:val="008A3C9B"/>
    <w:rsid w:val="00916A23"/>
    <w:rsid w:val="00930F9E"/>
    <w:rsid w:val="009457F5"/>
    <w:rsid w:val="009924F6"/>
    <w:rsid w:val="009B6691"/>
    <w:rsid w:val="009D25ED"/>
    <w:rsid w:val="009E66D6"/>
    <w:rsid w:val="00A10A89"/>
    <w:rsid w:val="00A76444"/>
    <w:rsid w:val="00A80EEF"/>
    <w:rsid w:val="00A94B61"/>
    <w:rsid w:val="00AA67D2"/>
    <w:rsid w:val="00B47C4D"/>
    <w:rsid w:val="00B6103A"/>
    <w:rsid w:val="00B66C46"/>
    <w:rsid w:val="00B66FFD"/>
    <w:rsid w:val="00B967B2"/>
    <w:rsid w:val="00C00354"/>
    <w:rsid w:val="00C0278D"/>
    <w:rsid w:val="00C70513"/>
    <w:rsid w:val="00C85AB4"/>
    <w:rsid w:val="00CB2F2B"/>
    <w:rsid w:val="00D40496"/>
    <w:rsid w:val="00D56F7C"/>
    <w:rsid w:val="00D6556C"/>
    <w:rsid w:val="00D83FA4"/>
    <w:rsid w:val="00D86139"/>
    <w:rsid w:val="00DA481F"/>
    <w:rsid w:val="00DC1E4E"/>
    <w:rsid w:val="00DE1629"/>
    <w:rsid w:val="00E93DAB"/>
    <w:rsid w:val="00ED7E76"/>
    <w:rsid w:val="00EE1F18"/>
    <w:rsid w:val="00EF1B1E"/>
    <w:rsid w:val="00F05ACA"/>
    <w:rsid w:val="00F12407"/>
    <w:rsid w:val="00F17A40"/>
    <w:rsid w:val="00F35F66"/>
    <w:rsid w:val="00F36E7C"/>
    <w:rsid w:val="00F44F95"/>
    <w:rsid w:val="00F646FD"/>
    <w:rsid w:val="00FE14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E4CBE"/>
  <w15:docId w15:val="{449FB8CD-ABD6-45AD-B81E-2232717C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21"/>
  </w:style>
  <w:style w:type="paragraph" w:styleId="Ttulo1">
    <w:name w:val="heading 1"/>
    <w:basedOn w:val="Normal"/>
    <w:next w:val="Normal"/>
    <w:link w:val="Ttulo1Car"/>
    <w:qFormat/>
    <w:rsid w:val="00090280"/>
    <w:pPr>
      <w:keepNext/>
      <w:spacing w:before="120" w:after="120" w:line="240" w:lineRule="auto"/>
      <w:outlineLvl w:val="0"/>
    </w:pPr>
    <w:rPr>
      <w:rFonts w:eastAsia="Times New Roman" w:cs="Times New Roman"/>
      <w:b/>
      <w:bCs/>
      <w:lang w:val="x-none" w:eastAsia="es-ES"/>
    </w:rPr>
  </w:style>
  <w:style w:type="paragraph" w:styleId="Ttulo2">
    <w:name w:val="heading 2"/>
    <w:basedOn w:val="Normal"/>
    <w:next w:val="Normal"/>
    <w:link w:val="Ttulo2Car"/>
    <w:uiPriority w:val="9"/>
    <w:unhideWhenUsed/>
    <w:qFormat/>
    <w:rsid w:val="00EC023A"/>
    <w:pPr>
      <w:keepNext/>
      <w:keepLines/>
      <w:spacing w:before="40" w:after="0"/>
      <w:outlineLvl w:val="1"/>
    </w:pPr>
    <w:rPr>
      <w:rFonts w:eastAsiaTheme="majorEastAsia" w:cstheme="majorBidi"/>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39"/>
    <w:rsid w:val="00530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B4A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4A2B"/>
    <w:rPr>
      <w:rFonts w:ascii="Segoe UI" w:hAnsi="Segoe UI" w:cs="Segoe UI"/>
      <w:sz w:val="18"/>
      <w:szCs w:val="18"/>
    </w:rPr>
  </w:style>
  <w:style w:type="character" w:customStyle="1" w:styleId="Ttulo1Car">
    <w:name w:val="Título 1 Car"/>
    <w:basedOn w:val="Fuentedeprrafopredeter"/>
    <w:link w:val="Ttulo1"/>
    <w:rsid w:val="00090280"/>
    <w:rPr>
      <w:rFonts w:ascii="Arial" w:eastAsia="Times New Roman" w:hAnsi="Arial" w:cs="Times New Roman"/>
      <w:b/>
      <w:bCs/>
      <w:sz w:val="24"/>
      <w:szCs w:val="24"/>
      <w:lang w:val="x-none" w:eastAsia="es-ES"/>
    </w:rPr>
  </w:style>
  <w:style w:type="character" w:styleId="Hipervnculo">
    <w:name w:val="Hyperlink"/>
    <w:uiPriority w:val="99"/>
    <w:unhideWhenUsed/>
    <w:rsid w:val="006F029D"/>
    <w:rPr>
      <w:color w:val="0000FF"/>
      <w:u w:val="single"/>
    </w:rPr>
  </w:style>
  <w:style w:type="paragraph" w:customStyle="1" w:styleId="Listavistosa-nfasis11">
    <w:name w:val="Lista vistosa - Énfasis 11"/>
    <w:basedOn w:val="Normal"/>
    <w:uiPriority w:val="34"/>
    <w:qFormat/>
    <w:rsid w:val="006F029D"/>
    <w:pPr>
      <w:spacing w:after="0" w:line="240" w:lineRule="auto"/>
      <w:ind w:left="720"/>
      <w:contextualSpacing/>
    </w:pPr>
    <w:rPr>
      <w:rFonts w:ascii="Times New Roman" w:eastAsia="Times New Roman" w:hAnsi="Times New Roman" w:cs="Times New Roman"/>
      <w:lang w:val="es-ES" w:eastAsia="es-ES"/>
    </w:rPr>
  </w:style>
  <w:style w:type="character" w:customStyle="1" w:styleId="eacep1">
    <w:name w:val="eacep1"/>
    <w:rsid w:val="006F029D"/>
    <w:rPr>
      <w:color w:val="000000"/>
    </w:rPr>
  </w:style>
  <w:style w:type="character" w:styleId="nfasis">
    <w:name w:val="Emphasis"/>
    <w:uiPriority w:val="20"/>
    <w:qFormat/>
    <w:rsid w:val="006F029D"/>
    <w:rPr>
      <w:i/>
      <w:iCs/>
    </w:rPr>
  </w:style>
  <w:style w:type="paragraph" w:styleId="Subttulo">
    <w:name w:val="Subtitle"/>
    <w:basedOn w:val="Normal"/>
    <w:next w:val="Normal"/>
    <w:link w:val="SubttuloCar"/>
    <w:pPr>
      <w:spacing w:after="60" w:line="240" w:lineRule="auto"/>
      <w:jc w:val="center"/>
    </w:pPr>
    <w:rPr>
      <w:rFonts w:ascii="Cambria" w:eastAsia="Cambria" w:hAnsi="Cambria" w:cs="Cambria"/>
    </w:rPr>
  </w:style>
  <w:style w:type="character" w:customStyle="1" w:styleId="SubttuloCar">
    <w:name w:val="Subtítulo Car"/>
    <w:basedOn w:val="Fuentedeprrafopredeter"/>
    <w:link w:val="Subttulo"/>
    <w:uiPriority w:val="11"/>
    <w:rsid w:val="006F029D"/>
    <w:rPr>
      <w:rFonts w:ascii="Cambria" w:eastAsia="Times New Roman" w:hAnsi="Cambria" w:cs="Times New Roman"/>
      <w:sz w:val="24"/>
      <w:szCs w:val="24"/>
      <w:lang w:val="es-ES" w:eastAsia="es-ES"/>
    </w:rPr>
  </w:style>
  <w:style w:type="character" w:styleId="Fuerte">
    <w:name w:val="Strong"/>
    <w:basedOn w:val="Fuentedeprrafopredeter"/>
    <w:uiPriority w:val="22"/>
    <w:qFormat/>
    <w:rsid w:val="007708E8"/>
    <w:rPr>
      <w:b/>
      <w:bCs/>
    </w:rPr>
  </w:style>
  <w:style w:type="paragraph" w:styleId="NormalWeb">
    <w:name w:val="Normal (Web)"/>
    <w:basedOn w:val="Normal"/>
    <w:uiPriority w:val="99"/>
    <w:unhideWhenUsed/>
    <w:rsid w:val="007708E8"/>
    <w:pPr>
      <w:spacing w:before="100" w:beforeAutospacing="1" w:after="100" w:afterAutospacing="1" w:line="240" w:lineRule="auto"/>
    </w:pPr>
    <w:rPr>
      <w:rFonts w:ascii="Times New Roman" w:eastAsia="Times New Roman" w:hAnsi="Times New Roman" w:cs="Times New Roman"/>
    </w:rPr>
  </w:style>
  <w:style w:type="character" w:customStyle="1" w:styleId="Ttulo2Car">
    <w:name w:val="Título 2 Car"/>
    <w:basedOn w:val="Fuentedeprrafopredeter"/>
    <w:link w:val="Ttulo2"/>
    <w:uiPriority w:val="9"/>
    <w:rsid w:val="00EC023A"/>
    <w:rPr>
      <w:rFonts w:ascii="Arial" w:eastAsiaTheme="majorEastAsia" w:hAnsi="Arial" w:cstheme="majorBidi"/>
      <w:sz w:val="24"/>
      <w:szCs w:val="26"/>
    </w:rPr>
  </w:style>
  <w:style w:type="paragraph" w:styleId="Prrafodelista">
    <w:name w:val="List Paragraph"/>
    <w:basedOn w:val="Normal"/>
    <w:uiPriority w:val="34"/>
    <w:qFormat/>
    <w:rsid w:val="00EC023A"/>
    <w:pPr>
      <w:ind w:left="720"/>
      <w:contextualSpacing/>
    </w:pPr>
  </w:style>
  <w:style w:type="paragraph" w:styleId="TtuloTDC">
    <w:name w:val="TOC Heading"/>
    <w:basedOn w:val="Ttulo1"/>
    <w:next w:val="Normal"/>
    <w:uiPriority w:val="39"/>
    <w:unhideWhenUsed/>
    <w:qFormat/>
    <w:rsid w:val="003E1505"/>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lang w:val="es-MX" w:eastAsia="es-MX"/>
    </w:rPr>
  </w:style>
  <w:style w:type="paragraph" w:styleId="TDC1">
    <w:name w:val="toc 1"/>
    <w:basedOn w:val="Normal"/>
    <w:next w:val="Normal"/>
    <w:autoRedefine/>
    <w:uiPriority w:val="39"/>
    <w:unhideWhenUsed/>
    <w:rsid w:val="003E1505"/>
    <w:pPr>
      <w:spacing w:after="100"/>
    </w:pPr>
  </w:style>
  <w:style w:type="paragraph" w:styleId="TDC2">
    <w:name w:val="toc 2"/>
    <w:basedOn w:val="Normal"/>
    <w:next w:val="Normal"/>
    <w:autoRedefine/>
    <w:uiPriority w:val="39"/>
    <w:unhideWhenUsed/>
    <w:rsid w:val="003E1505"/>
    <w:pPr>
      <w:spacing w:after="100"/>
      <w:ind w:left="220"/>
    </w:pPr>
  </w:style>
  <w:style w:type="table" w:customStyle="1" w:styleId="Tablaconcuadrcula1">
    <w:name w:val="Tabla con cuadrícula1"/>
    <w:basedOn w:val="Tablanormal"/>
    <w:next w:val="Tablaconcuadrcula"/>
    <w:uiPriority w:val="39"/>
    <w:rsid w:val="00A92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Tablaconcuadrcula2">
    <w:name w:val="Tabla con cuadrícula2"/>
    <w:basedOn w:val="Tablanormal"/>
    <w:next w:val="Tablaconcuadrcula"/>
    <w:uiPriority w:val="39"/>
    <w:rsid w:val="00727AC0"/>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1"/>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756DD"/>
    <w:rPr>
      <w:color w:val="605E5C"/>
      <w:shd w:val="clear" w:color="auto" w:fill="E1DFDD"/>
    </w:rPr>
  </w:style>
  <w:style w:type="character" w:styleId="Refdecomentario">
    <w:name w:val="annotation reference"/>
    <w:basedOn w:val="Fuentedeprrafopredeter"/>
    <w:uiPriority w:val="99"/>
    <w:semiHidden/>
    <w:unhideWhenUsed/>
    <w:rsid w:val="0074381C"/>
    <w:rPr>
      <w:sz w:val="16"/>
      <w:szCs w:val="16"/>
    </w:rPr>
  </w:style>
  <w:style w:type="paragraph" w:styleId="Textocomentario">
    <w:name w:val="annotation text"/>
    <w:basedOn w:val="Normal"/>
    <w:link w:val="TextocomentarioCar"/>
    <w:uiPriority w:val="99"/>
    <w:semiHidden/>
    <w:unhideWhenUsed/>
    <w:rsid w:val="007438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381C"/>
    <w:rPr>
      <w:sz w:val="20"/>
      <w:szCs w:val="20"/>
    </w:rPr>
  </w:style>
  <w:style w:type="paragraph" w:styleId="Asuntodelcomentario">
    <w:name w:val="annotation subject"/>
    <w:basedOn w:val="Textocomentario"/>
    <w:next w:val="Textocomentario"/>
    <w:link w:val="AsuntodelcomentarioCar"/>
    <w:uiPriority w:val="99"/>
    <w:semiHidden/>
    <w:unhideWhenUsed/>
    <w:rsid w:val="0074381C"/>
    <w:rPr>
      <w:b/>
      <w:bCs/>
    </w:rPr>
  </w:style>
  <w:style w:type="character" w:customStyle="1" w:styleId="AsuntodelcomentarioCar">
    <w:name w:val="Asunto del comentario Car"/>
    <w:basedOn w:val="TextocomentarioCar"/>
    <w:link w:val="Asuntodelcomentario"/>
    <w:uiPriority w:val="99"/>
    <w:semiHidden/>
    <w:rsid w:val="0074381C"/>
    <w:rPr>
      <w:b/>
      <w:bCs/>
      <w:sz w:val="20"/>
      <w:szCs w:val="20"/>
    </w:rPr>
  </w:style>
  <w:style w:type="character" w:styleId="Hipervnculovisitado">
    <w:name w:val="FollowedHyperlink"/>
    <w:basedOn w:val="Fuentedeprrafopredeter"/>
    <w:uiPriority w:val="99"/>
    <w:semiHidden/>
    <w:unhideWhenUsed/>
    <w:rsid w:val="00F34CFE"/>
    <w:rPr>
      <w:color w:val="954F72" w:themeColor="followedHyperlink"/>
      <w:u w:val="single"/>
    </w:rPr>
  </w:style>
  <w:style w:type="character" w:customStyle="1" w:styleId="Mencinsinresolver2">
    <w:name w:val="Mención sin resolver2"/>
    <w:basedOn w:val="Fuentedeprrafopredeter"/>
    <w:uiPriority w:val="99"/>
    <w:semiHidden/>
    <w:unhideWhenUsed/>
    <w:rsid w:val="00DC3BDD"/>
    <w:rPr>
      <w:color w:val="605E5C"/>
      <w:shd w:val="clear" w:color="auto" w:fill="E1DFDD"/>
    </w:rPr>
  </w:style>
  <w:style w:type="table" w:customStyle="1" w:styleId="12">
    <w:name w:val="12"/>
    <w:basedOn w:val="TableNormal2"/>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1">
    <w:name w:val="11"/>
    <w:basedOn w:val="TableNormal2"/>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0">
    <w:name w:val="10"/>
    <w:basedOn w:val="TableNormal2"/>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9">
    <w:name w:val="9"/>
    <w:basedOn w:val="TableNormal2"/>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8">
    <w:name w:val="8"/>
    <w:basedOn w:val="TableNormal2"/>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
    <w:name w:val="7"/>
    <w:basedOn w:val="TableNormal2"/>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6">
    <w:name w:val="6"/>
    <w:basedOn w:val="TableNormal2"/>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5">
    <w:name w:val="5"/>
    <w:basedOn w:val="TableNormal2"/>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4">
    <w:name w:val="4"/>
    <w:basedOn w:val="TableNormal2"/>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3">
    <w:name w:val="3"/>
    <w:basedOn w:val="TableNormal2"/>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character" w:customStyle="1" w:styleId="Mencinsinresolver3">
    <w:name w:val="Mención sin resolver3"/>
    <w:basedOn w:val="Fuentedeprrafopredeter"/>
    <w:uiPriority w:val="99"/>
    <w:semiHidden/>
    <w:unhideWhenUsed/>
    <w:rsid w:val="0014378C"/>
    <w:rPr>
      <w:color w:val="605E5C"/>
      <w:shd w:val="clear" w:color="auto" w:fill="E1DFDD"/>
    </w:rPr>
  </w:style>
  <w:style w:type="paragraph" w:styleId="Encabezado">
    <w:name w:val="header"/>
    <w:basedOn w:val="Normal"/>
    <w:link w:val="EncabezadoCar"/>
    <w:uiPriority w:val="99"/>
    <w:unhideWhenUsed/>
    <w:rsid w:val="00F44F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4F95"/>
  </w:style>
  <w:style w:type="paragraph" w:styleId="Piedepgina">
    <w:name w:val="footer"/>
    <w:basedOn w:val="Normal"/>
    <w:link w:val="PiedepginaCar"/>
    <w:uiPriority w:val="99"/>
    <w:unhideWhenUsed/>
    <w:rsid w:val="00F44F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4F95"/>
  </w:style>
  <w:style w:type="character" w:styleId="Mencinsinresolver">
    <w:name w:val="Unresolved Mention"/>
    <w:basedOn w:val="Fuentedeprrafopredeter"/>
    <w:uiPriority w:val="99"/>
    <w:semiHidden/>
    <w:unhideWhenUsed/>
    <w:rsid w:val="00B4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04437">
      <w:bodyDiv w:val="1"/>
      <w:marLeft w:val="0"/>
      <w:marRight w:val="0"/>
      <w:marTop w:val="0"/>
      <w:marBottom w:val="0"/>
      <w:divBdr>
        <w:top w:val="none" w:sz="0" w:space="0" w:color="auto"/>
        <w:left w:val="none" w:sz="0" w:space="0" w:color="auto"/>
        <w:bottom w:val="none" w:sz="0" w:space="0" w:color="auto"/>
        <w:right w:val="none" w:sz="0" w:space="0" w:color="auto"/>
      </w:divBdr>
      <w:divsChild>
        <w:div w:id="187137502">
          <w:marLeft w:val="0"/>
          <w:marRight w:val="0"/>
          <w:marTop w:val="15"/>
          <w:marBottom w:val="0"/>
          <w:divBdr>
            <w:top w:val="single" w:sz="48" w:space="0" w:color="auto"/>
            <w:left w:val="single" w:sz="48" w:space="0" w:color="auto"/>
            <w:bottom w:val="single" w:sz="48" w:space="0" w:color="auto"/>
            <w:right w:val="single" w:sz="48" w:space="0" w:color="auto"/>
          </w:divBdr>
          <w:divsChild>
            <w:div w:id="1378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3763">
      <w:bodyDiv w:val="1"/>
      <w:marLeft w:val="0"/>
      <w:marRight w:val="0"/>
      <w:marTop w:val="0"/>
      <w:marBottom w:val="0"/>
      <w:divBdr>
        <w:top w:val="none" w:sz="0" w:space="0" w:color="auto"/>
        <w:left w:val="none" w:sz="0" w:space="0" w:color="auto"/>
        <w:bottom w:val="none" w:sz="0" w:space="0" w:color="auto"/>
        <w:right w:val="none" w:sz="0" w:space="0" w:color="auto"/>
      </w:divBdr>
      <w:divsChild>
        <w:div w:id="244194494">
          <w:marLeft w:val="0"/>
          <w:marRight w:val="0"/>
          <w:marTop w:val="0"/>
          <w:marBottom w:val="0"/>
          <w:divBdr>
            <w:top w:val="single" w:sz="2" w:space="0" w:color="auto"/>
            <w:left w:val="single" w:sz="2" w:space="0" w:color="auto"/>
            <w:bottom w:val="single" w:sz="2" w:space="0" w:color="auto"/>
            <w:right w:val="single" w:sz="2" w:space="0" w:color="auto"/>
          </w:divBdr>
        </w:div>
        <w:div w:id="331227405">
          <w:marLeft w:val="0"/>
          <w:marRight w:val="0"/>
          <w:marTop w:val="60"/>
          <w:marBottom w:val="0"/>
          <w:divBdr>
            <w:top w:val="single" w:sz="6" w:space="0" w:color="DAE1E8"/>
            <w:left w:val="single" w:sz="6" w:space="0" w:color="DAE1E8"/>
            <w:bottom w:val="single" w:sz="6" w:space="0" w:color="DAE1E8"/>
            <w:right w:val="single" w:sz="6" w:space="0" w:color="DAE1E8"/>
          </w:divBdr>
          <w:divsChild>
            <w:div w:id="1998335924">
              <w:marLeft w:val="0"/>
              <w:marRight w:val="0"/>
              <w:marTop w:val="0"/>
              <w:marBottom w:val="0"/>
              <w:divBdr>
                <w:top w:val="single" w:sz="2" w:space="0" w:color="auto"/>
                <w:left w:val="single" w:sz="2" w:space="0" w:color="auto"/>
                <w:bottom w:val="single" w:sz="2" w:space="0" w:color="auto"/>
                <w:right w:val="single" w:sz="2" w:space="0" w:color="auto"/>
              </w:divBdr>
              <w:divsChild>
                <w:div w:id="1863590917">
                  <w:marLeft w:val="0"/>
                  <w:marRight w:val="0"/>
                  <w:marTop w:val="0"/>
                  <w:marBottom w:val="0"/>
                  <w:divBdr>
                    <w:top w:val="none" w:sz="0" w:space="0" w:color="auto"/>
                    <w:left w:val="none" w:sz="0" w:space="0" w:color="auto"/>
                    <w:bottom w:val="none" w:sz="0" w:space="0" w:color="auto"/>
                    <w:right w:val="none" w:sz="0" w:space="0" w:color="auto"/>
                  </w:divBdr>
                  <w:divsChild>
                    <w:div w:id="414016478">
                      <w:marLeft w:val="0"/>
                      <w:marRight w:val="0"/>
                      <w:marTop w:val="0"/>
                      <w:marBottom w:val="0"/>
                      <w:divBdr>
                        <w:top w:val="single" w:sz="2" w:space="0" w:color="auto"/>
                        <w:left w:val="single" w:sz="2" w:space="0" w:color="auto"/>
                        <w:bottom w:val="single" w:sz="2" w:space="0" w:color="auto"/>
                        <w:right w:val="single" w:sz="2" w:space="0" w:color="auto"/>
                      </w:divBdr>
                      <w:divsChild>
                        <w:div w:id="398596665">
                          <w:marLeft w:val="15"/>
                          <w:marRight w:val="15"/>
                          <w:marTop w:val="0"/>
                          <w:marBottom w:val="0"/>
                          <w:divBdr>
                            <w:top w:val="single" w:sz="6" w:space="0" w:color="auto"/>
                            <w:left w:val="single" w:sz="2" w:space="0" w:color="auto"/>
                            <w:bottom w:val="single" w:sz="2" w:space="0" w:color="auto"/>
                            <w:right w:val="single" w:sz="2" w:space="0" w:color="auto"/>
                          </w:divBdr>
                          <w:divsChild>
                            <w:div w:id="1581325568">
                              <w:marLeft w:val="360"/>
                              <w:marRight w:val="360"/>
                              <w:marTop w:val="0"/>
                              <w:marBottom w:val="15"/>
                              <w:divBdr>
                                <w:top w:val="single" w:sz="2" w:space="4" w:color="auto"/>
                                <w:left w:val="single" w:sz="2" w:space="0" w:color="auto"/>
                                <w:bottom w:val="single" w:sz="2" w:space="3" w:color="auto"/>
                                <w:right w:val="single" w:sz="2" w:space="0" w:color="auto"/>
                              </w:divBdr>
                              <w:divsChild>
                                <w:div w:id="472017273">
                                  <w:marLeft w:val="0"/>
                                  <w:marRight w:val="0"/>
                                  <w:marTop w:val="0"/>
                                  <w:marBottom w:val="0"/>
                                  <w:divBdr>
                                    <w:top w:val="single" w:sz="2" w:space="0" w:color="auto"/>
                                    <w:left w:val="single" w:sz="2" w:space="0" w:color="auto"/>
                                    <w:bottom w:val="single" w:sz="2" w:space="0" w:color="auto"/>
                                    <w:right w:val="single" w:sz="2" w:space="0" w:color="auto"/>
                                  </w:divBdr>
                                  <w:divsChild>
                                    <w:div w:id="1824273322">
                                      <w:marLeft w:val="0"/>
                                      <w:marRight w:val="0"/>
                                      <w:marTop w:val="0"/>
                                      <w:marBottom w:val="0"/>
                                      <w:divBdr>
                                        <w:top w:val="single" w:sz="2" w:space="0" w:color="auto"/>
                                        <w:left w:val="single" w:sz="2" w:space="0" w:color="auto"/>
                                        <w:bottom w:val="single" w:sz="2" w:space="0" w:color="auto"/>
                                        <w:right w:val="single" w:sz="2" w:space="0" w:color="auto"/>
                                      </w:divBdr>
                                      <w:divsChild>
                                        <w:div w:id="1059980534">
                                          <w:marLeft w:val="0"/>
                                          <w:marRight w:val="0"/>
                                          <w:marTop w:val="0"/>
                                          <w:marBottom w:val="0"/>
                                          <w:divBdr>
                                            <w:top w:val="single" w:sz="2" w:space="0" w:color="auto"/>
                                            <w:left w:val="single" w:sz="2" w:space="0" w:color="auto"/>
                                            <w:bottom w:val="single" w:sz="2" w:space="0" w:color="auto"/>
                                            <w:right w:val="single" w:sz="2" w:space="0" w:color="auto"/>
                                          </w:divBdr>
                                          <w:divsChild>
                                            <w:div w:id="1010179479">
                                              <w:marLeft w:val="0"/>
                                              <w:marRight w:val="0"/>
                                              <w:marTop w:val="0"/>
                                              <w:marBottom w:val="0"/>
                                              <w:divBdr>
                                                <w:top w:val="single" w:sz="2" w:space="0" w:color="auto"/>
                                                <w:left w:val="single" w:sz="2" w:space="0" w:color="auto"/>
                                                <w:bottom w:val="single" w:sz="2" w:space="0" w:color="auto"/>
                                                <w:right w:val="single" w:sz="2" w:space="0" w:color="auto"/>
                                              </w:divBdr>
                                              <w:divsChild>
                                                <w:div w:id="203762012">
                                                  <w:marLeft w:val="0"/>
                                                  <w:marRight w:val="0"/>
                                                  <w:marTop w:val="0"/>
                                                  <w:marBottom w:val="0"/>
                                                  <w:divBdr>
                                                    <w:top w:val="single" w:sz="2" w:space="8" w:color="auto"/>
                                                    <w:left w:val="single" w:sz="2" w:space="15" w:color="auto"/>
                                                    <w:bottom w:val="single" w:sz="2" w:space="8" w:color="auto"/>
                                                    <w:right w:val="single" w:sz="2" w:space="8" w:color="auto"/>
                                                  </w:divBdr>
                                                </w:div>
                                              </w:divsChild>
                                            </w:div>
                                          </w:divsChild>
                                        </w:div>
                                      </w:divsChild>
                                    </w:div>
                                  </w:divsChild>
                                </w:div>
                              </w:divsChild>
                            </w:div>
                          </w:divsChild>
                        </w:div>
                      </w:divsChild>
                    </w:div>
                    <w:div w:id="836191071">
                      <w:marLeft w:val="0"/>
                      <w:marRight w:val="0"/>
                      <w:marTop w:val="0"/>
                      <w:marBottom w:val="0"/>
                      <w:divBdr>
                        <w:top w:val="single" w:sz="2" w:space="0" w:color="auto"/>
                        <w:left w:val="single" w:sz="2" w:space="0" w:color="auto"/>
                        <w:bottom w:val="single" w:sz="2" w:space="0" w:color="auto"/>
                        <w:right w:val="single" w:sz="2" w:space="0" w:color="auto"/>
                      </w:divBdr>
                      <w:divsChild>
                        <w:div w:id="19586827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iep.cga.udg.mx/padron-de-alto-rendimiento-egel" TargetMode="External"/><Relationship Id="rId18" Type="http://schemas.openxmlformats.org/officeDocument/2006/relationships/hyperlink" Target="https://doi.org/10.17533/udea.rc.n75a0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eneval.edu.mx/estadisticas-ceneval" TargetMode="External"/><Relationship Id="rId17" Type="http://schemas.openxmlformats.org/officeDocument/2006/relationships/hyperlink" Target="http://www.cucei.udg.mx/sites/default/files/ind_2018.pdf" TargetMode="External"/><Relationship Id="rId2" Type="http://schemas.openxmlformats.org/officeDocument/2006/relationships/numbering" Target="numbering.xml"/><Relationship Id="rId16" Type="http://schemas.openxmlformats.org/officeDocument/2006/relationships/hyperlink" Target="https://cgpe.udg.mx/sites/default/files/01_pdi_2014-2030_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eval.edu.mx/estadisticas-ceneval" TargetMode="External"/><Relationship Id="rId5" Type="http://schemas.openxmlformats.org/officeDocument/2006/relationships/webSettings" Target="webSettings.xml"/><Relationship Id="rId15" Type="http://schemas.openxmlformats.org/officeDocument/2006/relationships/hyperlink" Target="https://doi.org/10.29105/revin19.38-398" TargetMode="External"/><Relationship Id="rId10" Type="http://schemas.openxmlformats.org/officeDocument/2006/relationships/hyperlink" Target="https://www.ceneval.edu.mx/estadisticas-ceneva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pboni\Downloads\Universidad%20de%20Guadalajara,%20s.f.%20http" TargetMode="External"/><Relationship Id="rId14" Type="http://schemas.openxmlformats.org/officeDocument/2006/relationships/hyperlink" Target="https://doi.org/10.29105/rinn17.34-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WRtzrXrVG6ugigNYTVJP+n+EQ==">CgMxLjAyCGguZ2pkZ3hzMg5oLnVxcjlweXc0aXlpcTIJaC4zem55c2g3MgloLjFmb2I5dGUyCWguMmV0OTJwMDIIaC50eWpjd3QyDmguNjF2YWZwNGxibjk5Mg5oLjlodm94b3J2bzBrNjIJaC4zZHk2dmttMgloLjFweGV6d2MyDmguZXB2Mm45ZjFnZmJvMgloLjF0M2g1c2Y4AHIhMWUxdzg2MkkyYV85cU9EUnRWbzZfT0l6UUFxN3czZmdk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5049</Words>
  <Characters>27770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Bonilla Barragán</dc:creator>
  <cp:keywords/>
  <dc:description/>
  <cp:lastModifiedBy>L. ANAID DE LA CRUZ</cp:lastModifiedBy>
  <cp:revision>2</cp:revision>
  <cp:lastPrinted>2023-09-07T01:33:00Z</cp:lastPrinted>
  <dcterms:created xsi:type="dcterms:W3CDTF">2026-02-12T21:39:00Z</dcterms:created>
  <dcterms:modified xsi:type="dcterms:W3CDTF">2026-02-12T21:39:00Z</dcterms:modified>
</cp:coreProperties>
</file>