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04BCC" w14:textId="433897B1" w:rsidR="003D795B" w:rsidRDefault="003D795B" w:rsidP="003D795B">
      <w:pPr>
        <w:pStyle w:val="NormalWeb"/>
        <w:spacing w:line="360" w:lineRule="auto"/>
        <w:ind w:right="-234"/>
        <w:jc w:val="right"/>
        <w:rPr>
          <w:b/>
          <w:bCs/>
          <w:sz w:val="28"/>
          <w:szCs w:val="28"/>
        </w:rPr>
      </w:pPr>
      <w:r w:rsidRPr="00F12334">
        <w:rPr>
          <w:b/>
          <w:i/>
        </w:rPr>
        <w:t>Artículos científicos</w:t>
      </w:r>
    </w:p>
    <w:p w14:paraId="6BF42B8F" w14:textId="5B8B415C" w:rsidR="00AC2FF0" w:rsidRPr="003D795B" w:rsidRDefault="000504C0" w:rsidP="003D795B">
      <w:pPr>
        <w:pStyle w:val="NormalWeb"/>
        <w:spacing w:line="276" w:lineRule="auto"/>
        <w:ind w:right="-234"/>
        <w:jc w:val="right"/>
        <w:rPr>
          <w:rFonts w:ascii="Calibri" w:hAnsi="Calibri" w:cs="Calibri"/>
          <w:b/>
          <w:color w:val="000000"/>
          <w:sz w:val="32"/>
          <w:szCs w:val="32"/>
        </w:rPr>
        <w:sectPr w:rsidR="00AC2FF0" w:rsidRPr="003D795B" w:rsidSect="003D795B">
          <w:headerReference w:type="default" r:id="rId8"/>
          <w:footerReference w:type="default" r:id="rId9"/>
          <w:footnotePr>
            <w:numFmt w:val="chicago"/>
          </w:footnotePr>
          <w:type w:val="continuous"/>
          <w:pgSz w:w="12240" w:h="15840"/>
          <w:pgMar w:top="567" w:right="1701" w:bottom="1417" w:left="1701" w:header="142" w:footer="708" w:gutter="0"/>
          <w:cols w:space="708"/>
          <w:docGrid w:linePitch="360"/>
        </w:sectPr>
      </w:pPr>
      <w:r w:rsidRPr="003D795B">
        <w:rPr>
          <w:rFonts w:ascii="Calibri" w:hAnsi="Calibri" w:cs="Calibri"/>
          <w:b/>
          <w:color w:val="000000"/>
          <w:sz w:val="32"/>
          <w:szCs w:val="32"/>
        </w:rPr>
        <w:t xml:space="preserve">Elementos para el </w:t>
      </w:r>
      <w:proofErr w:type="spellStart"/>
      <w:r w:rsidRPr="003D795B">
        <w:rPr>
          <w:rFonts w:ascii="Calibri" w:hAnsi="Calibri" w:cs="Calibri"/>
          <w:b/>
          <w:color w:val="000000"/>
          <w:sz w:val="32"/>
          <w:szCs w:val="32"/>
        </w:rPr>
        <w:t>análisis</w:t>
      </w:r>
      <w:proofErr w:type="spellEnd"/>
      <w:r w:rsidRPr="003D795B">
        <w:rPr>
          <w:rFonts w:ascii="Calibri" w:hAnsi="Calibri" w:cs="Calibri"/>
          <w:b/>
          <w:color w:val="000000"/>
          <w:sz w:val="32"/>
          <w:szCs w:val="32"/>
        </w:rPr>
        <w:t xml:space="preserve"> de la brecha digital en una universidad </w:t>
      </w:r>
      <w:proofErr w:type="spellStart"/>
      <w:r w:rsidRPr="003D795B">
        <w:rPr>
          <w:rFonts w:ascii="Calibri" w:hAnsi="Calibri" w:cs="Calibri"/>
          <w:b/>
          <w:color w:val="000000"/>
          <w:sz w:val="32"/>
          <w:szCs w:val="32"/>
        </w:rPr>
        <w:t>pública</w:t>
      </w:r>
      <w:proofErr w:type="spellEnd"/>
      <w:r w:rsidRPr="003D795B">
        <w:rPr>
          <w:rFonts w:ascii="Calibri" w:hAnsi="Calibri" w:cs="Calibri"/>
          <w:b/>
          <w:color w:val="000000"/>
          <w:sz w:val="32"/>
          <w:szCs w:val="32"/>
        </w:rPr>
        <w:t xml:space="preserve"> en </w:t>
      </w:r>
      <w:proofErr w:type="spellStart"/>
      <w:r w:rsidRPr="003D795B">
        <w:rPr>
          <w:rFonts w:ascii="Calibri" w:hAnsi="Calibri" w:cs="Calibri"/>
          <w:b/>
          <w:color w:val="000000"/>
          <w:sz w:val="32"/>
          <w:szCs w:val="32"/>
        </w:rPr>
        <w:t>México</w:t>
      </w:r>
      <w:proofErr w:type="spellEnd"/>
    </w:p>
    <w:p w14:paraId="40FFAC15" w14:textId="77777777" w:rsidR="000504C0" w:rsidRPr="003D795B" w:rsidRDefault="000504C0" w:rsidP="003D795B">
      <w:pPr>
        <w:pStyle w:val="HTMLconformatoprevio"/>
        <w:spacing w:line="276" w:lineRule="auto"/>
        <w:ind w:right="48"/>
        <w:jc w:val="right"/>
        <w:rPr>
          <w:rFonts w:ascii="Calibri" w:hAnsi="Calibri" w:cs="Calibri"/>
          <w:b/>
          <w:i/>
          <w:iCs/>
          <w:color w:val="000000"/>
          <w:sz w:val="28"/>
          <w:szCs w:val="28"/>
          <w:lang w:val="en-US"/>
        </w:rPr>
      </w:pPr>
      <w:r w:rsidRPr="003D795B">
        <w:rPr>
          <w:rFonts w:ascii="Calibri" w:hAnsi="Calibri" w:cs="Calibri"/>
          <w:b/>
          <w:i/>
          <w:iCs/>
          <w:color w:val="000000"/>
          <w:sz w:val="28"/>
          <w:szCs w:val="28"/>
          <w:lang w:val="en-US"/>
        </w:rPr>
        <w:t>Elements for the analysis of the digital gap in a public university in Mexico</w:t>
      </w:r>
    </w:p>
    <w:p w14:paraId="7C90A84F" w14:textId="77777777" w:rsidR="00AC2FF0" w:rsidRPr="000504C0" w:rsidRDefault="00AC2FF0" w:rsidP="003D795B">
      <w:pPr>
        <w:spacing w:line="360" w:lineRule="auto"/>
        <w:ind w:right="48"/>
        <w:jc w:val="both"/>
        <w:rPr>
          <w:lang w:val="en-US"/>
        </w:rPr>
      </w:pPr>
    </w:p>
    <w:p w14:paraId="6DE7A4B6" w14:textId="5C0411F7" w:rsidR="00177B5C" w:rsidRPr="003D795B" w:rsidRDefault="000504C0" w:rsidP="003D795B">
      <w:pPr>
        <w:ind w:right="48"/>
        <w:jc w:val="right"/>
        <w:rPr>
          <w:rFonts w:asciiTheme="minorHAnsi" w:hAnsiTheme="minorHAnsi" w:cstheme="minorHAnsi"/>
          <w:b/>
          <w:bCs/>
          <w:lang w:val="es-ES"/>
        </w:rPr>
      </w:pPr>
      <w:r w:rsidRPr="003D795B">
        <w:rPr>
          <w:rFonts w:asciiTheme="minorHAnsi" w:hAnsiTheme="minorHAnsi" w:cstheme="minorHAnsi"/>
          <w:b/>
          <w:bCs/>
          <w:lang w:val="es-ES"/>
        </w:rPr>
        <w:t xml:space="preserve">María Teresa </w:t>
      </w:r>
      <w:r w:rsidR="00177B5C" w:rsidRPr="003D795B">
        <w:rPr>
          <w:rFonts w:asciiTheme="minorHAnsi" w:hAnsiTheme="minorHAnsi" w:cstheme="minorHAnsi"/>
          <w:b/>
          <w:bCs/>
          <w:lang w:val="es-ES"/>
        </w:rPr>
        <w:t xml:space="preserve">Greta </w:t>
      </w:r>
      <w:proofErr w:type="spellStart"/>
      <w:r w:rsidR="00177B5C" w:rsidRPr="003D795B">
        <w:rPr>
          <w:rFonts w:asciiTheme="minorHAnsi" w:hAnsiTheme="minorHAnsi" w:cstheme="minorHAnsi"/>
          <w:b/>
          <w:bCs/>
          <w:lang w:val="es-ES"/>
        </w:rPr>
        <w:t>Trangay</w:t>
      </w:r>
      <w:proofErr w:type="spellEnd"/>
      <w:r w:rsidR="00177B5C" w:rsidRPr="003D795B">
        <w:rPr>
          <w:rFonts w:asciiTheme="minorHAnsi" w:hAnsiTheme="minorHAnsi" w:cstheme="minorHAnsi"/>
          <w:b/>
          <w:bCs/>
          <w:lang w:val="es-ES"/>
        </w:rPr>
        <w:t xml:space="preserve"> Vázquez</w:t>
      </w:r>
    </w:p>
    <w:p w14:paraId="79EF5F34" w14:textId="0F8EE172" w:rsidR="000504C0" w:rsidRDefault="000504C0" w:rsidP="003D795B">
      <w:pPr>
        <w:ind w:right="48"/>
        <w:jc w:val="right"/>
        <w:rPr>
          <w:lang w:val="es-ES"/>
        </w:rPr>
      </w:pPr>
      <w:r>
        <w:rPr>
          <w:lang w:val="es-ES"/>
        </w:rPr>
        <w:t>Universidad Michoacana de San Nicolás de Hidalgo</w:t>
      </w:r>
      <w:r w:rsidR="003D795B">
        <w:rPr>
          <w:lang w:val="es-ES"/>
        </w:rPr>
        <w:t>, México</w:t>
      </w:r>
    </w:p>
    <w:p w14:paraId="7ADC4533" w14:textId="47438523" w:rsidR="000504C0" w:rsidRPr="003D795B" w:rsidRDefault="000504C0" w:rsidP="003D795B">
      <w:pPr>
        <w:ind w:right="48"/>
        <w:jc w:val="right"/>
        <w:rPr>
          <w:rFonts w:asciiTheme="minorHAnsi" w:hAnsiTheme="minorHAnsi" w:cstheme="minorHAnsi"/>
          <w:color w:val="FF0000"/>
          <w:lang w:val="es-ES"/>
        </w:rPr>
      </w:pPr>
      <w:r w:rsidRPr="003D795B">
        <w:rPr>
          <w:rFonts w:asciiTheme="minorHAnsi" w:hAnsiTheme="minorHAnsi" w:cstheme="minorHAnsi"/>
          <w:color w:val="FF0000"/>
          <w:lang w:val="es-ES"/>
        </w:rPr>
        <w:t>maria.trangay@umich.mx</w:t>
      </w:r>
    </w:p>
    <w:p w14:paraId="266199CE" w14:textId="4219E8AF" w:rsidR="0039390A" w:rsidRPr="003D795B" w:rsidRDefault="0039390A" w:rsidP="003D795B">
      <w:pPr>
        <w:ind w:right="48"/>
        <w:jc w:val="right"/>
        <w:rPr>
          <w:lang w:val="es-ES"/>
        </w:rPr>
      </w:pPr>
      <w:r w:rsidRPr="003D795B">
        <w:rPr>
          <w:lang w:val="es-ES"/>
        </w:rPr>
        <w:t>https://orcid.org/0000-0002-9054-556X</w:t>
      </w:r>
    </w:p>
    <w:p w14:paraId="0DA57BAA" w14:textId="77777777" w:rsidR="0031229A" w:rsidRDefault="0031229A" w:rsidP="003D795B">
      <w:pPr>
        <w:spacing w:line="360" w:lineRule="auto"/>
        <w:ind w:right="48"/>
        <w:jc w:val="both"/>
        <w:rPr>
          <w:lang w:val="es-ES"/>
        </w:rPr>
      </w:pPr>
    </w:p>
    <w:p w14:paraId="7BE1005E" w14:textId="6C188CBC" w:rsidR="000F5FDD" w:rsidRPr="003D795B" w:rsidRDefault="00296F19" w:rsidP="003D795B">
      <w:pPr>
        <w:spacing w:line="360" w:lineRule="auto"/>
        <w:ind w:right="48"/>
        <w:jc w:val="both"/>
        <w:rPr>
          <w:rFonts w:asciiTheme="minorHAnsi" w:hAnsiTheme="minorHAnsi" w:cstheme="minorHAnsi"/>
          <w:b/>
          <w:bCs/>
          <w:sz w:val="28"/>
          <w:szCs w:val="28"/>
          <w:lang w:val="es-ES"/>
        </w:rPr>
      </w:pPr>
      <w:r w:rsidRPr="003D795B">
        <w:rPr>
          <w:rFonts w:asciiTheme="minorHAnsi" w:hAnsiTheme="minorHAnsi" w:cstheme="minorHAnsi"/>
          <w:b/>
          <w:bCs/>
          <w:sz w:val="28"/>
          <w:szCs w:val="28"/>
          <w:lang w:val="es-ES"/>
        </w:rPr>
        <w:t>Resumen</w:t>
      </w:r>
    </w:p>
    <w:p w14:paraId="43D6E4C2" w14:textId="0B7A6E30" w:rsidR="00465EDF" w:rsidRDefault="00FC5531" w:rsidP="003D795B">
      <w:pPr>
        <w:spacing w:line="360" w:lineRule="auto"/>
        <w:ind w:right="48"/>
        <w:jc w:val="both"/>
      </w:pPr>
      <w:r>
        <w:t>El</w:t>
      </w:r>
      <w:r w:rsidR="000F5FDD" w:rsidRPr="002777C7">
        <w:t xml:space="preserve"> uso cada vez más creciente de plataformas informáticas para </w:t>
      </w:r>
      <w:r w:rsidR="000F5FDD">
        <w:t>los</w:t>
      </w:r>
      <w:r w:rsidR="000F5FDD" w:rsidRPr="002777C7">
        <w:t xml:space="preserve"> procesos educativos, es una realidad que ha penetrado a los sistemas de educación superior, </w:t>
      </w:r>
      <w:r w:rsidR="000F5FDD">
        <w:t>particularmente</w:t>
      </w:r>
      <w:r w:rsidR="000F5FDD" w:rsidRPr="002777C7">
        <w:t xml:space="preserve"> </w:t>
      </w:r>
      <w:r w:rsidR="000F5FDD">
        <w:t>con</w:t>
      </w:r>
      <w:r w:rsidR="000F5FDD" w:rsidRPr="002777C7">
        <w:t xml:space="preserve"> </w:t>
      </w:r>
      <w:r w:rsidR="000F5FDD">
        <w:t>el post-Covid-19</w:t>
      </w:r>
      <w:r>
        <w:t xml:space="preserve">. </w:t>
      </w:r>
      <w:r w:rsidR="000F5FDD" w:rsidRPr="002777C7">
        <w:t xml:space="preserve">El propósito de este estudio </w:t>
      </w:r>
      <w:r w:rsidR="000F5FDD">
        <w:t>fue</w:t>
      </w:r>
      <w:r w:rsidR="000F5FDD" w:rsidRPr="002777C7">
        <w:t xml:space="preserve"> </w:t>
      </w:r>
      <w:r w:rsidR="000F5FDD">
        <w:t xml:space="preserve"> conocer la percepción de estudiantes del nivel de licenciatura que actualmente cursan en modalidad</w:t>
      </w:r>
      <w:r>
        <w:t>es</w:t>
      </w:r>
      <w:r w:rsidR="000F5FDD">
        <w:t xml:space="preserve"> </w:t>
      </w:r>
      <w:r>
        <w:t>no escolarizadas</w:t>
      </w:r>
      <w:r w:rsidR="000F5FDD">
        <w:t>, sobre dificultades que contribuyeron a mejorar u obstaculizar su formación con el uso de herramientas informáticas</w:t>
      </w:r>
      <w:r>
        <w:t>, con el fin de determinar el impacto de la brecha digital en sus procesos de aprendizaje</w:t>
      </w:r>
      <w:r w:rsidR="000F5FDD">
        <w:t>. E</w:t>
      </w:r>
      <w:r w:rsidR="000F5FDD" w:rsidRPr="002777C7">
        <w:t>studio de tipo exploratorio</w:t>
      </w:r>
      <w:r w:rsidR="003950E8">
        <w:t xml:space="preserve"> y descriptivo</w:t>
      </w:r>
      <w:r w:rsidR="000F5FDD">
        <w:t xml:space="preserve"> </w:t>
      </w:r>
      <w:r w:rsidR="000F5FDD" w:rsidRPr="002777C7">
        <w:t xml:space="preserve"> </w:t>
      </w:r>
      <w:r>
        <w:t>dirigido al examen de</w:t>
      </w:r>
      <w:r w:rsidR="000F5FDD">
        <w:t xml:space="preserve"> </w:t>
      </w:r>
      <w:r>
        <w:t>las principales</w:t>
      </w:r>
      <w:r w:rsidR="000F5FDD">
        <w:t xml:space="preserve"> problemáticas </w:t>
      </w:r>
      <w:r w:rsidR="00465EDF">
        <w:t xml:space="preserve">mediante el diseño de un insgtrumento para recopilar y analizar la información de una </w:t>
      </w:r>
      <w:r>
        <w:t xml:space="preserve">población homogénea con </w:t>
      </w:r>
      <w:r w:rsidR="00465EDF">
        <w:t>igualdad de condiciones,</w:t>
      </w:r>
      <w:r>
        <w:t xml:space="preserve"> inmersa en su totalidad en la práctica de</w:t>
      </w:r>
      <w:r w:rsidR="00465EDF">
        <w:t>l</w:t>
      </w:r>
      <w:r>
        <w:t xml:space="preserve"> sistema </w:t>
      </w:r>
      <w:r w:rsidR="00465EDF">
        <w:t xml:space="preserve">a distancia. </w:t>
      </w:r>
      <w:r w:rsidR="000F5FDD" w:rsidRPr="002777C7">
        <w:t xml:space="preserve">Los resultados arrojaron </w:t>
      </w:r>
      <w:r w:rsidR="000F5FDD">
        <w:t>brechas digitales importantes traducidas en</w:t>
      </w:r>
      <w:r w:rsidR="00465EDF">
        <w:t xml:space="preserve"> un alto porcentaje de población que manifiesta que </w:t>
      </w:r>
      <w:r w:rsidR="00711BBE">
        <w:t>la asequibilidad es elevada respecto a los</w:t>
      </w:r>
      <w:r w:rsidR="00465EDF">
        <w:t xml:space="preserve"> servicios de internet, la carencia de buena señal para el trabajo académico en línea, la falta de capacitación tanto de docentes como estudiantes en el manejo de herramientas, son elementos que inciden de manera desfavorable en su formación universitaria </w:t>
      </w:r>
    </w:p>
    <w:p w14:paraId="5A2CA5AD" w14:textId="195AF05D" w:rsidR="000F5FDD" w:rsidRPr="000D1D90" w:rsidRDefault="000F5FDD" w:rsidP="003D795B">
      <w:pPr>
        <w:spacing w:line="360" w:lineRule="auto"/>
        <w:ind w:right="48"/>
        <w:jc w:val="both"/>
      </w:pPr>
      <w:r w:rsidRPr="003D795B">
        <w:rPr>
          <w:rFonts w:asciiTheme="minorHAnsi" w:hAnsiTheme="minorHAnsi" w:cstheme="minorHAnsi"/>
          <w:b/>
          <w:bCs/>
          <w:sz w:val="28"/>
          <w:szCs w:val="28"/>
          <w:lang w:val="es-ES"/>
        </w:rPr>
        <w:t>Palabras clave:</w:t>
      </w:r>
      <w:r w:rsidRPr="002777C7">
        <w:t xml:space="preserve"> </w:t>
      </w:r>
      <w:r w:rsidR="00465EDF">
        <w:t>Desigualdad, educación en línea, e</w:t>
      </w:r>
      <w:r>
        <w:t xml:space="preserve">ntornos de </w:t>
      </w:r>
      <w:proofErr w:type="gramStart"/>
      <w:r>
        <w:t>aprendizaje,  sistemas</w:t>
      </w:r>
      <w:proofErr w:type="gramEnd"/>
      <w:r>
        <w:t xml:space="preserve"> educativos</w:t>
      </w:r>
      <w:r w:rsidR="00465EDF">
        <w:t>, universidad</w:t>
      </w:r>
      <w:r>
        <w:t xml:space="preserve">. </w:t>
      </w:r>
    </w:p>
    <w:p w14:paraId="35CBE256" w14:textId="76334CED" w:rsidR="0031229A" w:rsidRDefault="0031229A" w:rsidP="003D795B">
      <w:pPr>
        <w:pStyle w:val="HTMLconformatoprevio"/>
        <w:spacing w:line="360" w:lineRule="auto"/>
        <w:ind w:right="48"/>
        <w:jc w:val="both"/>
        <w:rPr>
          <w:rStyle w:val="y2iqfc"/>
          <w:rFonts w:ascii="Times New Roman" w:hAnsi="Times New Roman" w:cs="Times New Roman"/>
          <w:color w:val="202124"/>
          <w:sz w:val="24"/>
          <w:szCs w:val="24"/>
        </w:rPr>
      </w:pPr>
    </w:p>
    <w:p w14:paraId="291B21BA" w14:textId="10E99957" w:rsidR="003D795B" w:rsidRDefault="003D795B" w:rsidP="003D795B">
      <w:pPr>
        <w:pStyle w:val="HTMLconformatoprevio"/>
        <w:spacing w:line="360" w:lineRule="auto"/>
        <w:ind w:right="48"/>
        <w:jc w:val="both"/>
        <w:rPr>
          <w:rStyle w:val="y2iqfc"/>
          <w:rFonts w:ascii="Times New Roman" w:hAnsi="Times New Roman" w:cs="Times New Roman"/>
          <w:color w:val="202124"/>
          <w:sz w:val="24"/>
          <w:szCs w:val="24"/>
        </w:rPr>
      </w:pPr>
    </w:p>
    <w:p w14:paraId="6CAC5DFE" w14:textId="2B9ECCBD" w:rsidR="003D795B" w:rsidRDefault="003D795B" w:rsidP="003D795B">
      <w:pPr>
        <w:pStyle w:val="HTMLconformatoprevio"/>
        <w:spacing w:line="360" w:lineRule="auto"/>
        <w:ind w:right="48"/>
        <w:jc w:val="both"/>
        <w:rPr>
          <w:rStyle w:val="y2iqfc"/>
          <w:rFonts w:ascii="Times New Roman" w:hAnsi="Times New Roman" w:cs="Times New Roman"/>
          <w:color w:val="202124"/>
          <w:sz w:val="24"/>
          <w:szCs w:val="24"/>
        </w:rPr>
      </w:pPr>
    </w:p>
    <w:p w14:paraId="0621450E" w14:textId="4562EE1F" w:rsidR="003D795B" w:rsidRDefault="003D795B" w:rsidP="003D795B">
      <w:pPr>
        <w:pStyle w:val="HTMLconformatoprevio"/>
        <w:spacing w:line="360" w:lineRule="auto"/>
        <w:ind w:right="48"/>
        <w:jc w:val="both"/>
        <w:rPr>
          <w:rStyle w:val="y2iqfc"/>
          <w:rFonts w:ascii="Times New Roman" w:hAnsi="Times New Roman" w:cs="Times New Roman"/>
          <w:color w:val="202124"/>
          <w:sz w:val="24"/>
          <w:szCs w:val="24"/>
        </w:rPr>
      </w:pPr>
    </w:p>
    <w:p w14:paraId="7F55F266" w14:textId="1F413CC6" w:rsidR="003D795B" w:rsidRDefault="003D795B" w:rsidP="003D795B">
      <w:pPr>
        <w:pStyle w:val="HTMLconformatoprevio"/>
        <w:spacing w:line="360" w:lineRule="auto"/>
        <w:ind w:right="48"/>
        <w:jc w:val="both"/>
        <w:rPr>
          <w:rStyle w:val="y2iqfc"/>
          <w:rFonts w:ascii="Times New Roman" w:hAnsi="Times New Roman" w:cs="Times New Roman"/>
          <w:color w:val="202124"/>
          <w:sz w:val="24"/>
          <w:szCs w:val="24"/>
        </w:rPr>
      </w:pPr>
    </w:p>
    <w:p w14:paraId="24C54C60" w14:textId="77777777" w:rsidR="003D795B" w:rsidRPr="000F5FDD" w:rsidRDefault="003D795B" w:rsidP="003D795B">
      <w:pPr>
        <w:pStyle w:val="HTMLconformatoprevio"/>
        <w:spacing w:line="360" w:lineRule="auto"/>
        <w:ind w:right="48"/>
        <w:jc w:val="both"/>
        <w:rPr>
          <w:rStyle w:val="y2iqfc"/>
          <w:rFonts w:ascii="Times New Roman" w:hAnsi="Times New Roman" w:cs="Times New Roman"/>
          <w:color w:val="202124"/>
          <w:sz w:val="24"/>
          <w:szCs w:val="24"/>
        </w:rPr>
      </w:pPr>
    </w:p>
    <w:p w14:paraId="3F7834F4" w14:textId="6307125D" w:rsidR="000F5FDD" w:rsidRPr="003D795B" w:rsidRDefault="000F5FDD" w:rsidP="003D795B">
      <w:pPr>
        <w:pStyle w:val="HTMLconformatoprevio"/>
        <w:spacing w:line="360" w:lineRule="auto"/>
        <w:ind w:right="48"/>
        <w:jc w:val="both"/>
        <w:rPr>
          <w:rFonts w:asciiTheme="minorHAnsi" w:hAnsiTheme="minorHAnsi" w:cstheme="minorHAnsi"/>
          <w:b/>
          <w:bCs/>
          <w:sz w:val="28"/>
          <w:szCs w:val="28"/>
          <w:lang w:val="es-ES"/>
        </w:rPr>
      </w:pPr>
      <w:r w:rsidRPr="003D795B">
        <w:rPr>
          <w:rFonts w:asciiTheme="minorHAnsi" w:hAnsiTheme="minorHAnsi" w:cstheme="minorHAnsi"/>
          <w:b/>
          <w:bCs/>
          <w:sz w:val="28"/>
          <w:szCs w:val="28"/>
          <w:lang w:val="es-ES"/>
        </w:rPr>
        <w:lastRenderedPageBreak/>
        <w:t>Abstract</w:t>
      </w:r>
    </w:p>
    <w:p w14:paraId="0BA6E650" w14:textId="77777777" w:rsidR="00162512" w:rsidRPr="00162512" w:rsidRDefault="00162512" w:rsidP="003D795B">
      <w:pPr>
        <w:pStyle w:val="HTMLconformatoprevio"/>
        <w:spacing w:line="360" w:lineRule="auto"/>
        <w:ind w:right="48"/>
        <w:jc w:val="both"/>
        <w:rPr>
          <w:rFonts w:ascii="Times New Roman" w:hAnsi="Times New Roman" w:cs="Times New Roman"/>
          <w:color w:val="000000" w:themeColor="text1"/>
          <w:sz w:val="24"/>
          <w:szCs w:val="24"/>
          <w:lang w:val="en-US"/>
        </w:rPr>
      </w:pPr>
      <w:r w:rsidRPr="00162512">
        <w:rPr>
          <w:rStyle w:val="y2iqfc"/>
          <w:rFonts w:ascii="Times New Roman" w:hAnsi="Times New Roman" w:cs="Times New Roman"/>
          <w:color w:val="000000" w:themeColor="text1"/>
          <w:sz w:val="24"/>
          <w:szCs w:val="24"/>
          <w:lang w:val="en"/>
        </w:rPr>
        <w:t>The increasingly growing use of computer platforms for educational processes is a reality that has penetrated higher education systems, particularly with the post-Covid-19. The purpose of this study was to know the perception of undergraduate students who are currently studying in non-school modalities, about difficulties that contributed to improve or hinder their training with the use of computer tools, in order to determine the impact of the gap digital in their learning processes. Exploratory and descriptive study aimed at examining the main problems through the design of an instrument to collect and analyze information from a homogeneous population with equal conditions, fully immersed in the practice of the remote system. The results showed significant digital gaps translated into a high percentage of the population that states that affordability is high with respect to internet services, the lack of a good signal for online academic work, the lack of training for both teachers and students in the handling of tools, are elements that have an unfavorable impact on their university education</w:t>
      </w:r>
    </w:p>
    <w:p w14:paraId="0FD00008" w14:textId="1A9873C3" w:rsidR="00162512" w:rsidRPr="00162512" w:rsidRDefault="000F5FDD" w:rsidP="003D795B">
      <w:pPr>
        <w:pStyle w:val="HTMLconformatoprevio"/>
        <w:spacing w:line="360" w:lineRule="auto"/>
        <w:ind w:right="48"/>
        <w:jc w:val="both"/>
        <w:rPr>
          <w:rFonts w:ascii="inherit" w:hAnsi="inherit"/>
          <w:color w:val="000000" w:themeColor="text1"/>
          <w:sz w:val="42"/>
          <w:szCs w:val="42"/>
          <w:lang w:val="en-US"/>
        </w:rPr>
      </w:pPr>
      <w:r w:rsidRPr="003D795B">
        <w:rPr>
          <w:rFonts w:asciiTheme="minorHAnsi" w:hAnsiTheme="minorHAnsi" w:cstheme="minorHAnsi"/>
          <w:b/>
          <w:bCs/>
          <w:sz w:val="28"/>
          <w:szCs w:val="28"/>
          <w:lang w:val="en-US"/>
        </w:rPr>
        <w:t>Keywords:</w:t>
      </w:r>
      <w:r w:rsidRPr="00162512">
        <w:rPr>
          <w:rStyle w:val="y2iqfc"/>
          <w:rFonts w:ascii="Times New Roman" w:hAnsi="Times New Roman" w:cs="Times New Roman"/>
          <w:color w:val="000000" w:themeColor="text1"/>
          <w:sz w:val="24"/>
          <w:szCs w:val="24"/>
          <w:lang w:val="en"/>
        </w:rPr>
        <w:t xml:space="preserve"> </w:t>
      </w:r>
      <w:r w:rsidR="00162512" w:rsidRPr="00162512">
        <w:rPr>
          <w:rStyle w:val="y2iqfc"/>
          <w:rFonts w:ascii="Times New Roman" w:hAnsi="Times New Roman" w:cs="Times New Roman"/>
          <w:color w:val="000000" w:themeColor="text1"/>
          <w:sz w:val="24"/>
          <w:szCs w:val="24"/>
          <w:lang w:val="en"/>
        </w:rPr>
        <w:t>Inequality, online education, learning environments, educational systems,</w:t>
      </w:r>
      <w:r w:rsidR="003D795B">
        <w:rPr>
          <w:rStyle w:val="y2iqfc"/>
          <w:rFonts w:ascii="Times New Roman" w:hAnsi="Times New Roman" w:cs="Times New Roman"/>
          <w:color w:val="000000" w:themeColor="text1"/>
          <w:sz w:val="24"/>
          <w:szCs w:val="24"/>
          <w:lang w:val="en"/>
        </w:rPr>
        <w:t xml:space="preserve"> </w:t>
      </w:r>
      <w:r w:rsidR="00162512" w:rsidRPr="00162512">
        <w:rPr>
          <w:rStyle w:val="y2iqfc"/>
          <w:rFonts w:ascii="Times New Roman" w:hAnsi="Times New Roman" w:cs="Times New Roman"/>
          <w:color w:val="000000" w:themeColor="text1"/>
          <w:sz w:val="24"/>
          <w:szCs w:val="24"/>
          <w:lang w:val="en"/>
        </w:rPr>
        <w:t>university</w:t>
      </w:r>
      <w:r w:rsidR="00162512" w:rsidRPr="00162512">
        <w:rPr>
          <w:rStyle w:val="y2iqfc"/>
          <w:rFonts w:ascii="inherit" w:hAnsi="inherit"/>
          <w:color w:val="000000" w:themeColor="text1"/>
          <w:sz w:val="42"/>
          <w:szCs w:val="42"/>
          <w:lang w:val="en"/>
        </w:rPr>
        <w:t>.</w:t>
      </w:r>
    </w:p>
    <w:p w14:paraId="213EC212" w14:textId="77777777" w:rsidR="003D795B" w:rsidRDefault="003D795B" w:rsidP="003D795B">
      <w:pPr>
        <w:pStyle w:val="HTMLconformatoprevio"/>
        <w:shd w:val="clear" w:color="auto" w:fill="FFFFFF"/>
        <w:tabs>
          <w:tab w:val="left" w:pos="8647"/>
        </w:tabs>
      </w:pPr>
      <w:r>
        <w:rPr>
          <w:rFonts w:ascii="Times New Roman" w:hAnsi="Times New Roman" w:cs="Times New Roman"/>
          <w:b/>
          <w:color w:val="000000"/>
          <w:sz w:val="24"/>
        </w:rPr>
        <w:t>Fecha Recepción:</w:t>
      </w:r>
      <w:r>
        <w:rPr>
          <w:rFonts w:ascii="Times New Roman" w:hAnsi="Times New Roman" w:cs="Times New Roman"/>
          <w:color w:val="000000"/>
          <w:sz w:val="24"/>
        </w:rPr>
        <w:t xml:space="preserve"> </w:t>
      </w:r>
      <w:proofErr w:type="gramStart"/>
      <w:r>
        <w:rPr>
          <w:rFonts w:ascii="Times New Roman" w:hAnsi="Times New Roman" w:cs="Times New Roman"/>
          <w:color w:val="000000"/>
          <w:sz w:val="24"/>
        </w:rPr>
        <w:t>Enero</w:t>
      </w:r>
      <w:proofErr w:type="gramEnd"/>
      <w:r>
        <w:rPr>
          <w:rFonts w:ascii="Times New Roman" w:hAnsi="Times New Roman" w:cs="Times New Roman"/>
          <w:color w:val="000000"/>
          <w:sz w:val="24"/>
        </w:rPr>
        <w:t xml:space="preserve"> 2022                               </w:t>
      </w:r>
      <w:r>
        <w:rPr>
          <w:rFonts w:ascii="Times New Roman" w:hAnsi="Times New Roman" w:cs="Times New Roman"/>
          <w:b/>
          <w:color w:val="000000"/>
          <w:sz w:val="24"/>
        </w:rPr>
        <w:t>Fecha Aceptación:</w:t>
      </w:r>
      <w:r>
        <w:rPr>
          <w:rFonts w:ascii="Times New Roman" w:hAnsi="Times New Roman" w:cs="Times New Roman"/>
          <w:color w:val="000000"/>
          <w:sz w:val="24"/>
        </w:rPr>
        <w:t xml:space="preserve"> Julio 2022</w:t>
      </w:r>
    </w:p>
    <w:p w14:paraId="7FA80361" w14:textId="77777777" w:rsidR="003D795B" w:rsidRDefault="003D795B" w:rsidP="003D795B">
      <w:pPr>
        <w:spacing w:line="360" w:lineRule="auto"/>
        <w:jc w:val="both"/>
        <w:rPr>
          <w:rStyle w:val="EnlacedeInternet"/>
          <w:rFonts w:eastAsia="SimSun"/>
          <w:b/>
          <w:bCs/>
          <w:color w:val="000000"/>
          <w:sz w:val="32"/>
          <w:szCs w:val="32"/>
        </w:rPr>
      </w:pPr>
      <w:r>
        <w:rPr>
          <w:rFonts w:ascii="Liberation Serif" w:eastAsia="NSimSun" w:hAnsi="Liberation Serif" w:cs="Lucida Sans"/>
          <w:noProof/>
          <w:kern w:val="2"/>
          <w:lang w:eastAsia="zh-CN" w:bidi="hi-IN"/>
        </w:rPr>
        <mc:AlternateContent>
          <mc:Choice Requires="wps">
            <w:drawing>
              <wp:inline distT="0" distB="0" distL="0" distR="0" wp14:anchorId="6B968E15" wp14:editId="09D5A090">
                <wp:extent cx="5613400" cy="1905"/>
                <wp:effectExtent l="3810" t="0" r="2540" b="0"/>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3400" cy="1905"/>
                        </a:xfrm>
                        <a:prstGeom prst="rect">
                          <a:avLst/>
                        </a:prstGeom>
                        <a:solidFill>
                          <a:srgbClr val="A0A0A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1AF9F0" id="Rectángulo 4" o:spid="_x0000_s1026" style="width:442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" fillcolor="#a0a0a0" stroked="f" strokeweight="0">
                <w10:anchorlock/>
              </v:rect>
            </w:pict>
          </mc:Fallback>
        </mc:AlternateContent>
      </w:r>
    </w:p>
    <w:p w14:paraId="559FCCED" w14:textId="5AC6F594" w:rsidR="000F5FDD" w:rsidRDefault="000F5FDD" w:rsidP="003D795B">
      <w:pPr>
        <w:pStyle w:val="Prrafodelista"/>
        <w:spacing w:after="160" w:line="360" w:lineRule="auto"/>
        <w:ind w:left="0" w:right="48"/>
        <w:jc w:val="center"/>
        <w:rPr>
          <w:b/>
          <w:bCs/>
          <w:color w:val="000000"/>
          <w:sz w:val="32"/>
          <w:szCs w:val="32"/>
        </w:rPr>
      </w:pPr>
      <w:r w:rsidRPr="008D23D1">
        <w:rPr>
          <w:b/>
          <w:bCs/>
          <w:color w:val="000000"/>
          <w:sz w:val="32"/>
          <w:szCs w:val="32"/>
        </w:rPr>
        <w:t>Introducción</w:t>
      </w:r>
    </w:p>
    <w:p w14:paraId="760C29D3" w14:textId="7C5A9A74" w:rsidR="000F5FDD" w:rsidRDefault="000F5FDD" w:rsidP="003D795B">
      <w:pPr>
        <w:pStyle w:val="Prrafodelista"/>
        <w:spacing w:after="160" w:line="360" w:lineRule="auto"/>
        <w:ind w:left="0" w:right="48" w:firstLine="567"/>
        <w:jc w:val="both"/>
      </w:pPr>
      <w:r w:rsidRPr="008D23D1">
        <w:t xml:space="preserve">         </w:t>
      </w:r>
      <w:r w:rsidR="00465EDF">
        <w:t>En el marco de la instrumentación de las modalidades no escolarizadas, en particular de la educación a distancia en diferentes universidades públicas en México, entre ellas las de carácter autónoma y estatal como lo es la Universidad Michoacana de San Nicolás de Hidalgo</w:t>
      </w:r>
      <w:r w:rsidR="00711BBE">
        <w:t xml:space="preserve"> (UMSNH)</w:t>
      </w:r>
      <w:r w:rsidR="00465EDF">
        <w:t>, las y los estudiantes han enfrentado problemáticas relacionadas con el acceso, la alfabetización y capacitación en el uso de dispositivos y plataformas dedicadas, así como de asequibilidad que han puesto de manifiesto una problemática específica relacionada con la brecha digital</w:t>
      </w:r>
      <w:r w:rsidR="00711BBE">
        <w:t xml:space="preserve"> (García Zaballos, 2021)</w:t>
      </w:r>
      <w:r w:rsidR="00465EDF">
        <w:t>. Aspectos cuyo conocimiento se deriva del análisis respecto a la percepción que tienen estudiantes del sistema a distancia que  cursan desde el 2018 diferentes grados de la licenciatura en Derecho y Ciencias Sociales</w:t>
      </w:r>
      <w:r w:rsidR="00711BBE">
        <w:t xml:space="preserve">  (DCS) dentro de esta modalidad educativa en dicha universidad (UMSNH-SIIA, 2022)</w:t>
      </w:r>
      <w:r w:rsidR="00465EDF">
        <w:t xml:space="preserve">. </w:t>
      </w:r>
    </w:p>
    <w:p w14:paraId="4D9E2922" w14:textId="6DC31692" w:rsidR="00711BBE" w:rsidRDefault="00465EDF" w:rsidP="003D795B">
      <w:pPr>
        <w:pStyle w:val="Prrafodelista"/>
        <w:spacing w:after="160" w:line="360" w:lineRule="auto"/>
        <w:ind w:left="0" w:right="48" w:firstLine="567"/>
        <w:jc w:val="both"/>
      </w:pPr>
      <w:r>
        <w:t>El presente e</w:t>
      </w:r>
      <w:r w:rsidR="0031229A">
        <w:t xml:space="preserve">studio </w:t>
      </w:r>
      <w:r>
        <w:t>se circunscribe</w:t>
      </w:r>
      <w:r w:rsidR="000F5FDD">
        <w:t xml:space="preserve"> a analizar el impacto de la brecha digital </w:t>
      </w:r>
      <w:r>
        <w:t>en el marco de su uso, intensificado con el COVID-19</w:t>
      </w:r>
      <w:r w:rsidR="00711BBE">
        <w:t xml:space="preserve"> (</w:t>
      </w:r>
      <w:r w:rsidR="00711BBE">
        <w:rPr>
          <w:lang w:val="es-ES"/>
        </w:rPr>
        <w:t>Softteck.eu., 2020),</w:t>
      </w:r>
      <w:r>
        <w:t xml:space="preserve"> como vehículo para llevar a cabo procesos formativos entre estudiantes que</w:t>
      </w:r>
      <w:r w:rsidR="00711BBE">
        <w:t>,</w:t>
      </w:r>
      <w:r>
        <w:t xml:space="preserve"> implicados en educación a distancia, ven en esta opción una oportunidad para cursar estudios de nivel superior. Modalidad que se instrumenta con el uso de herramientas informáticas y de telecomunicaciones, empleando </w:t>
      </w:r>
      <w:r w:rsidR="00711BBE">
        <w:t xml:space="preserve">dentro de la UMSNH </w:t>
      </w:r>
      <w:r>
        <w:t xml:space="preserve">dos plataformas dedicadas, el Sistema Universitario Virtual Nicolaita </w:t>
      </w:r>
      <w:r w:rsidR="00711BBE">
        <w:t>[</w:t>
      </w:r>
      <w:r>
        <w:t>SUVIN</w:t>
      </w:r>
      <w:r w:rsidR="00711BBE">
        <w:t>] (UMSNH-DTD, 2000)</w:t>
      </w:r>
      <w:r>
        <w:t xml:space="preserve"> de manufactura diseñada al interior de la propia universidad y el google classroom</w:t>
      </w:r>
      <w:r w:rsidR="00711BBE">
        <w:t xml:space="preserve"> (MEET)</w:t>
      </w:r>
      <w:r>
        <w:t xml:space="preserve"> que </w:t>
      </w:r>
      <w:r>
        <w:lastRenderedPageBreak/>
        <w:t>ha sido incoporado como herramienta institucional para el acceso a cursos y encuentros sincrónicos cara a cara entre docentes</w:t>
      </w:r>
      <w:r w:rsidR="00711BBE">
        <w:t xml:space="preserve"> que interactúan desde la ciudad capital</w:t>
      </w:r>
      <w:r>
        <w:t xml:space="preserve"> y estudiantes</w:t>
      </w:r>
      <w:r w:rsidR="00711BBE">
        <w:t xml:space="preserve">, mismos que se ubican </w:t>
      </w:r>
      <w:r>
        <w:t>en diferentes municipios al interior de la geografía michoacana.</w:t>
      </w:r>
      <w:r w:rsidR="00A605AD">
        <w:t xml:space="preserve">, incluída Morelia. </w:t>
      </w:r>
      <w:r>
        <w:t xml:space="preserve"> </w:t>
      </w:r>
    </w:p>
    <w:p w14:paraId="685134F4" w14:textId="391C04EE" w:rsidR="00711BBE" w:rsidRDefault="00465EDF" w:rsidP="003D795B">
      <w:pPr>
        <w:pStyle w:val="Prrafodelista"/>
        <w:spacing w:after="160" w:line="360" w:lineRule="auto"/>
        <w:ind w:left="0" w:right="48" w:firstLine="567"/>
        <w:jc w:val="both"/>
      </w:pPr>
      <w:r>
        <w:t>Determinar los principales obstáculos que enfrentan las y los estudiantes para dar continuidad a sus estudios</w:t>
      </w:r>
      <w:r w:rsidR="00711BBE">
        <w:t xml:space="preserve"> es parte de los objetivos trazados, </w:t>
      </w:r>
      <w:r>
        <w:t xml:space="preserve"> </w:t>
      </w:r>
      <w:r w:rsidR="00711BBE">
        <w:t>para lo cual, la indagación y análisis, se realiza mediante el establecimiento de indicadores que desde la mirada de oganismos internacionales</w:t>
      </w:r>
      <w:r w:rsidR="00711BBE" w:rsidRPr="00711BBE">
        <w:t xml:space="preserve"> </w:t>
      </w:r>
      <w:r w:rsidR="00711BBE">
        <w:t>(</w:t>
      </w:r>
      <w:r w:rsidR="00711BBE" w:rsidRPr="00323115">
        <w:t>Stoiciu, Andre</w:t>
      </w:r>
      <w:r w:rsidR="00711BBE">
        <w:t>e</w:t>
      </w:r>
      <w:r w:rsidR="00711BBE" w:rsidRPr="00323115">
        <w:t>a</w:t>
      </w:r>
      <w:r w:rsidR="00711BBE">
        <w:t>, 2022)</w:t>
      </w:r>
      <w:r w:rsidR="00B65F5C">
        <w:t xml:space="preserve"> han sido trazados</w:t>
      </w:r>
      <w:r w:rsidR="00711BBE">
        <w:t xml:space="preserve"> y estudios relativos</w:t>
      </w:r>
      <w:r w:rsidR="00B65F5C">
        <w:t>, lo que</w:t>
      </w:r>
      <w:r w:rsidR="00711BBE">
        <w:t xml:space="preserve"> conforman algunos de los elementos útiles para evaluar la brecha digital a partir del empleo de las herramientas informáticas y de telecomunicaciones</w:t>
      </w:r>
      <w:r w:rsidR="00A605AD">
        <w:t xml:space="preserve"> (Díaz Barriga, citado en Casanova Cardiel, 2022)  </w:t>
      </w:r>
    </w:p>
    <w:p w14:paraId="7CF75462" w14:textId="0BED42A1" w:rsidR="00711BBE" w:rsidRPr="00711BBE" w:rsidRDefault="00711BBE" w:rsidP="003D795B">
      <w:pPr>
        <w:pStyle w:val="Prrafodelista"/>
        <w:spacing w:after="160" w:line="360" w:lineRule="auto"/>
        <w:ind w:left="0" w:right="48" w:firstLine="567"/>
        <w:jc w:val="both"/>
      </w:pPr>
      <w:r>
        <w:t>En este contexto se plantea que ante la complejidad de los cambios tecnológicos que se han experimentado para llevar a cabo los procesos de aprendizaje mediados por herramientas informáticas dentro de la educación superior en una universidad de carácter público, se ha abierto la brecha digital  que dificulta al alumnado incursionar de manera satisfactoria en las diferentes secuencias didácticas para la aprehensión de contenidos correspondientes a las asignaturas que conforman el plan de estudios de la F</w:t>
      </w:r>
      <w:r w:rsidR="00B65F5C">
        <w:t xml:space="preserve">acultad de </w:t>
      </w:r>
      <w:r>
        <w:t>D</w:t>
      </w:r>
      <w:r w:rsidR="00B65F5C">
        <w:t xml:space="preserve">erecho y </w:t>
      </w:r>
      <w:r>
        <w:t>C</w:t>
      </w:r>
      <w:r w:rsidR="00B65F5C">
        <w:t xml:space="preserve">iencias </w:t>
      </w:r>
      <w:r>
        <w:t>S</w:t>
      </w:r>
      <w:r w:rsidR="00B65F5C">
        <w:t>ociales (FDCS)</w:t>
      </w:r>
      <w:r>
        <w:t xml:space="preserve">. </w:t>
      </w:r>
    </w:p>
    <w:p w14:paraId="061F609E" w14:textId="2821CC64" w:rsidR="0031229A" w:rsidRDefault="00897792" w:rsidP="003D795B">
      <w:pPr>
        <w:pStyle w:val="Prrafodelista"/>
        <w:spacing w:after="160" w:line="360" w:lineRule="auto"/>
        <w:ind w:left="0" w:right="48" w:firstLine="567"/>
        <w:jc w:val="both"/>
      </w:pPr>
      <w:r>
        <w:t xml:space="preserve">Se trata de que a través de un estudio </w:t>
      </w:r>
      <w:r w:rsidRPr="00144BDD">
        <w:t>exploratorio</w:t>
      </w:r>
      <w:r w:rsidR="00711BBE">
        <w:t xml:space="preserve"> y descripti</w:t>
      </w:r>
      <w:r w:rsidR="00711BBE" w:rsidRPr="00711BBE">
        <w:rPr>
          <w:color w:val="000000" w:themeColor="text1"/>
        </w:rPr>
        <w:t>vo</w:t>
      </w:r>
      <w:r w:rsidR="00711BBE">
        <w:t xml:space="preserve"> (</w:t>
      </w:r>
      <w:proofErr w:type="spellStart"/>
      <w:r w:rsidR="00711BBE" w:rsidRPr="00144BDD">
        <w:rPr>
          <w:lang w:val="es-ES"/>
        </w:rPr>
        <w:t>Batthyány</w:t>
      </w:r>
      <w:proofErr w:type="spellEnd"/>
      <w:r w:rsidR="00711BBE" w:rsidRPr="00144BDD">
        <w:rPr>
          <w:lang w:val="es-ES"/>
        </w:rPr>
        <w:t xml:space="preserve"> Karina, Cabrera Mariana</w:t>
      </w:r>
      <w:r w:rsidR="00711BBE">
        <w:rPr>
          <w:lang w:val="es-ES"/>
        </w:rPr>
        <w:t xml:space="preserve">, </w:t>
      </w:r>
      <w:r w:rsidR="00711BBE" w:rsidRPr="00144BDD">
        <w:rPr>
          <w:lang w:val="es-ES"/>
        </w:rPr>
        <w:t>20</w:t>
      </w:r>
      <w:r w:rsidR="00711BBE">
        <w:rPr>
          <w:lang w:val="es-ES"/>
        </w:rPr>
        <w:t>20</w:t>
      </w:r>
      <w:r w:rsidR="00711BBE" w:rsidRPr="00144BDD">
        <w:rPr>
          <w:lang w:val="es-ES"/>
        </w:rPr>
        <w:t>)</w:t>
      </w:r>
      <w:r w:rsidR="00711BBE">
        <w:t>,</w:t>
      </w:r>
      <w:r w:rsidRPr="00144BDD">
        <w:t xml:space="preserve"> </w:t>
      </w:r>
      <w:r w:rsidR="00144BDD" w:rsidRPr="00144BDD">
        <w:rPr>
          <w:rStyle w:val="y2iqfc"/>
          <w:color w:val="202124"/>
        </w:rPr>
        <w:t xml:space="preserve"> </w:t>
      </w:r>
      <w:r>
        <w:t>se pueda dirigir la mirada a la comprensión de un fenómeno actual desde diversas aristas, enmarcado en situaciones complejas que han conducido a visibilizar la necesidad de trazar innovadoras propuestas que permitan en particular al hecho educativo, transitar hacia la incoporación de entornos educativos diversificados que requieren nuevos y diferentes planteamientos  orientados a resignificar la mediación pedagógica, el aprendizaje y al estudiante como protagonista de procesos educativos y, en particular, demostrar la importancia de garantizar el acceso a un bien público, en este caso</w:t>
      </w:r>
      <w:r w:rsidR="00B65F5C">
        <w:t>,</w:t>
      </w:r>
      <w:r>
        <w:t xml:space="preserve"> a las plataformas de telecomunicaciones para generar aprendizajes</w:t>
      </w:r>
      <w:r w:rsidR="00711BBE">
        <w:t xml:space="preserve"> a bajo costo,</w:t>
      </w:r>
      <w:r>
        <w:t xml:space="preserve"> como parte de un derecho fundamental de todo ser humano</w:t>
      </w:r>
      <w:r w:rsidR="00711BBE">
        <w:t xml:space="preserve"> (</w:t>
      </w:r>
      <w:r w:rsidR="00711BBE">
        <w:rPr>
          <w:lang w:val="es-ES"/>
        </w:rPr>
        <w:t>Torres Georgina, 2021)</w:t>
      </w:r>
      <w:r>
        <w:t xml:space="preserve">.  </w:t>
      </w:r>
    </w:p>
    <w:p w14:paraId="31A48830" w14:textId="77777777" w:rsidR="0031229A" w:rsidRPr="00711BBE" w:rsidRDefault="0031229A" w:rsidP="003D795B">
      <w:pPr>
        <w:pStyle w:val="Prrafodelista"/>
        <w:spacing w:after="160" w:line="360" w:lineRule="auto"/>
        <w:ind w:left="0" w:right="48" w:firstLine="567"/>
        <w:jc w:val="both"/>
      </w:pPr>
    </w:p>
    <w:p w14:paraId="36E72F23" w14:textId="08236DA4" w:rsidR="00897792" w:rsidRPr="005A359E" w:rsidRDefault="00711BBE" w:rsidP="003D795B">
      <w:pPr>
        <w:spacing w:line="360" w:lineRule="auto"/>
        <w:ind w:right="48" w:firstLine="567"/>
        <w:jc w:val="center"/>
        <w:rPr>
          <w:b/>
          <w:bCs/>
          <w:sz w:val="32"/>
          <w:szCs w:val="32"/>
          <w:lang w:val="es-ES"/>
        </w:rPr>
      </w:pPr>
      <w:r>
        <w:rPr>
          <w:b/>
          <w:bCs/>
          <w:sz w:val="32"/>
          <w:szCs w:val="32"/>
          <w:lang w:val="es-ES"/>
        </w:rPr>
        <w:t>Materiales y m</w:t>
      </w:r>
      <w:r w:rsidR="00897792" w:rsidRPr="005A359E">
        <w:rPr>
          <w:b/>
          <w:bCs/>
          <w:sz w:val="32"/>
          <w:szCs w:val="32"/>
          <w:lang w:val="es-ES"/>
        </w:rPr>
        <w:t>étodo</w:t>
      </w:r>
      <w:r>
        <w:rPr>
          <w:b/>
          <w:bCs/>
          <w:sz w:val="32"/>
          <w:szCs w:val="32"/>
          <w:lang w:val="es-ES"/>
        </w:rPr>
        <w:t>s</w:t>
      </w:r>
    </w:p>
    <w:p w14:paraId="5D6893AE" w14:textId="77777777" w:rsidR="00A605AD" w:rsidRDefault="00897792" w:rsidP="003D795B">
      <w:pPr>
        <w:pStyle w:val="Prrafodelista"/>
        <w:spacing w:after="160" w:line="360" w:lineRule="auto"/>
        <w:ind w:left="0" w:right="48" w:firstLine="567"/>
        <w:jc w:val="both"/>
        <w:rPr>
          <w:lang w:val="es-ES"/>
        </w:rPr>
      </w:pPr>
      <w:r>
        <w:rPr>
          <w:lang w:val="es-ES"/>
        </w:rPr>
        <w:t xml:space="preserve">El presente estudio </w:t>
      </w:r>
      <w:r w:rsidR="00A605AD">
        <w:rPr>
          <w:lang w:val="es-ES"/>
        </w:rPr>
        <w:t xml:space="preserve">se fundamentó en diferentes momentos. </w:t>
      </w:r>
      <w:r w:rsidR="00711BBE">
        <w:rPr>
          <w:lang w:val="es-ES"/>
        </w:rPr>
        <w:t xml:space="preserve"> </w:t>
      </w:r>
    </w:p>
    <w:p w14:paraId="6A235EED" w14:textId="7CB8ECFD" w:rsidR="00A605AD" w:rsidRDefault="00A605AD" w:rsidP="003D795B">
      <w:pPr>
        <w:pStyle w:val="Prrafodelista"/>
        <w:spacing w:after="160" w:line="360" w:lineRule="auto"/>
        <w:ind w:left="0" w:right="48" w:firstLine="567"/>
        <w:jc w:val="both"/>
        <w:rPr>
          <w:lang w:val="es-ES"/>
        </w:rPr>
      </w:pPr>
      <w:r>
        <w:rPr>
          <w:lang w:val="es-ES"/>
        </w:rPr>
        <w:t>E</w:t>
      </w:r>
      <w:r w:rsidR="00711BBE">
        <w:rPr>
          <w:lang w:val="es-ES"/>
        </w:rPr>
        <w:t xml:space="preserve">n un primer momento, </w:t>
      </w:r>
      <w:r>
        <w:rPr>
          <w:lang w:val="es-ES"/>
        </w:rPr>
        <w:t>se incorporó una</w:t>
      </w:r>
      <w:r w:rsidR="00711BBE">
        <w:rPr>
          <w:lang w:val="es-ES"/>
        </w:rPr>
        <w:t xml:space="preserve"> metodología de análisis documental, </w:t>
      </w:r>
      <w:r>
        <w:rPr>
          <w:lang w:val="es-ES"/>
        </w:rPr>
        <w:t>que bajo un enfoque cualitativo condujo a</w:t>
      </w:r>
      <w:r w:rsidR="00711BBE">
        <w:rPr>
          <w:lang w:val="es-ES"/>
        </w:rPr>
        <w:t xml:space="preserve"> la búsqueda ordenada de información contenida </w:t>
      </w:r>
      <w:r>
        <w:rPr>
          <w:lang w:val="es-ES"/>
        </w:rPr>
        <w:t xml:space="preserve">primero </w:t>
      </w:r>
      <w:r w:rsidR="00711BBE">
        <w:rPr>
          <w:lang w:val="es-ES"/>
        </w:rPr>
        <w:t xml:space="preserve">en protocolos internacionales; </w:t>
      </w:r>
      <w:r>
        <w:rPr>
          <w:lang w:val="es-ES"/>
        </w:rPr>
        <w:t xml:space="preserve">segundo, en </w:t>
      </w:r>
      <w:r w:rsidR="00711BBE">
        <w:rPr>
          <w:lang w:val="es-ES"/>
        </w:rPr>
        <w:t xml:space="preserve">autores que han aportado los resultados de sus indagaciones en </w:t>
      </w:r>
      <w:r>
        <w:rPr>
          <w:lang w:val="es-ES"/>
        </w:rPr>
        <w:t xml:space="preserve">material bibliográfico y </w:t>
      </w:r>
      <w:r w:rsidR="00711BBE">
        <w:rPr>
          <w:lang w:val="es-ES"/>
        </w:rPr>
        <w:t xml:space="preserve">revistas indexadas y especializadas en la materia </w:t>
      </w:r>
      <w:r>
        <w:rPr>
          <w:lang w:val="es-ES"/>
        </w:rPr>
        <w:t xml:space="preserve">y </w:t>
      </w:r>
      <w:r w:rsidR="00711BBE">
        <w:rPr>
          <w:lang w:val="es-ES"/>
        </w:rPr>
        <w:t>de prestigio científico como Scielo (</w:t>
      </w:r>
      <w:proofErr w:type="spellStart"/>
      <w:r w:rsidR="00711BBE">
        <w:rPr>
          <w:lang w:val="es-ES"/>
        </w:rPr>
        <w:t>Scientific</w:t>
      </w:r>
      <w:proofErr w:type="spellEnd"/>
      <w:r w:rsidR="00711BBE">
        <w:rPr>
          <w:lang w:val="es-ES"/>
        </w:rPr>
        <w:t xml:space="preserve"> Electronic Library Online) empleada como modelo </w:t>
      </w:r>
      <w:r w:rsidR="00711BBE">
        <w:rPr>
          <w:lang w:val="es-ES"/>
        </w:rPr>
        <w:lastRenderedPageBreak/>
        <w:t xml:space="preserve">para la publicación de revistas en internet en la difusión de hallazgos de investigación en diferentes áreas del conocimiento. </w:t>
      </w:r>
      <w:r>
        <w:rPr>
          <w:lang w:val="es-ES"/>
        </w:rPr>
        <w:t xml:space="preserve">Y, tercero, en documentos de libre acceso en internet proporcionados por la UNAM y otras universidades públicas nacionales e internacionales, así como  </w:t>
      </w:r>
      <w:r w:rsidR="00711BBE">
        <w:rPr>
          <w:lang w:val="es-ES"/>
        </w:rPr>
        <w:t>los principios contenidos en el marco legal que sobre la materia se han establecido en México</w:t>
      </w:r>
      <w:r>
        <w:rPr>
          <w:lang w:val="es-ES"/>
        </w:rPr>
        <w:t xml:space="preserve"> (CPEUM, 2008) respecto al</w:t>
      </w:r>
      <w:r w:rsidR="00711BBE">
        <w:rPr>
          <w:lang w:val="es-ES"/>
        </w:rPr>
        <w:t xml:space="preserve"> tema</w:t>
      </w:r>
      <w:r>
        <w:rPr>
          <w:lang w:val="es-ES"/>
        </w:rPr>
        <w:t xml:space="preserve">. </w:t>
      </w:r>
    </w:p>
    <w:p w14:paraId="0DB4021B" w14:textId="689AC5A9" w:rsidR="00711BBE" w:rsidRPr="00A605AD" w:rsidRDefault="00A605AD" w:rsidP="003D795B">
      <w:pPr>
        <w:pStyle w:val="Prrafodelista"/>
        <w:spacing w:after="160" w:line="360" w:lineRule="auto"/>
        <w:ind w:left="0" w:right="48" w:firstLine="567"/>
        <w:jc w:val="both"/>
        <w:rPr>
          <w:lang w:val="es-ES"/>
        </w:rPr>
      </w:pPr>
      <w:r>
        <w:rPr>
          <w:lang w:val="es-ES"/>
        </w:rPr>
        <w:t xml:space="preserve">Indagación que fue </w:t>
      </w:r>
      <w:r w:rsidR="00711BBE">
        <w:rPr>
          <w:lang w:val="es-ES"/>
        </w:rPr>
        <w:t>sistematizad</w:t>
      </w:r>
      <w:r>
        <w:rPr>
          <w:lang w:val="es-ES"/>
        </w:rPr>
        <w:t>a</w:t>
      </w:r>
      <w:r w:rsidR="00711BBE">
        <w:rPr>
          <w:lang w:val="es-ES"/>
        </w:rPr>
        <w:t xml:space="preserve"> para configurar las propiedades relativas a</w:t>
      </w:r>
      <w:r>
        <w:rPr>
          <w:lang w:val="es-ES"/>
        </w:rPr>
        <w:t xml:space="preserve">l concepto y </w:t>
      </w:r>
      <w:r w:rsidR="00711BBE">
        <w:rPr>
          <w:lang w:val="es-ES"/>
        </w:rPr>
        <w:t xml:space="preserve">los elementos que están implicados </w:t>
      </w:r>
      <w:r>
        <w:rPr>
          <w:lang w:val="es-ES"/>
        </w:rPr>
        <w:t xml:space="preserve">en la noción de </w:t>
      </w:r>
      <w:r w:rsidR="00711BBE">
        <w:rPr>
          <w:lang w:val="es-ES"/>
        </w:rPr>
        <w:t xml:space="preserve">brecha digital, de donde se desprenden las categorías incorporadas como parte de la exploración (Hernández </w:t>
      </w:r>
      <w:r w:rsidR="00162512">
        <w:rPr>
          <w:lang w:val="es-ES"/>
        </w:rPr>
        <w:t xml:space="preserve">Sampieri, </w:t>
      </w:r>
      <w:r>
        <w:rPr>
          <w:lang w:val="es-ES"/>
        </w:rPr>
        <w:t>R</w:t>
      </w:r>
      <w:r w:rsidR="00162512">
        <w:rPr>
          <w:lang w:val="es-ES"/>
        </w:rPr>
        <w:t>.</w:t>
      </w:r>
      <w:r>
        <w:rPr>
          <w:lang w:val="es-ES"/>
        </w:rPr>
        <w:t>,</w:t>
      </w:r>
      <w:r w:rsidR="00711BBE">
        <w:rPr>
          <w:lang w:val="es-ES"/>
        </w:rPr>
        <w:t xml:space="preserve"> 20</w:t>
      </w:r>
      <w:r>
        <w:rPr>
          <w:lang w:val="es-ES"/>
        </w:rPr>
        <w:t>14</w:t>
      </w:r>
      <w:r w:rsidR="00711BBE">
        <w:rPr>
          <w:lang w:val="es-ES"/>
        </w:rPr>
        <w:t xml:space="preserve">) realizada sobre la percepción de las y los estudiantes inscritos en la licenciatura Derecho y Ciencias Sociales de la Universidad Michoacana de San Nicolás de Hidalgo, con el fin de obtener </w:t>
      </w:r>
      <w:r>
        <w:rPr>
          <w:lang w:val="es-ES"/>
        </w:rPr>
        <w:t>datos</w:t>
      </w:r>
      <w:r w:rsidR="00711BBE">
        <w:rPr>
          <w:lang w:val="es-ES"/>
        </w:rPr>
        <w:t xml:space="preserve"> respecto a su experiencia en educación a distancia y el impacto que tiene la brecha digital para favorecer u obstaculizar su desempeño académico dentro de esta modalidad educativa.  Los datos recabados </w:t>
      </w:r>
      <w:r>
        <w:rPr>
          <w:lang w:val="es-ES"/>
        </w:rPr>
        <w:t xml:space="preserve">condujeron </w:t>
      </w:r>
      <w:r w:rsidR="00711BBE">
        <w:rPr>
          <w:lang w:val="es-ES"/>
        </w:rPr>
        <w:t>al encuentro de explicaciones fundamentadas metodológicamente (Iglesias</w:t>
      </w:r>
      <w:r>
        <w:rPr>
          <w:lang w:val="es-ES"/>
        </w:rPr>
        <w:t xml:space="preserve"> </w:t>
      </w:r>
      <w:r w:rsidR="00711BBE">
        <w:rPr>
          <w:lang w:val="es-ES"/>
        </w:rPr>
        <w:t>Severo, 2009) orientadas a buscar relaciones entre los elementos con los que se enfrentan las y los estudiantes en materia de brecha digital para la realización de sus estudios.</w:t>
      </w:r>
    </w:p>
    <w:p w14:paraId="64A4BF61" w14:textId="0D052BF6" w:rsidR="000E4B8B" w:rsidRDefault="004B68F4" w:rsidP="003D795B">
      <w:pPr>
        <w:pStyle w:val="Prrafodelista"/>
        <w:spacing w:after="160" w:line="360" w:lineRule="auto"/>
        <w:ind w:left="0" w:right="48" w:firstLine="567"/>
        <w:jc w:val="both"/>
        <w:rPr>
          <w:lang w:val="es-ES"/>
        </w:rPr>
      </w:pPr>
      <w:r w:rsidRPr="005924E0">
        <w:rPr>
          <w:lang w:val="es-ES"/>
        </w:rPr>
        <w:t>En es</w:t>
      </w:r>
      <w:r w:rsidR="000E4B8B">
        <w:rPr>
          <w:lang w:val="es-ES"/>
        </w:rPr>
        <w:t>ta perspectiva</w:t>
      </w:r>
      <w:r w:rsidRPr="005924E0">
        <w:rPr>
          <w:lang w:val="es-ES"/>
        </w:rPr>
        <w:t xml:space="preserve">, el estudio se propuso  conocer por parte </w:t>
      </w:r>
      <w:r>
        <w:rPr>
          <w:lang w:val="es-ES"/>
        </w:rPr>
        <w:t>de</w:t>
      </w:r>
      <w:r w:rsidR="000E4B8B">
        <w:rPr>
          <w:lang w:val="es-ES"/>
        </w:rPr>
        <w:t xml:space="preserve"> </w:t>
      </w:r>
      <w:r w:rsidR="00A605AD">
        <w:rPr>
          <w:lang w:val="es-ES"/>
        </w:rPr>
        <w:t xml:space="preserve">alumnos </w:t>
      </w:r>
      <w:r w:rsidR="000E4B8B">
        <w:rPr>
          <w:lang w:val="es-ES"/>
        </w:rPr>
        <w:t xml:space="preserve">procedentes de distintas localidades de la geografía michoacana incluida su capital e </w:t>
      </w:r>
      <w:r w:rsidRPr="005924E0">
        <w:rPr>
          <w:lang w:val="es-ES"/>
        </w:rPr>
        <w:t>inscrito</w:t>
      </w:r>
      <w:r w:rsidR="000E4B8B">
        <w:rPr>
          <w:lang w:val="es-ES"/>
        </w:rPr>
        <w:t>s</w:t>
      </w:r>
      <w:r w:rsidRPr="005924E0">
        <w:rPr>
          <w:lang w:val="es-ES"/>
        </w:rPr>
        <w:t xml:space="preserve"> en </w:t>
      </w:r>
      <w:r w:rsidR="000E4B8B">
        <w:rPr>
          <w:lang w:val="es-ES"/>
        </w:rPr>
        <w:t>diferentes grados dentro de la modalidad a distancia</w:t>
      </w:r>
      <w:r w:rsidRPr="005924E0">
        <w:rPr>
          <w:lang w:val="es-ES"/>
        </w:rPr>
        <w:t xml:space="preserve"> de </w:t>
      </w:r>
      <w:r w:rsidR="00A605AD">
        <w:rPr>
          <w:lang w:val="es-ES"/>
        </w:rPr>
        <w:t>una</w:t>
      </w:r>
      <w:r w:rsidR="000E4B8B">
        <w:rPr>
          <w:lang w:val="es-ES"/>
        </w:rPr>
        <w:t xml:space="preserve"> dependencia académica de la Universidad Michoacana de San Nicolás de Hidalgo, </w:t>
      </w:r>
      <w:r w:rsidRPr="005924E0">
        <w:rPr>
          <w:lang w:val="es-ES"/>
        </w:rPr>
        <w:t xml:space="preserve"> su percepción</w:t>
      </w:r>
      <w:r w:rsidR="00A605AD">
        <w:rPr>
          <w:lang w:val="es-ES"/>
        </w:rPr>
        <w:t xml:space="preserve"> respecto a la facilidad en el uso de </w:t>
      </w:r>
      <w:r w:rsidR="003950E8">
        <w:rPr>
          <w:lang w:val="es-ES"/>
        </w:rPr>
        <w:t xml:space="preserve">las tecnologías de la información y las telecomunicaciones, para llevar a cabo procesos de aprendizaje </w:t>
      </w:r>
      <w:r w:rsidR="00A605AD">
        <w:rPr>
          <w:lang w:val="es-ES"/>
        </w:rPr>
        <w:t xml:space="preserve">antes y </w:t>
      </w:r>
      <w:r w:rsidR="003950E8">
        <w:rPr>
          <w:lang w:val="es-ES"/>
        </w:rPr>
        <w:t>a partir de su intensificación durante y post-pandemia.</w:t>
      </w:r>
    </w:p>
    <w:p w14:paraId="1B44D13D" w14:textId="5DC059C6" w:rsidR="00A605AD" w:rsidRDefault="00A605AD" w:rsidP="003D795B">
      <w:pPr>
        <w:pStyle w:val="Prrafodelista"/>
        <w:spacing w:after="160" w:line="360" w:lineRule="auto"/>
        <w:ind w:left="0" w:right="48" w:firstLine="567"/>
        <w:jc w:val="both"/>
        <w:rPr>
          <w:lang w:val="es-ES"/>
        </w:rPr>
      </w:pPr>
      <w:r>
        <w:rPr>
          <w:lang w:val="es-ES"/>
        </w:rPr>
        <w:t xml:space="preserve">Segundo momento. El diseño metodológico se trazó a partir de la selección del grupo-objeto de investigación, para lo cual, se solicitó información al área interna de la propia Universidad para la obtención de los datos respecto al número de estudiantes inscritos a partir del año 2018 al 2021, período que antecede a la pandemia y aquél en el cual se formalizó, el uso intensivo de plataformas informáticas para llevar a cabo el aprendizaje derivado del COVID-19. Aspecto que favoreció la obtención de la opinión de estudiantes con enfoques diferentes de acuerdo a los contextos que experimentaron durante dicha etapa. </w:t>
      </w:r>
    </w:p>
    <w:p w14:paraId="01A10B9A" w14:textId="62042F6B" w:rsidR="00A605AD" w:rsidRDefault="00A605AD" w:rsidP="003D795B">
      <w:pPr>
        <w:pStyle w:val="Prrafodelista"/>
        <w:spacing w:after="160" w:line="360" w:lineRule="auto"/>
        <w:ind w:left="0" w:right="48" w:firstLine="567"/>
        <w:jc w:val="both"/>
        <w:rPr>
          <w:lang w:val="es-ES"/>
        </w:rPr>
      </w:pPr>
      <w:r>
        <w:rPr>
          <w:lang w:val="es-ES"/>
        </w:rPr>
        <w:t xml:space="preserve">Lo que permitió a su vez, que el grupo participante estuviera en el momento del estudio, cursando uno  de los grados académicos que conforman el plan de cinco años de estudios vigente de la licenciatura en cuestión. La siguiente tabla muestra dicha información: </w:t>
      </w:r>
    </w:p>
    <w:p w14:paraId="6678DAC4" w14:textId="24C93634" w:rsidR="00A605AD" w:rsidRPr="00162512" w:rsidRDefault="00A605AD" w:rsidP="003D795B">
      <w:pPr>
        <w:pStyle w:val="Prrafodelista"/>
        <w:spacing w:after="160" w:line="360" w:lineRule="auto"/>
        <w:ind w:left="0" w:right="48" w:firstLine="567"/>
        <w:jc w:val="both"/>
        <w:rPr>
          <w:sz w:val="10"/>
          <w:szCs w:val="10"/>
          <w:lang w:val="es-ES"/>
        </w:rPr>
      </w:pPr>
    </w:p>
    <w:p w14:paraId="394D696C" w14:textId="77777777" w:rsidR="003D795B" w:rsidRDefault="003D795B" w:rsidP="003D795B">
      <w:pPr>
        <w:pStyle w:val="Prrafodelista"/>
        <w:spacing w:after="160" w:line="360" w:lineRule="auto"/>
        <w:ind w:left="0" w:right="48" w:firstLine="567"/>
        <w:jc w:val="center"/>
        <w:rPr>
          <w:lang w:val="es-ES"/>
        </w:rPr>
      </w:pPr>
    </w:p>
    <w:p w14:paraId="3F35C0F6" w14:textId="77777777" w:rsidR="003D795B" w:rsidRDefault="003D795B" w:rsidP="003D795B">
      <w:pPr>
        <w:pStyle w:val="Prrafodelista"/>
        <w:spacing w:after="160" w:line="360" w:lineRule="auto"/>
        <w:ind w:left="0" w:right="48" w:firstLine="567"/>
        <w:jc w:val="center"/>
        <w:rPr>
          <w:lang w:val="es-ES"/>
        </w:rPr>
      </w:pPr>
    </w:p>
    <w:p w14:paraId="6F0B095C" w14:textId="77777777" w:rsidR="003D795B" w:rsidRDefault="003D795B" w:rsidP="003D795B">
      <w:pPr>
        <w:pStyle w:val="Prrafodelista"/>
        <w:spacing w:after="160" w:line="360" w:lineRule="auto"/>
        <w:ind w:left="0" w:right="48" w:firstLine="567"/>
        <w:jc w:val="center"/>
        <w:rPr>
          <w:lang w:val="es-ES"/>
        </w:rPr>
      </w:pPr>
    </w:p>
    <w:p w14:paraId="797DC7DF" w14:textId="77777777" w:rsidR="003D795B" w:rsidRDefault="003D795B" w:rsidP="003D795B">
      <w:pPr>
        <w:pStyle w:val="Prrafodelista"/>
        <w:spacing w:after="160" w:line="360" w:lineRule="auto"/>
        <w:ind w:left="0" w:right="48" w:firstLine="567"/>
        <w:jc w:val="center"/>
        <w:rPr>
          <w:lang w:val="es-ES"/>
        </w:rPr>
      </w:pPr>
    </w:p>
    <w:p w14:paraId="5631268E" w14:textId="15730B1B" w:rsidR="00A605AD" w:rsidRDefault="00A605AD" w:rsidP="003D795B">
      <w:pPr>
        <w:pStyle w:val="Prrafodelista"/>
        <w:spacing w:after="160" w:line="360" w:lineRule="auto"/>
        <w:ind w:left="0" w:right="48" w:firstLine="567"/>
        <w:jc w:val="center"/>
        <w:rPr>
          <w:lang w:val="es-ES"/>
        </w:rPr>
      </w:pPr>
      <w:r>
        <w:rPr>
          <w:lang w:val="es-ES"/>
        </w:rPr>
        <w:lastRenderedPageBreak/>
        <w:t xml:space="preserve">Tabla 1. Población estudiantil </w:t>
      </w:r>
      <w:r w:rsidR="00162512">
        <w:rPr>
          <w:lang w:val="es-ES"/>
        </w:rPr>
        <w:t xml:space="preserve"> de la modalidad a distancia </w:t>
      </w:r>
      <w:r>
        <w:rPr>
          <w:lang w:val="es-ES"/>
        </w:rPr>
        <w:t>por ciclo lectivo</w:t>
      </w:r>
    </w:p>
    <w:tbl>
      <w:tblPr>
        <w:tblStyle w:val="Tablaconcuadrcula"/>
        <w:tblW w:w="0" w:type="auto"/>
        <w:tblLook w:val="04A0" w:firstRow="1" w:lastRow="0" w:firstColumn="1" w:lastColumn="0" w:noHBand="0" w:noVBand="1"/>
      </w:tblPr>
      <w:tblGrid>
        <w:gridCol w:w="2547"/>
        <w:gridCol w:w="6281"/>
      </w:tblGrid>
      <w:tr w:rsidR="00A605AD" w:rsidRPr="00A605AD" w14:paraId="24FCAC39" w14:textId="77777777" w:rsidTr="00A605AD">
        <w:tc>
          <w:tcPr>
            <w:tcW w:w="2547" w:type="dxa"/>
            <w:shd w:val="clear" w:color="auto" w:fill="D5DCE4" w:themeFill="text2" w:themeFillTint="33"/>
          </w:tcPr>
          <w:p w14:paraId="13755759" w14:textId="38558726" w:rsidR="00A605AD" w:rsidRPr="00A605AD" w:rsidRDefault="00A605AD" w:rsidP="003D795B">
            <w:pPr>
              <w:pStyle w:val="Prrafodelista"/>
              <w:spacing w:after="160"/>
              <w:ind w:left="0" w:right="48"/>
              <w:jc w:val="center"/>
              <w:rPr>
                <w:b/>
                <w:bCs/>
                <w:sz w:val="22"/>
                <w:szCs w:val="22"/>
                <w:lang w:val="es-ES"/>
              </w:rPr>
            </w:pPr>
            <w:r w:rsidRPr="00A605AD">
              <w:rPr>
                <w:b/>
                <w:bCs/>
                <w:sz w:val="22"/>
                <w:szCs w:val="22"/>
                <w:lang w:val="es-ES"/>
              </w:rPr>
              <w:t>Año</w:t>
            </w:r>
          </w:p>
        </w:tc>
        <w:tc>
          <w:tcPr>
            <w:tcW w:w="6281" w:type="dxa"/>
            <w:shd w:val="clear" w:color="auto" w:fill="D5DCE4" w:themeFill="text2" w:themeFillTint="33"/>
          </w:tcPr>
          <w:p w14:paraId="17A4B692" w14:textId="71D573D2" w:rsidR="00A605AD" w:rsidRPr="00A605AD" w:rsidRDefault="00A605AD" w:rsidP="003D795B">
            <w:pPr>
              <w:pStyle w:val="Prrafodelista"/>
              <w:spacing w:after="160"/>
              <w:ind w:left="0" w:right="48"/>
              <w:jc w:val="center"/>
              <w:rPr>
                <w:b/>
                <w:bCs/>
                <w:sz w:val="22"/>
                <w:szCs w:val="22"/>
                <w:lang w:val="es-ES"/>
              </w:rPr>
            </w:pPr>
            <w:r w:rsidRPr="00A605AD">
              <w:rPr>
                <w:b/>
                <w:bCs/>
                <w:sz w:val="22"/>
                <w:szCs w:val="22"/>
                <w:lang w:val="es-ES"/>
              </w:rPr>
              <w:t>Número de estudiantes inscritos y cursando un grado académico de la Licenciatura en Derecho y Ciencias Sociales.</w:t>
            </w:r>
          </w:p>
        </w:tc>
      </w:tr>
      <w:tr w:rsidR="00A605AD" w14:paraId="35F0CC2C" w14:textId="77777777" w:rsidTr="00A605AD">
        <w:tc>
          <w:tcPr>
            <w:tcW w:w="2547" w:type="dxa"/>
            <w:shd w:val="clear" w:color="auto" w:fill="auto"/>
          </w:tcPr>
          <w:p w14:paraId="2EC1E23F" w14:textId="4BAED884" w:rsidR="00A605AD" w:rsidRDefault="00A605AD" w:rsidP="003D795B">
            <w:pPr>
              <w:pStyle w:val="Prrafodelista"/>
              <w:spacing w:after="160"/>
              <w:ind w:left="0" w:right="48"/>
              <w:jc w:val="both"/>
              <w:rPr>
                <w:lang w:val="es-ES"/>
              </w:rPr>
            </w:pPr>
            <w:r>
              <w:rPr>
                <w:lang w:val="es-ES"/>
              </w:rPr>
              <w:t>2018-2019</w:t>
            </w:r>
          </w:p>
        </w:tc>
        <w:tc>
          <w:tcPr>
            <w:tcW w:w="6281" w:type="dxa"/>
            <w:shd w:val="clear" w:color="auto" w:fill="auto"/>
          </w:tcPr>
          <w:p w14:paraId="5F114E2C" w14:textId="05F1F4DB" w:rsidR="00A605AD" w:rsidRDefault="00A605AD" w:rsidP="003D795B">
            <w:pPr>
              <w:pStyle w:val="Prrafodelista"/>
              <w:spacing w:after="160"/>
              <w:ind w:left="0" w:right="48"/>
              <w:jc w:val="center"/>
              <w:rPr>
                <w:lang w:val="es-ES"/>
              </w:rPr>
            </w:pPr>
            <w:r>
              <w:rPr>
                <w:lang w:val="es-ES"/>
              </w:rPr>
              <w:t>100</w:t>
            </w:r>
          </w:p>
        </w:tc>
      </w:tr>
      <w:tr w:rsidR="00A605AD" w14:paraId="4AC548AA" w14:textId="77777777" w:rsidTr="00A605AD">
        <w:tc>
          <w:tcPr>
            <w:tcW w:w="2547" w:type="dxa"/>
            <w:shd w:val="clear" w:color="auto" w:fill="auto"/>
          </w:tcPr>
          <w:p w14:paraId="4BEACA93" w14:textId="471DD607" w:rsidR="00A605AD" w:rsidRDefault="00A605AD" w:rsidP="003D795B">
            <w:pPr>
              <w:pStyle w:val="Prrafodelista"/>
              <w:spacing w:after="160"/>
              <w:ind w:left="0" w:right="48"/>
              <w:jc w:val="both"/>
              <w:rPr>
                <w:lang w:val="es-ES"/>
              </w:rPr>
            </w:pPr>
            <w:r>
              <w:rPr>
                <w:lang w:val="es-ES"/>
              </w:rPr>
              <w:t>2019-2020</w:t>
            </w:r>
          </w:p>
        </w:tc>
        <w:tc>
          <w:tcPr>
            <w:tcW w:w="6281" w:type="dxa"/>
            <w:shd w:val="clear" w:color="auto" w:fill="auto"/>
          </w:tcPr>
          <w:p w14:paraId="096A36CF" w14:textId="2A32E390" w:rsidR="00A605AD" w:rsidRDefault="00A605AD" w:rsidP="003D795B">
            <w:pPr>
              <w:pStyle w:val="Prrafodelista"/>
              <w:spacing w:after="160"/>
              <w:ind w:left="0" w:right="48"/>
              <w:jc w:val="center"/>
              <w:rPr>
                <w:lang w:val="es-ES"/>
              </w:rPr>
            </w:pPr>
            <w:r>
              <w:rPr>
                <w:lang w:val="es-ES"/>
              </w:rPr>
              <w:t>83</w:t>
            </w:r>
          </w:p>
        </w:tc>
      </w:tr>
      <w:tr w:rsidR="00A605AD" w14:paraId="2B7123F5" w14:textId="77777777" w:rsidTr="00A605AD">
        <w:tc>
          <w:tcPr>
            <w:tcW w:w="2547" w:type="dxa"/>
            <w:shd w:val="clear" w:color="auto" w:fill="auto"/>
          </w:tcPr>
          <w:p w14:paraId="38FB83A3" w14:textId="321CAFB4" w:rsidR="00A605AD" w:rsidRDefault="00A605AD" w:rsidP="003D795B">
            <w:pPr>
              <w:pStyle w:val="Prrafodelista"/>
              <w:spacing w:after="160"/>
              <w:ind w:left="0" w:right="48"/>
              <w:jc w:val="both"/>
              <w:rPr>
                <w:lang w:val="es-ES"/>
              </w:rPr>
            </w:pPr>
            <w:r>
              <w:rPr>
                <w:lang w:val="es-ES"/>
              </w:rPr>
              <w:t>2021</w:t>
            </w:r>
          </w:p>
        </w:tc>
        <w:tc>
          <w:tcPr>
            <w:tcW w:w="6281" w:type="dxa"/>
            <w:shd w:val="clear" w:color="auto" w:fill="auto"/>
          </w:tcPr>
          <w:p w14:paraId="23F5E579" w14:textId="78B195F0" w:rsidR="00A605AD" w:rsidRDefault="00A605AD" w:rsidP="003D795B">
            <w:pPr>
              <w:pStyle w:val="Prrafodelista"/>
              <w:spacing w:after="160"/>
              <w:ind w:left="0" w:right="48"/>
              <w:jc w:val="center"/>
              <w:rPr>
                <w:lang w:val="es-ES"/>
              </w:rPr>
            </w:pPr>
            <w:r>
              <w:rPr>
                <w:lang w:val="es-ES"/>
              </w:rPr>
              <w:t>88</w:t>
            </w:r>
          </w:p>
        </w:tc>
      </w:tr>
      <w:tr w:rsidR="00A605AD" w:rsidRPr="00A605AD" w14:paraId="2ADF0F2E" w14:textId="77777777" w:rsidTr="00A605AD">
        <w:tc>
          <w:tcPr>
            <w:tcW w:w="2547" w:type="dxa"/>
            <w:shd w:val="clear" w:color="auto" w:fill="auto"/>
          </w:tcPr>
          <w:p w14:paraId="06AF16C5" w14:textId="17599C7E" w:rsidR="00A605AD" w:rsidRPr="00A605AD" w:rsidRDefault="00A605AD" w:rsidP="003D795B">
            <w:pPr>
              <w:pStyle w:val="Prrafodelista"/>
              <w:spacing w:after="160"/>
              <w:ind w:left="0" w:right="48"/>
              <w:jc w:val="both"/>
              <w:rPr>
                <w:b/>
                <w:bCs/>
                <w:sz w:val="28"/>
                <w:szCs w:val="28"/>
                <w:lang w:val="es-ES"/>
              </w:rPr>
            </w:pPr>
            <w:r w:rsidRPr="00A605AD">
              <w:rPr>
                <w:b/>
                <w:bCs/>
                <w:sz w:val="28"/>
                <w:szCs w:val="28"/>
                <w:lang w:val="es-ES"/>
              </w:rPr>
              <w:t>Total</w:t>
            </w:r>
          </w:p>
        </w:tc>
        <w:tc>
          <w:tcPr>
            <w:tcW w:w="6281" w:type="dxa"/>
            <w:shd w:val="clear" w:color="auto" w:fill="auto"/>
          </w:tcPr>
          <w:p w14:paraId="06093912" w14:textId="7A344DE1" w:rsidR="00A605AD" w:rsidRPr="00A605AD" w:rsidRDefault="00A605AD" w:rsidP="003D795B">
            <w:pPr>
              <w:pStyle w:val="Prrafodelista"/>
              <w:spacing w:after="160"/>
              <w:ind w:left="0" w:right="48"/>
              <w:jc w:val="center"/>
              <w:rPr>
                <w:b/>
                <w:bCs/>
                <w:sz w:val="28"/>
                <w:szCs w:val="28"/>
                <w:lang w:val="es-ES"/>
              </w:rPr>
            </w:pPr>
            <w:r w:rsidRPr="00A605AD">
              <w:rPr>
                <w:b/>
                <w:bCs/>
                <w:sz w:val="28"/>
                <w:szCs w:val="28"/>
                <w:lang w:val="es-ES"/>
              </w:rPr>
              <w:t>271</w:t>
            </w:r>
          </w:p>
        </w:tc>
      </w:tr>
    </w:tbl>
    <w:p w14:paraId="16F759E3" w14:textId="0DD9C35E" w:rsidR="00A605AD" w:rsidRPr="00A605AD" w:rsidRDefault="00A605AD" w:rsidP="003D795B">
      <w:pPr>
        <w:pStyle w:val="Prrafodelista"/>
        <w:spacing w:after="160" w:line="360" w:lineRule="auto"/>
        <w:ind w:left="0" w:right="48"/>
        <w:jc w:val="both"/>
        <w:rPr>
          <w:sz w:val="20"/>
          <w:szCs w:val="20"/>
          <w:lang w:val="es-ES"/>
        </w:rPr>
      </w:pPr>
      <w:r w:rsidRPr="00A605AD">
        <w:rPr>
          <w:sz w:val="20"/>
          <w:szCs w:val="20"/>
          <w:lang w:val="es-ES"/>
        </w:rPr>
        <w:t xml:space="preserve">Fuente: Sistema Integral de Información Administrativa (SIIA). </w:t>
      </w:r>
      <w:r w:rsidRPr="00711BBE">
        <w:rPr>
          <w:i/>
          <w:iCs/>
        </w:rPr>
        <w:t>https://www.siia.umich.mx/</w:t>
      </w:r>
    </w:p>
    <w:p w14:paraId="6D0A71C3" w14:textId="3FF0EF1B" w:rsidR="003950E8" w:rsidRDefault="00A605AD" w:rsidP="003D795B">
      <w:pPr>
        <w:spacing w:line="360" w:lineRule="auto"/>
        <w:ind w:right="48" w:firstLine="567"/>
        <w:jc w:val="both"/>
        <w:rPr>
          <w:lang w:val="es-ES"/>
        </w:rPr>
      </w:pPr>
      <w:r>
        <w:rPr>
          <w:lang w:val="es-ES"/>
        </w:rPr>
        <w:t xml:space="preserve">Tercer momento. Una vez definido el grupo objeto del estudio, se </w:t>
      </w:r>
      <w:r w:rsidR="00B65F5C">
        <w:rPr>
          <w:lang w:val="es-ES"/>
        </w:rPr>
        <w:t>diseñó</w:t>
      </w:r>
      <w:r>
        <w:rPr>
          <w:lang w:val="es-ES"/>
        </w:rPr>
        <w:t xml:space="preserve"> un cuestionario con 20 ítems para indagar sobre:  a) </w:t>
      </w:r>
      <w:r w:rsidR="003950E8">
        <w:rPr>
          <w:lang w:val="es-ES"/>
        </w:rPr>
        <w:t xml:space="preserve">lugar geográfico desde donde acceden a los contenidos de las diferentes asignaturas de sus respectivos programas de estudio, </w:t>
      </w:r>
      <w:r>
        <w:rPr>
          <w:lang w:val="es-ES"/>
        </w:rPr>
        <w:t xml:space="preserve">b) </w:t>
      </w:r>
      <w:r w:rsidR="003950E8">
        <w:rPr>
          <w:lang w:val="es-ES"/>
        </w:rPr>
        <w:t xml:space="preserve">género, </w:t>
      </w:r>
      <w:r>
        <w:rPr>
          <w:lang w:val="es-ES"/>
        </w:rPr>
        <w:t xml:space="preserve">c) </w:t>
      </w:r>
      <w:r w:rsidR="003950E8">
        <w:rPr>
          <w:lang w:val="es-ES"/>
        </w:rPr>
        <w:t xml:space="preserve">actividad preponderante entre estudio/trabajo o únicamente estudio, </w:t>
      </w:r>
      <w:r>
        <w:rPr>
          <w:lang w:val="es-ES"/>
        </w:rPr>
        <w:t xml:space="preserve">d) </w:t>
      </w:r>
      <w:r w:rsidR="003950E8">
        <w:rPr>
          <w:lang w:val="es-ES"/>
        </w:rPr>
        <w:t>rango de edad como factor que puede determinar las dificultades de ingreso, acceso y uso de plataformas</w:t>
      </w:r>
      <w:r>
        <w:rPr>
          <w:lang w:val="es-ES"/>
        </w:rPr>
        <w:t xml:space="preserve">, e) </w:t>
      </w:r>
      <w:r w:rsidR="003950E8">
        <w:rPr>
          <w:lang w:val="es-ES"/>
        </w:rPr>
        <w:t xml:space="preserve"> necesidad de contratar internet para uso escolar, </w:t>
      </w:r>
      <w:r>
        <w:rPr>
          <w:lang w:val="es-ES"/>
        </w:rPr>
        <w:t xml:space="preserve">f) </w:t>
      </w:r>
      <w:r w:rsidR="003950E8">
        <w:rPr>
          <w:lang w:val="es-ES"/>
        </w:rPr>
        <w:t xml:space="preserve"> costo</w:t>
      </w:r>
      <w:r>
        <w:rPr>
          <w:lang w:val="es-ES"/>
        </w:rPr>
        <w:t xml:space="preserve"> de internet, </w:t>
      </w:r>
      <w:r w:rsidR="003950E8">
        <w:rPr>
          <w:lang w:val="es-ES"/>
        </w:rPr>
        <w:t xml:space="preserve"> </w:t>
      </w:r>
      <w:r>
        <w:rPr>
          <w:lang w:val="es-ES"/>
        </w:rPr>
        <w:t xml:space="preserve">g) </w:t>
      </w:r>
      <w:r w:rsidR="003950E8">
        <w:rPr>
          <w:lang w:val="es-ES"/>
        </w:rPr>
        <w:t xml:space="preserve">calidad en el servicio, </w:t>
      </w:r>
      <w:r>
        <w:rPr>
          <w:lang w:val="es-ES"/>
        </w:rPr>
        <w:t xml:space="preserve">h) </w:t>
      </w:r>
      <w:r w:rsidR="003950E8">
        <w:rPr>
          <w:lang w:val="es-ES"/>
        </w:rPr>
        <w:t xml:space="preserve">conectividad, </w:t>
      </w:r>
      <w:r>
        <w:rPr>
          <w:lang w:val="es-ES"/>
        </w:rPr>
        <w:t xml:space="preserve">i) </w:t>
      </w:r>
      <w:r w:rsidR="003950E8">
        <w:rPr>
          <w:lang w:val="es-ES"/>
        </w:rPr>
        <w:t xml:space="preserve">dispositivos más usados para acceso a los cursos en línea, </w:t>
      </w:r>
      <w:r>
        <w:rPr>
          <w:lang w:val="es-ES"/>
        </w:rPr>
        <w:t xml:space="preserve">j) </w:t>
      </w:r>
      <w:r w:rsidR="003950E8">
        <w:rPr>
          <w:lang w:val="es-ES"/>
        </w:rPr>
        <w:t>preferencia de plataformas consideradas institucionales (</w:t>
      </w:r>
      <w:proofErr w:type="spellStart"/>
      <w:r w:rsidR="003950E8">
        <w:rPr>
          <w:lang w:val="es-ES"/>
        </w:rPr>
        <w:t>classroom</w:t>
      </w:r>
      <w:proofErr w:type="spellEnd"/>
      <w:r w:rsidR="003950E8">
        <w:rPr>
          <w:lang w:val="es-ES"/>
        </w:rPr>
        <w:t xml:space="preserve"> o SUVIN</w:t>
      </w:r>
      <w:r w:rsidR="003950E8">
        <w:rPr>
          <w:rStyle w:val="Refdenotaalpie"/>
          <w:lang w:val="es-ES"/>
        </w:rPr>
        <w:footnoteReference w:id="1"/>
      </w:r>
      <w:r w:rsidR="003950E8">
        <w:rPr>
          <w:lang w:val="es-ES"/>
        </w:rPr>
        <w:t xml:space="preserve">), </w:t>
      </w:r>
      <w:r>
        <w:rPr>
          <w:lang w:val="es-ES"/>
        </w:rPr>
        <w:t>k)</w:t>
      </w:r>
      <w:r w:rsidR="003950E8">
        <w:rPr>
          <w:lang w:val="es-ES"/>
        </w:rPr>
        <w:t xml:space="preserve"> dificultades técnicas y/o personales para el acceso, </w:t>
      </w:r>
      <w:r>
        <w:rPr>
          <w:lang w:val="es-ES"/>
        </w:rPr>
        <w:t xml:space="preserve">l) </w:t>
      </w:r>
      <w:r w:rsidR="003950E8">
        <w:rPr>
          <w:lang w:val="es-ES"/>
        </w:rPr>
        <w:t xml:space="preserve">grado de dificultad para incursionar en cursos, </w:t>
      </w:r>
      <w:r>
        <w:rPr>
          <w:lang w:val="es-ES"/>
        </w:rPr>
        <w:t xml:space="preserve"> m) </w:t>
      </w:r>
      <w:r w:rsidR="003950E8">
        <w:rPr>
          <w:lang w:val="es-ES"/>
        </w:rPr>
        <w:t xml:space="preserve">frecuencia de uso de plataformas por parte del personal docente e importancia de su empleo para garantizar un adecuado funcionamiento de dichas modalidades, </w:t>
      </w:r>
      <w:r>
        <w:rPr>
          <w:lang w:val="es-ES"/>
        </w:rPr>
        <w:t xml:space="preserve">n) </w:t>
      </w:r>
      <w:r w:rsidR="003950E8">
        <w:rPr>
          <w:lang w:val="es-ES"/>
        </w:rPr>
        <w:t xml:space="preserve">calidad y cantidad de material didáctico incorporado en línea </w:t>
      </w:r>
      <w:r>
        <w:rPr>
          <w:lang w:val="es-ES"/>
        </w:rPr>
        <w:t xml:space="preserve"> y o) </w:t>
      </w:r>
      <w:r w:rsidR="003950E8">
        <w:rPr>
          <w:lang w:val="es-ES"/>
        </w:rPr>
        <w:t xml:space="preserve"> importancia de unificar el empleo de una sola plataforma. </w:t>
      </w:r>
    </w:p>
    <w:p w14:paraId="792C0163" w14:textId="70060059" w:rsidR="00A605AD" w:rsidRDefault="00A605AD" w:rsidP="003D795B">
      <w:pPr>
        <w:spacing w:line="360" w:lineRule="auto"/>
        <w:ind w:right="48" w:firstLine="567"/>
        <w:jc w:val="both"/>
        <w:rPr>
          <w:lang w:val="es-ES"/>
        </w:rPr>
      </w:pPr>
      <w:r>
        <w:rPr>
          <w:lang w:val="es-ES"/>
        </w:rPr>
        <w:t xml:space="preserve">Cuarto momento. Dada la complejidad para aplicar el cuestionario en sitio al encontrarse las y los estudiantes participantes en el estudio ubicados en distintos puntos geográficos al interior del estado y distantes entre sí, se optó por incorporarlo en la plataforma de Google </w:t>
      </w:r>
      <w:proofErr w:type="spellStart"/>
      <w:r>
        <w:rPr>
          <w:lang w:val="es-ES"/>
        </w:rPr>
        <w:t>forms</w:t>
      </w:r>
      <w:proofErr w:type="spellEnd"/>
      <w:r>
        <w:rPr>
          <w:lang w:val="es-ES"/>
        </w:rPr>
        <w:t xml:space="preserve">, mismo que fue difundido en los diferentes espacios de acceso a las plataformas dedicadas para el aprendizaje de las diferentes asignaturas. </w:t>
      </w:r>
    </w:p>
    <w:p w14:paraId="7C76D7E5" w14:textId="50383C99" w:rsidR="00A605AD" w:rsidRPr="005924E0" w:rsidRDefault="00A605AD" w:rsidP="003D795B">
      <w:pPr>
        <w:spacing w:line="360" w:lineRule="auto"/>
        <w:ind w:right="48" w:firstLine="567"/>
        <w:jc w:val="both"/>
      </w:pPr>
      <w:r>
        <w:rPr>
          <w:lang w:val="es-ES"/>
        </w:rPr>
        <w:t xml:space="preserve">Se optó por aplicar en el levantamiento de la información, una muestra aleatoria simple </w:t>
      </w:r>
      <w:r w:rsidRPr="00A605AD">
        <w:rPr>
          <w:color w:val="000000" w:themeColor="text1"/>
        </w:rPr>
        <w:t xml:space="preserve">(Ochoa, C.arlos, 2019) </w:t>
      </w:r>
      <w:r>
        <w:rPr>
          <w:lang w:val="es-ES"/>
        </w:rPr>
        <w:t xml:space="preserve">brindando a todos los elementos de la población la misma posibilidad de ser incluidos, el cual fue establecido al azar al enviar los cuestionarios a la totalidad de estudiantes de los diferentes grupos vía internet. Instrumento que fue respondido por 146 estudiantes de 271, lo que significa 53.87% , es decir, un poco más de la mitad de la población, </w:t>
      </w:r>
      <w:r w:rsidRPr="005924E0">
        <w:t xml:space="preserve">con lo cual se dio por representativo dada la conformación de la totalidad del universo. </w:t>
      </w:r>
    </w:p>
    <w:p w14:paraId="422BF277" w14:textId="637F3D5B" w:rsidR="0031229A" w:rsidRPr="00162512" w:rsidRDefault="00A605AD" w:rsidP="003D795B">
      <w:pPr>
        <w:spacing w:line="360" w:lineRule="auto"/>
        <w:ind w:right="48" w:firstLine="567"/>
        <w:jc w:val="both"/>
        <w:rPr>
          <w:lang w:val="es-ES"/>
        </w:rPr>
      </w:pPr>
      <w:r>
        <w:rPr>
          <w:lang w:val="es-ES"/>
        </w:rPr>
        <w:lastRenderedPageBreak/>
        <w:t xml:space="preserve"> </w:t>
      </w:r>
    </w:p>
    <w:p w14:paraId="0B59BB50" w14:textId="7E2451AC" w:rsidR="0031229A" w:rsidRDefault="009A1EAF" w:rsidP="003D795B">
      <w:pPr>
        <w:ind w:right="48"/>
        <w:jc w:val="center"/>
        <w:rPr>
          <w:b/>
          <w:bCs/>
          <w:sz w:val="32"/>
          <w:szCs w:val="32"/>
        </w:rPr>
      </w:pPr>
      <w:r w:rsidRPr="00055CE1">
        <w:rPr>
          <w:b/>
          <w:bCs/>
          <w:sz w:val="32"/>
          <w:szCs w:val="32"/>
        </w:rPr>
        <w:t>Resultados</w:t>
      </w:r>
    </w:p>
    <w:p w14:paraId="525E1F9B" w14:textId="77777777" w:rsidR="0031229A" w:rsidRPr="00162512" w:rsidRDefault="0031229A" w:rsidP="003D795B">
      <w:pPr>
        <w:ind w:right="48"/>
        <w:jc w:val="center"/>
        <w:rPr>
          <w:b/>
          <w:bCs/>
          <w:sz w:val="10"/>
          <w:szCs w:val="10"/>
        </w:rPr>
      </w:pPr>
    </w:p>
    <w:p w14:paraId="496BF1EF" w14:textId="77777777" w:rsidR="0031229A" w:rsidRPr="0031229A" w:rsidRDefault="0031229A" w:rsidP="003D795B">
      <w:pPr>
        <w:ind w:right="48"/>
        <w:jc w:val="center"/>
        <w:rPr>
          <w:b/>
          <w:bCs/>
          <w:sz w:val="10"/>
          <w:szCs w:val="10"/>
        </w:rPr>
      </w:pPr>
    </w:p>
    <w:p w14:paraId="6AA790EC" w14:textId="05CA6850" w:rsidR="00AC2FF0" w:rsidRDefault="009A1EAF" w:rsidP="003D795B">
      <w:pPr>
        <w:spacing w:line="360" w:lineRule="auto"/>
        <w:ind w:right="48" w:firstLine="567"/>
        <w:jc w:val="center"/>
      </w:pPr>
      <w:r w:rsidRPr="0031229A">
        <w:rPr>
          <w:b/>
          <w:bCs/>
        </w:rPr>
        <w:t>Fi</w:t>
      </w:r>
      <w:r w:rsidR="0031229A" w:rsidRPr="0031229A">
        <w:rPr>
          <w:b/>
          <w:bCs/>
        </w:rPr>
        <w:t>gura</w:t>
      </w:r>
      <w:r>
        <w:t xml:space="preserve"> </w:t>
      </w:r>
      <w:r w:rsidRPr="0031229A">
        <w:rPr>
          <w:b/>
          <w:bCs/>
        </w:rPr>
        <w:t>1</w:t>
      </w:r>
      <w:r>
        <w:t>. Distribución de la población por lugar donde habita</w:t>
      </w:r>
    </w:p>
    <w:p w14:paraId="065EFC43" w14:textId="5E0FEFD9" w:rsidR="00A0400E" w:rsidRDefault="009A1EAF" w:rsidP="003D795B">
      <w:pPr>
        <w:spacing w:line="360" w:lineRule="auto"/>
        <w:ind w:right="48"/>
        <w:jc w:val="center"/>
      </w:pPr>
      <w:r>
        <w:rPr>
          <w:noProof/>
        </w:rPr>
        <w:drawing>
          <wp:inline distT="0" distB="0" distL="0" distR="0" wp14:anchorId="772740AE" wp14:editId="3E65C59B">
            <wp:extent cx="3532840" cy="1476642"/>
            <wp:effectExtent l="0" t="0" r="10795" b="9525"/>
            <wp:docPr id="1" name="Gráfico 1">
              <a:extLst xmlns:a="http://schemas.openxmlformats.org/drawingml/2006/main">
                <a:ext uri="{FF2B5EF4-FFF2-40B4-BE49-F238E27FC236}">
                  <a16:creationId xmlns:a16="http://schemas.microsoft.com/office/drawing/2014/main" id="{DBFD4701-06BC-29A3-02DB-3BCE80D7CE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47149BA" w14:textId="0A965AEC" w:rsidR="00F23CA5" w:rsidRPr="00F23CA5" w:rsidRDefault="00F23CA5" w:rsidP="003D795B">
      <w:pPr>
        <w:spacing w:line="360" w:lineRule="auto"/>
        <w:ind w:right="48"/>
        <w:jc w:val="center"/>
      </w:pPr>
      <w:r w:rsidRPr="00F23CA5">
        <w:t>Fuente: elaboración propia</w:t>
      </w:r>
    </w:p>
    <w:p w14:paraId="0C8376E9" w14:textId="1911A52B" w:rsidR="00D52B65" w:rsidRDefault="009A1EAF" w:rsidP="003D795B">
      <w:pPr>
        <w:spacing w:line="360" w:lineRule="auto"/>
        <w:ind w:right="48"/>
        <w:jc w:val="both"/>
        <w:rPr>
          <w:lang w:val="es-ES"/>
        </w:rPr>
      </w:pPr>
      <w:r>
        <w:rPr>
          <w:lang w:val="es-ES"/>
        </w:rPr>
        <w:t>El 41.6%  de los estudiantes que participaron en el estudio vive en Morelia, frente a 32.8</w:t>
      </w:r>
      <w:r w:rsidR="00B65F5C">
        <w:rPr>
          <w:lang w:val="es-ES"/>
        </w:rPr>
        <w:t>%</w:t>
      </w:r>
      <w:r>
        <w:rPr>
          <w:lang w:val="es-ES"/>
        </w:rPr>
        <w:t xml:space="preserve"> que habita en algún otro Mun</w:t>
      </w:r>
      <w:r w:rsidR="00A605AD">
        <w:rPr>
          <w:lang w:val="es-ES"/>
        </w:rPr>
        <w:t>i</w:t>
      </w:r>
      <w:r>
        <w:rPr>
          <w:lang w:val="es-ES"/>
        </w:rPr>
        <w:t>cipio del Estado de Michoacán de Ocampo</w:t>
      </w:r>
      <w:r w:rsidR="00A605AD">
        <w:rPr>
          <w:lang w:val="es-ES"/>
        </w:rPr>
        <w:t xml:space="preserve">; en tanto que </w:t>
      </w:r>
      <w:r>
        <w:rPr>
          <w:lang w:val="es-ES"/>
        </w:rPr>
        <w:t>un 25.6% está establecido en una tenencia</w:t>
      </w:r>
      <w:r>
        <w:rPr>
          <w:rStyle w:val="Refdenotaalpie"/>
          <w:lang w:val="es-ES"/>
        </w:rPr>
        <w:footnoteReference w:id="2"/>
      </w:r>
      <w:r>
        <w:rPr>
          <w:lang w:val="es-ES"/>
        </w:rPr>
        <w:t xml:space="preserve"> . Aspecto importante para determinar el acceso en cuanto lugar desde donde se incursiona a los cursos en línea y facilidad en el uso de internet y dispositivos diversos.</w:t>
      </w:r>
    </w:p>
    <w:p w14:paraId="759BF489" w14:textId="77777777" w:rsidR="00F23CA5" w:rsidRDefault="00F23CA5" w:rsidP="003D795B">
      <w:pPr>
        <w:spacing w:line="360" w:lineRule="auto"/>
        <w:ind w:right="48"/>
        <w:jc w:val="both"/>
        <w:rPr>
          <w:lang w:val="es-ES"/>
        </w:rPr>
      </w:pPr>
    </w:p>
    <w:p w14:paraId="1BC530FC" w14:textId="0A453E1B" w:rsidR="004B68F4" w:rsidRDefault="00D52B65" w:rsidP="003D795B">
      <w:pPr>
        <w:pStyle w:val="Prrafodelista"/>
        <w:spacing w:after="160" w:line="360" w:lineRule="auto"/>
        <w:ind w:left="0" w:right="48" w:firstLine="567"/>
        <w:jc w:val="center"/>
      </w:pPr>
      <w:r w:rsidRPr="0031229A">
        <w:rPr>
          <w:b/>
          <w:bCs/>
        </w:rPr>
        <w:t>Fig</w:t>
      </w:r>
      <w:r w:rsidR="0031229A" w:rsidRPr="0031229A">
        <w:rPr>
          <w:b/>
          <w:bCs/>
        </w:rPr>
        <w:t xml:space="preserve">ura </w:t>
      </w:r>
      <w:r w:rsidRPr="0031229A">
        <w:rPr>
          <w:b/>
          <w:bCs/>
        </w:rPr>
        <w:t>2</w:t>
      </w:r>
      <w:r>
        <w:t>. Distribución de la población en cuanto a género</w:t>
      </w:r>
    </w:p>
    <w:p w14:paraId="0B6A63FC" w14:textId="78A433D2" w:rsidR="00D52B65" w:rsidRDefault="00162512" w:rsidP="003D795B">
      <w:pPr>
        <w:pStyle w:val="Prrafodelista"/>
        <w:spacing w:after="160" w:line="360" w:lineRule="auto"/>
        <w:ind w:left="0" w:right="48" w:firstLine="567"/>
        <w:jc w:val="both"/>
      </w:pPr>
      <w:r>
        <w:t xml:space="preserve">                        </w:t>
      </w:r>
      <w:r w:rsidR="00D52B65">
        <w:rPr>
          <w:noProof/>
        </w:rPr>
        <w:drawing>
          <wp:inline distT="0" distB="0" distL="0" distR="0" wp14:anchorId="1D62AA15" wp14:editId="59D528A5">
            <wp:extent cx="3988526" cy="2647406"/>
            <wp:effectExtent l="0" t="0" r="12065" b="6985"/>
            <wp:docPr id="2" name="Gráfico 2">
              <a:extLst xmlns:a="http://schemas.openxmlformats.org/drawingml/2006/main">
                <a:ext uri="{FF2B5EF4-FFF2-40B4-BE49-F238E27FC236}">
                  <a16:creationId xmlns:a16="http://schemas.microsoft.com/office/drawing/2014/main" id="{FF445DF8-D99E-1AA0-7E82-FEAF840AF6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5D20E92" w14:textId="63349167" w:rsidR="00F23CA5" w:rsidRPr="004B68F4" w:rsidRDefault="00F23CA5" w:rsidP="003D795B">
      <w:pPr>
        <w:pStyle w:val="Prrafodelista"/>
        <w:ind w:left="0" w:right="48" w:firstLine="567"/>
        <w:jc w:val="center"/>
      </w:pPr>
      <w:r>
        <w:t>Fuente: Elaboración propia</w:t>
      </w:r>
    </w:p>
    <w:p w14:paraId="3D68A1BC" w14:textId="77777777" w:rsidR="00F23CA5" w:rsidRPr="00F23CA5" w:rsidRDefault="00F23CA5" w:rsidP="003D795B">
      <w:pPr>
        <w:spacing w:line="360" w:lineRule="auto"/>
        <w:ind w:right="48"/>
        <w:jc w:val="both"/>
        <w:rPr>
          <w:sz w:val="10"/>
          <w:szCs w:val="10"/>
          <w:lang w:val="es-ES"/>
        </w:rPr>
      </w:pPr>
    </w:p>
    <w:p w14:paraId="3B03AA8F" w14:textId="0E74C753" w:rsidR="0031229A" w:rsidRDefault="00D52B65" w:rsidP="003D795B">
      <w:pPr>
        <w:spacing w:line="360" w:lineRule="auto"/>
        <w:ind w:right="48"/>
        <w:jc w:val="both"/>
        <w:rPr>
          <w:lang w:val="es-ES"/>
        </w:rPr>
      </w:pPr>
      <w:r>
        <w:rPr>
          <w:lang w:val="es-ES"/>
        </w:rPr>
        <w:t xml:space="preserve">El 74.35% son del género femenino, en tanto sólo el 25.7% masculino, no manifestando las y los encuestados ninguna otra preferencia respecto a este rubro. </w:t>
      </w:r>
      <w:r w:rsidR="00A0400E">
        <w:rPr>
          <w:lang w:val="es-ES"/>
        </w:rPr>
        <w:t xml:space="preserve">Lo cual muestra que en este caso las mujeres, son las que más ocupan este tipo de servicios educativos, lo que sin hacer juicios a priori </w:t>
      </w:r>
      <w:r w:rsidR="00A0400E">
        <w:rPr>
          <w:lang w:val="es-ES"/>
        </w:rPr>
        <w:lastRenderedPageBreak/>
        <w:t xml:space="preserve">habría que determinar el significado a la luz de ser trabajadoras y jefas de familia con necesidades específicas para obtener un título del nivel superior de estudios. </w:t>
      </w:r>
    </w:p>
    <w:p w14:paraId="5974DD9A" w14:textId="77777777" w:rsidR="00A0400E" w:rsidRPr="00F23CA5" w:rsidRDefault="00A0400E" w:rsidP="003D795B">
      <w:pPr>
        <w:ind w:right="48"/>
        <w:jc w:val="both"/>
        <w:rPr>
          <w:sz w:val="10"/>
          <w:szCs w:val="10"/>
          <w:lang w:val="es-ES"/>
        </w:rPr>
      </w:pPr>
    </w:p>
    <w:p w14:paraId="44EA0B72" w14:textId="59AAAB00" w:rsidR="00A0400E" w:rsidRDefault="00A0400E" w:rsidP="003D795B">
      <w:pPr>
        <w:spacing w:line="360" w:lineRule="auto"/>
        <w:ind w:right="48"/>
        <w:jc w:val="center"/>
        <w:rPr>
          <w:lang w:val="es-ES"/>
        </w:rPr>
      </w:pPr>
      <w:r w:rsidRPr="0031229A">
        <w:rPr>
          <w:b/>
          <w:bCs/>
          <w:lang w:val="es-ES"/>
        </w:rPr>
        <w:t>Fig</w:t>
      </w:r>
      <w:r w:rsidR="0031229A" w:rsidRPr="0031229A">
        <w:rPr>
          <w:b/>
          <w:bCs/>
          <w:lang w:val="es-ES"/>
        </w:rPr>
        <w:t>ura</w:t>
      </w:r>
      <w:r w:rsidRPr="0031229A">
        <w:rPr>
          <w:b/>
          <w:bCs/>
          <w:lang w:val="es-ES"/>
        </w:rPr>
        <w:t xml:space="preserve"> 3</w:t>
      </w:r>
      <w:r>
        <w:rPr>
          <w:lang w:val="es-ES"/>
        </w:rPr>
        <w:t>. Personas que trabajan y estudian al mismo tiempo</w:t>
      </w:r>
    </w:p>
    <w:p w14:paraId="4BFA42E4" w14:textId="721181B6" w:rsidR="00A0400E" w:rsidRDefault="00A0400E" w:rsidP="003D795B">
      <w:pPr>
        <w:spacing w:line="360" w:lineRule="auto"/>
        <w:ind w:right="48"/>
        <w:jc w:val="center"/>
        <w:rPr>
          <w:lang w:val="es-ES"/>
        </w:rPr>
      </w:pPr>
      <w:r>
        <w:rPr>
          <w:noProof/>
        </w:rPr>
        <w:drawing>
          <wp:inline distT="0" distB="0" distL="0" distR="0" wp14:anchorId="5567AB4C" wp14:editId="0523666B">
            <wp:extent cx="4572000" cy="2743200"/>
            <wp:effectExtent l="0" t="0" r="12700" b="12700"/>
            <wp:docPr id="3" name="Gráfico 3">
              <a:extLst xmlns:a="http://schemas.openxmlformats.org/drawingml/2006/main">
                <a:ext uri="{FF2B5EF4-FFF2-40B4-BE49-F238E27FC236}">
                  <a16:creationId xmlns:a16="http://schemas.microsoft.com/office/drawing/2014/main" id="{BB68E735-EB06-E625-B3D8-613185A211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4AA09D9" w14:textId="739B6346" w:rsidR="00F23CA5" w:rsidRDefault="00F23CA5" w:rsidP="003D795B">
      <w:pPr>
        <w:spacing w:line="360" w:lineRule="auto"/>
        <w:ind w:right="48"/>
        <w:jc w:val="center"/>
        <w:rPr>
          <w:lang w:val="es-ES"/>
        </w:rPr>
      </w:pPr>
      <w:r>
        <w:rPr>
          <w:lang w:val="es-ES"/>
        </w:rPr>
        <w:t>Fuente: Elaboración propia</w:t>
      </w:r>
    </w:p>
    <w:p w14:paraId="0B8B7C60" w14:textId="77777777" w:rsidR="00F23CA5" w:rsidRPr="00162512" w:rsidRDefault="00F23CA5" w:rsidP="003D795B">
      <w:pPr>
        <w:spacing w:line="360" w:lineRule="auto"/>
        <w:ind w:right="48"/>
        <w:jc w:val="center"/>
        <w:rPr>
          <w:sz w:val="10"/>
          <w:szCs w:val="10"/>
          <w:lang w:val="es-ES"/>
        </w:rPr>
      </w:pPr>
    </w:p>
    <w:p w14:paraId="4C788F3D" w14:textId="20B3A3A7" w:rsidR="00144BDD" w:rsidRDefault="00A0400E" w:rsidP="003D795B">
      <w:pPr>
        <w:spacing w:line="360" w:lineRule="auto"/>
        <w:ind w:right="48"/>
        <w:jc w:val="both"/>
        <w:rPr>
          <w:lang w:val="es-ES"/>
        </w:rPr>
      </w:pPr>
      <w:r>
        <w:rPr>
          <w:lang w:val="es-ES"/>
        </w:rPr>
        <w:t>El 85.1% afirma llevar a cabo ambas actividades frente a un 14.9% que se dedica al estudio de manera ex</w:t>
      </w:r>
      <w:r w:rsidR="00A605AD">
        <w:rPr>
          <w:lang w:val="es-ES"/>
        </w:rPr>
        <w:t>cl</w:t>
      </w:r>
      <w:r>
        <w:rPr>
          <w:lang w:val="es-ES"/>
        </w:rPr>
        <w:t xml:space="preserve">usiva. Lo que muestra que en este tipo de modalidades educativas la mayor parte de las personas que incursionan en ellas, tienen el propósito definido de concluir una carrera universitaria a pesar de llevar a cabo actividades laborales diversas. </w:t>
      </w:r>
    </w:p>
    <w:p w14:paraId="6C2948D3" w14:textId="4E64EE55" w:rsidR="0031229A" w:rsidRDefault="0031229A" w:rsidP="003D795B">
      <w:pPr>
        <w:ind w:right="48"/>
        <w:jc w:val="both"/>
        <w:rPr>
          <w:sz w:val="10"/>
          <w:szCs w:val="10"/>
          <w:lang w:val="es-ES"/>
        </w:rPr>
      </w:pPr>
    </w:p>
    <w:p w14:paraId="11181437" w14:textId="63CC3395" w:rsidR="00162512" w:rsidRDefault="00162512" w:rsidP="003D795B">
      <w:pPr>
        <w:ind w:right="48"/>
        <w:jc w:val="both"/>
        <w:rPr>
          <w:sz w:val="10"/>
          <w:szCs w:val="10"/>
          <w:lang w:val="es-ES"/>
        </w:rPr>
      </w:pPr>
    </w:p>
    <w:p w14:paraId="2BE3BE69" w14:textId="5B0C8F78" w:rsidR="00162512" w:rsidRDefault="00162512" w:rsidP="003D795B">
      <w:pPr>
        <w:ind w:right="48"/>
        <w:jc w:val="both"/>
        <w:rPr>
          <w:sz w:val="10"/>
          <w:szCs w:val="10"/>
          <w:lang w:val="es-ES"/>
        </w:rPr>
      </w:pPr>
    </w:p>
    <w:p w14:paraId="0BE8D9D2" w14:textId="77777777" w:rsidR="00162512" w:rsidRPr="00F23CA5" w:rsidRDefault="00162512" w:rsidP="003D795B">
      <w:pPr>
        <w:ind w:right="48"/>
        <w:jc w:val="both"/>
        <w:rPr>
          <w:sz w:val="10"/>
          <w:szCs w:val="10"/>
          <w:lang w:val="es-ES"/>
        </w:rPr>
      </w:pPr>
    </w:p>
    <w:p w14:paraId="5D9A298A" w14:textId="541F1427" w:rsidR="001371C3" w:rsidRDefault="00A0400E" w:rsidP="003D795B">
      <w:pPr>
        <w:spacing w:line="360" w:lineRule="auto"/>
        <w:ind w:right="48"/>
        <w:jc w:val="center"/>
        <w:rPr>
          <w:lang w:val="es-ES"/>
        </w:rPr>
      </w:pPr>
      <w:r w:rsidRPr="0031229A">
        <w:rPr>
          <w:b/>
          <w:bCs/>
          <w:lang w:val="es-ES"/>
        </w:rPr>
        <w:t>Fig</w:t>
      </w:r>
      <w:r w:rsidR="0031229A" w:rsidRPr="0031229A">
        <w:rPr>
          <w:b/>
          <w:bCs/>
          <w:lang w:val="es-ES"/>
        </w:rPr>
        <w:t xml:space="preserve">ura </w:t>
      </w:r>
      <w:r w:rsidRPr="0031229A">
        <w:rPr>
          <w:b/>
          <w:bCs/>
          <w:lang w:val="es-ES"/>
        </w:rPr>
        <w:t>4</w:t>
      </w:r>
      <w:r w:rsidR="0031229A">
        <w:rPr>
          <w:lang w:val="es-ES"/>
        </w:rPr>
        <w:t>.</w:t>
      </w:r>
      <w:r>
        <w:rPr>
          <w:lang w:val="es-ES"/>
        </w:rPr>
        <w:t xml:space="preserve"> Rango de edad</w:t>
      </w:r>
    </w:p>
    <w:p w14:paraId="29511951" w14:textId="2B3C796E" w:rsidR="00BB7503" w:rsidRDefault="00A0400E" w:rsidP="003D795B">
      <w:pPr>
        <w:spacing w:line="360" w:lineRule="auto"/>
        <w:ind w:right="48"/>
        <w:jc w:val="both"/>
        <w:rPr>
          <w:lang w:val="es-ES"/>
        </w:rPr>
      </w:pPr>
      <w:r>
        <w:rPr>
          <w:lang w:val="es-ES"/>
        </w:rPr>
        <w:tab/>
      </w:r>
      <w:r>
        <w:rPr>
          <w:noProof/>
        </w:rPr>
        <w:drawing>
          <wp:inline distT="0" distB="0" distL="0" distR="0" wp14:anchorId="57A45198" wp14:editId="55DB1254">
            <wp:extent cx="4572000" cy="2743200"/>
            <wp:effectExtent l="0" t="0" r="12700" b="12700"/>
            <wp:docPr id="8" name="Gráfico 8">
              <a:extLst xmlns:a="http://schemas.openxmlformats.org/drawingml/2006/main">
                <a:ext uri="{FF2B5EF4-FFF2-40B4-BE49-F238E27FC236}">
                  <a16:creationId xmlns:a16="http://schemas.microsoft.com/office/drawing/2014/main" id="{831B6285-8ADC-AA7E-C2F9-0B31421883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A0B3452" w14:textId="5C8A796B" w:rsidR="00F23CA5" w:rsidRDefault="00F23CA5" w:rsidP="003D795B">
      <w:pPr>
        <w:spacing w:line="360" w:lineRule="auto"/>
        <w:ind w:right="48"/>
        <w:jc w:val="center"/>
        <w:rPr>
          <w:lang w:val="es-ES"/>
        </w:rPr>
      </w:pPr>
      <w:r>
        <w:rPr>
          <w:lang w:val="es-ES"/>
        </w:rPr>
        <w:t>Fuente: Elaboración propia</w:t>
      </w:r>
    </w:p>
    <w:p w14:paraId="4760DDA1" w14:textId="77777777" w:rsidR="00F23CA5" w:rsidRPr="00F23CA5" w:rsidRDefault="00F23CA5" w:rsidP="003D795B">
      <w:pPr>
        <w:spacing w:line="360" w:lineRule="auto"/>
        <w:ind w:right="48"/>
        <w:rPr>
          <w:sz w:val="10"/>
          <w:szCs w:val="10"/>
          <w:lang w:val="es-ES"/>
        </w:rPr>
      </w:pPr>
    </w:p>
    <w:p w14:paraId="379B748E" w14:textId="2699F079" w:rsidR="00F23CA5" w:rsidRPr="00A605AD" w:rsidRDefault="00A0400E" w:rsidP="003D795B">
      <w:pPr>
        <w:spacing w:line="360" w:lineRule="auto"/>
        <w:ind w:right="48"/>
        <w:jc w:val="both"/>
        <w:rPr>
          <w:lang w:val="es-ES"/>
        </w:rPr>
      </w:pPr>
      <w:r>
        <w:rPr>
          <w:lang w:val="es-ES"/>
        </w:rPr>
        <w:lastRenderedPageBreak/>
        <w:t xml:space="preserve">Destaca en la gráfica que la población entre 22 y 25 años es mayoritaria en el estudio de una carrera universitaria, seguido por jóvenes entre 18 y 21 años y adultos entre 40 a 44 años, lo cual muestra un amplio margen de edad en cuanto a la incursión en sistemas virtuales de educación asistida por tecnologías de la información y las telecomunicaciones, con el consecuente desnivel en la apropiación de las mismas. </w:t>
      </w:r>
    </w:p>
    <w:p w14:paraId="61D7233A" w14:textId="156F4D74" w:rsidR="00F23CA5" w:rsidRDefault="00F23CA5" w:rsidP="003D795B">
      <w:pPr>
        <w:spacing w:line="360" w:lineRule="auto"/>
        <w:ind w:right="48"/>
        <w:jc w:val="both"/>
        <w:rPr>
          <w:sz w:val="10"/>
          <w:szCs w:val="10"/>
          <w:lang w:val="es-ES"/>
        </w:rPr>
      </w:pPr>
    </w:p>
    <w:p w14:paraId="6CA5554D" w14:textId="77777777" w:rsidR="00F23CA5" w:rsidRPr="00A0400E" w:rsidRDefault="00F23CA5" w:rsidP="003D795B">
      <w:pPr>
        <w:spacing w:line="360" w:lineRule="auto"/>
        <w:ind w:right="48"/>
        <w:jc w:val="both"/>
        <w:rPr>
          <w:sz w:val="10"/>
          <w:szCs w:val="10"/>
          <w:lang w:val="es-ES"/>
        </w:rPr>
      </w:pPr>
    </w:p>
    <w:p w14:paraId="044DA647" w14:textId="3F86E3B3" w:rsidR="00A0400E" w:rsidRDefault="00A0400E" w:rsidP="003D795B">
      <w:pPr>
        <w:ind w:right="48" w:firstLine="709"/>
        <w:jc w:val="center"/>
        <w:rPr>
          <w:lang w:val="es-ES"/>
        </w:rPr>
      </w:pPr>
      <w:r w:rsidRPr="0031229A">
        <w:rPr>
          <w:b/>
          <w:bCs/>
          <w:lang w:val="es-ES"/>
        </w:rPr>
        <w:t>Fig</w:t>
      </w:r>
      <w:r w:rsidR="0031229A" w:rsidRPr="0031229A">
        <w:rPr>
          <w:b/>
          <w:bCs/>
          <w:lang w:val="es-ES"/>
        </w:rPr>
        <w:t>uras</w:t>
      </w:r>
      <w:r w:rsidRPr="0031229A">
        <w:rPr>
          <w:b/>
          <w:bCs/>
          <w:lang w:val="es-ES"/>
        </w:rPr>
        <w:t xml:space="preserve"> 5</w:t>
      </w:r>
      <w:r w:rsidR="00B65F5C">
        <w:rPr>
          <w:b/>
          <w:bCs/>
          <w:lang w:val="es-ES"/>
        </w:rPr>
        <w:t xml:space="preserve">. </w:t>
      </w:r>
      <w:r>
        <w:rPr>
          <w:lang w:val="es-ES"/>
        </w:rPr>
        <w:t>Necesidad de contratación de internet</w:t>
      </w:r>
    </w:p>
    <w:p w14:paraId="5B113E10" w14:textId="77777777" w:rsidR="00B65F5C" w:rsidRDefault="00B65F5C" w:rsidP="003D795B">
      <w:pPr>
        <w:ind w:right="48" w:firstLine="709"/>
        <w:jc w:val="both"/>
        <w:rPr>
          <w:lang w:val="es-ES"/>
        </w:rPr>
      </w:pPr>
    </w:p>
    <w:p w14:paraId="4F6F17AE" w14:textId="3A00C980" w:rsidR="00A0400E" w:rsidRPr="00B65F5C" w:rsidRDefault="00B65F5C" w:rsidP="003D795B">
      <w:pPr>
        <w:spacing w:line="360" w:lineRule="auto"/>
        <w:ind w:right="48" w:firstLine="708"/>
        <w:rPr>
          <w:lang w:val="es-ES"/>
        </w:rPr>
      </w:pPr>
      <w:r>
        <w:rPr>
          <w:lang w:val="es-ES"/>
        </w:rPr>
        <w:t xml:space="preserve">        </w:t>
      </w:r>
      <w:r w:rsidR="00A0400E">
        <w:rPr>
          <w:noProof/>
        </w:rPr>
        <w:drawing>
          <wp:inline distT="0" distB="0" distL="0" distR="0" wp14:anchorId="275212D1" wp14:editId="6486A434">
            <wp:extent cx="4514850" cy="2171700"/>
            <wp:effectExtent l="0" t="0" r="6350" b="12700"/>
            <wp:docPr id="6" name="Gráfico 6">
              <a:extLst xmlns:a="http://schemas.openxmlformats.org/drawingml/2006/main">
                <a:ext uri="{FF2B5EF4-FFF2-40B4-BE49-F238E27FC236}">
                  <a16:creationId xmlns:a16="http://schemas.microsoft.com/office/drawing/2014/main" id="{0830BD0E-EF5D-94A5-1B67-42960C0B63F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A0400E">
        <w:rPr>
          <w:lang w:val="es-ES"/>
        </w:rPr>
        <w:t xml:space="preserve">            </w:t>
      </w:r>
    </w:p>
    <w:p w14:paraId="4F88206C" w14:textId="3394668E" w:rsidR="00F23CA5" w:rsidRDefault="00F23CA5" w:rsidP="003D795B">
      <w:pPr>
        <w:spacing w:line="360" w:lineRule="auto"/>
        <w:ind w:right="48" w:firstLine="708"/>
        <w:jc w:val="center"/>
        <w:rPr>
          <w:lang w:val="es-ES"/>
        </w:rPr>
      </w:pPr>
      <w:r>
        <w:rPr>
          <w:lang w:val="es-ES"/>
        </w:rPr>
        <w:t>Fuente: Elaboración Propia</w:t>
      </w:r>
    </w:p>
    <w:p w14:paraId="065EED52" w14:textId="77777777" w:rsidR="00F23CA5" w:rsidRPr="00F23CA5" w:rsidRDefault="00F23CA5" w:rsidP="003D795B">
      <w:pPr>
        <w:spacing w:line="360" w:lineRule="auto"/>
        <w:ind w:right="48"/>
        <w:rPr>
          <w:sz w:val="10"/>
          <w:szCs w:val="10"/>
          <w:lang w:val="es-ES"/>
        </w:rPr>
      </w:pPr>
    </w:p>
    <w:p w14:paraId="6B0FB5DF" w14:textId="197E25AE" w:rsidR="00A605AD" w:rsidRDefault="00A0400E" w:rsidP="003D795B">
      <w:pPr>
        <w:spacing w:line="360" w:lineRule="auto"/>
        <w:ind w:right="48"/>
        <w:jc w:val="both"/>
      </w:pPr>
      <w:r>
        <w:t>El 81.2% de estudiantes señala que tuvo la necesidad de contratar internet exclusivamente para llevar a cabo actividades escolares, mismas que anteriormente realizaban con el uso de dispositivos dentro de nodos remotos de educación a distancia con los que cuenta la universidad en diferentes Municipios al interior del estado y que por la pandemia se cerraron, no reestableciendo sus servicios aún en período pos-pandemia</w:t>
      </w:r>
      <w:r w:rsidR="00B65F5C">
        <w:t xml:space="preserve"> con la consecuente reponsabilidad del estudiante para el acceso a sus cursos.</w:t>
      </w:r>
    </w:p>
    <w:p w14:paraId="6E96F9EA" w14:textId="77777777" w:rsidR="00B65F5C" w:rsidRDefault="00B65F5C" w:rsidP="003D795B">
      <w:pPr>
        <w:spacing w:line="360" w:lineRule="auto"/>
        <w:ind w:right="48"/>
        <w:jc w:val="both"/>
      </w:pPr>
    </w:p>
    <w:p w14:paraId="2E1B71B8" w14:textId="3624CCF4" w:rsidR="00A605AD" w:rsidRDefault="00B65F5C" w:rsidP="003D795B">
      <w:pPr>
        <w:spacing w:line="360" w:lineRule="auto"/>
        <w:ind w:right="48"/>
        <w:jc w:val="center"/>
        <w:rPr>
          <w:sz w:val="10"/>
          <w:szCs w:val="10"/>
        </w:rPr>
      </w:pPr>
      <w:r w:rsidRPr="003D795B">
        <w:rPr>
          <w:b/>
          <w:bCs/>
        </w:rPr>
        <w:t>Figura 6.</w:t>
      </w:r>
      <w:r>
        <w:t xml:space="preserve"> Costo en el servicio </w:t>
      </w:r>
    </w:p>
    <w:p w14:paraId="605E9111" w14:textId="26F02899" w:rsidR="00A605AD" w:rsidRDefault="00A605AD" w:rsidP="003D795B">
      <w:pPr>
        <w:spacing w:line="360" w:lineRule="auto"/>
        <w:ind w:right="48"/>
        <w:jc w:val="both"/>
        <w:rPr>
          <w:sz w:val="10"/>
          <w:szCs w:val="10"/>
        </w:rPr>
      </w:pPr>
    </w:p>
    <w:p w14:paraId="66522CE1" w14:textId="0B3D54EB" w:rsidR="00A605AD" w:rsidRDefault="00B65F5C" w:rsidP="003D795B">
      <w:pPr>
        <w:spacing w:line="360" w:lineRule="auto"/>
        <w:ind w:right="48"/>
        <w:jc w:val="both"/>
        <w:rPr>
          <w:sz w:val="10"/>
          <w:szCs w:val="10"/>
        </w:rPr>
      </w:pPr>
      <w:r>
        <w:rPr>
          <w:sz w:val="10"/>
          <w:szCs w:val="10"/>
        </w:rPr>
        <w:t xml:space="preserve">                                                   </w:t>
      </w:r>
      <w:r>
        <w:rPr>
          <w:noProof/>
        </w:rPr>
        <w:drawing>
          <wp:inline distT="0" distB="0" distL="0" distR="0" wp14:anchorId="507347CA" wp14:editId="33D55081">
            <wp:extent cx="4425950" cy="2101850"/>
            <wp:effectExtent l="0" t="0" r="6350" b="6350"/>
            <wp:docPr id="9" name="Gráfico 9">
              <a:extLst xmlns:a="http://schemas.openxmlformats.org/drawingml/2006/main">
                <a:ext uri="{FF2B5EF4-FFF2-40B4-BE49-F238E27FC236}">
                  <a16:creationId xmlns:a16="http://schemas.microsoft.com/office/drawing/2014/main" id="{580E3B18-F1CC-8EA2-B838-4570275E9B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5E18875" w14:textId="091034E9" w:rsidR="00B65F5C" w:rsidRDefault="00B65F5C" w:rsidP="003D795B">
      <w:pPr>
        <w:spacing w:line="360" w:lineRule="auto"/>
        <w:ind w:right="48"/>
        <w:jc w:val="center"/>
      </w:pPr>
      <w:r>
        <w:t>Fuente: elaboración propia</w:t>
      </w:r>
    </w:p>
    <w:p w14:paraId="4DCA9228" w14:textId="77777777" w:rsidR="00B65F5C" w:rsidRDefault="00B65F5C" w:rsidP="003D795B">
      <w:pPr>
        <w:spacing w:line="360" w:lineRule="auto"/>
        <w:ind w:right="48"/>
        <w:jc w:val="center"/>
      </w:pPr>
    </w:p>
    <w:p w14:paraId="59D7CD3D" w14:textId="17FCBCBE" w:rsidR="00B65F5C" w:rsidRDefault="00B65F5C" w:rsidP="003D795B">
      <w:pPr>
        <w:spacing w:line="360" w:lineRule="auto"/>
        <w:ind w:right="48"/>
        <w:jc w:val="both"/>
      </w:pPr>
      <w:r>
        <w:t xml:space="preserve">El 42.6% de estudiantes que participan en el estudio, considera que el servicio que tuvieron que contratar para llevar a cabo su aprendizaje es alto, y 38.5% lo considera medianamente alto; lo que contrasta con sólo un 7.4% que lo considera barato y un 11.5% no muy alto. </w:t>
      </w:r>
    </w:p>
    <w:p w14:paraId="39228297" w14:textId="6F55D541" w:rsidR="00A605AD" w:rsidRDefault="00A605AD" w:rsidP="003D795B">
      <w:pPr>
        <w:spacing w:line="360" w:lineRule="auto"/>
        <w:ind w:right="48"/>
        <w:jc w:val="both"/>
        <w:rPr>
          <w:sz w:val="10"/>
          <w:szCs w:val="10"/>
        </w:rPr>
      </w:pPr>
    </w:p>
    <w:p w14:paraId="4AE31ED1" w14:textId="77777777" w:rsidR="00B65F5C" w:rsidRDefault="00B65F5C" w:rsidP="003D795B">
      <w:pPr>
        <w:spacing w:line="360" w:lineRule="auto"/>
        <w:ind w:right="48"/>
        <w:jc w:val="both"/>
        <w:rPr>
          <w:sz w:val="10"/>
          <w:szCs w:val="10"/>
        </w:rPr>
      </w:pPr>
    </w:p>
    <w:p w14:paraId="1E59F1C2" w14:textId="77777777" w:rsidR="00A605AD" w:rsidRPr="00A605AD" w:rsidRDefault="00A605AD" w:rsidP="003D795B">
      <w:pPr>
        <w:spacing w:line="360" w:lineRule="auto"/>
        <w:ind w:right="48"/>
        <w:jc w:val="both"/>
        <w:rPr>
          <w:sz w:val="10"/>
          <w:szCs w:val="10"/>
        </w:rPr>
      </w:pPr>
    </w:p>
    <w:p w14:paraId="194E90E6" w14:textId="767FB19C" w:rsidR="00A0400E" w:rsidRDefault="00A0400E" w:rsidP="003D795B">
      <w:pPr>
        <w:spacing w:line="360" w:lineRule="auto"/>
        <w:ind w:right="48"/>
        <w:jc w:val="center"/>
      </w:pPr>
      <w:r w:rsidRPr="0031229A">
        <w:rPr>
          <w:b/>
          <w:bCs/>
        </w:rPr>
        <w:t>Fig</w:t>
      </w:r>
      <w:r w:rsidR="0031229A">
        <w:rPr>
          <w:b/>
          <w:bCs/>
        </w:rPr>
        <w:t xml:space="preserve">ura </w:t>
      </w:r>
      <w:r w:rsidRPr="0031229A">
        <w:rPr>
          <w:b/>
          <w:bCs/>
        </w:rPr>
        <w:t>7</w:t>
      </w:r>
      <w:r w:rsidR="0031229A">
        <w:rPr>
          <w:b/>
          <w:bCs/>
        </w:rPr>
        <w:t>.</w:t>
      </w:r>
      <w:r>
        <w:t xml:space="preserve"> Calidad/rapidez en el servicio de internet</w:t>
      </w:r>
    </w:p>
    <w:p w14:paraId="6D3AE158" w14:textId="4849D229" w:rsidR="00A0400E" w:rsidRDefault="00A0400E" w:rsidP="003D795B">
      <w:pPr>
        <w:spacing w:line="360" w:lineRule="auto"/>
        <w:ind w:right="48"/>
        <w:jc w:val="center"/>
      </w:pPr>
      <w:r>
        <w:rPr>
          <w:noProof/>
        </w:rPr>
        <w:drawing>
          <wp:inline distT="0" distB="0" distL="0" distR="0" wp14:anchorId="30764CCD" wp14:editId="319F5342">
            <wp:extent cx="4324350" cy="2203450"/>
            <wp:effectExtent l="0" t="0" r="6350" b="6350"/>
            <wp:docPr id="10" name="Gráfico 10">
              <a:extLst xmlns:a="http://schemas.openxmlformats.org/drawingml/2006/main">
                <a:ext uri="{FF2B5EF4-FFF2-40B4-BE49-F238E27FC236}">
                  <a16:creationId xmlns:a16="http://schemas.microsoft.com/office/drawing/2014/main" id="{AB2D4D75-62DA-F4F3-FCDB-73B7B4C3C0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31037CD" w14:textId="167DDDE0" w:rsidR="00F23CA5" w:rsidRDefault="00F23CA5" w:rsidP="003D795B">
      <w:pPr>
        <w:spacing w:line="360" w:lineRule="auto"/>
        <w:ind w:right="48"/>
        <w:jc w:val="center"/>
      </w:pPr>
      <w:r>
        <w:t xml:space="preserve">Fuente: Elaboración propia </w:t>
      </w:r>
    </w:p>
    <w:p w14:paraId="75B58741" w14:textId="77777777" w:rsidR="00F23CA5" w:rsidRPr="00F23CA5" w:rsidRDefault="00F23CA5" w:rsidP="003D795B">
      <w:pPr>
        <w:spacing w:line="360" w:lineRule="auto"/>
        <w:ind w:right="48"/>
        <w:jc w:val="center"/>
        <w:rPr>
          <w:sz w:val="10"/>
          <w:szCs w:val="10"/>
        </w:rPr>
      </w:pPr>
    </w:p>
    <w:p w14:paraId="0C592A0B" w14:textId="54FA2B9A" w:rsidR="00A0400E" w:rsidRDefault="00A0400E" w:rsidP="003D795B">
      <w:pPr>
        <w:spacing w:line="360" w:lineRule="auto"/>
        <w:ind w:right="48"/>
        <w:jc w:val="both"/>
      </w:pPr>
      <w:r>
        <w:t>En este rubro, las personas que han afirmado contar con el servicio de internet, el 49.5% considera que es medianamente rápido, con lo cual pueden trabajar en el acceso a los contenidos de las plataformas para la recepción de actvidades y envío de trabajos diversos.</w:t>
      </w:r>
      <w:r w:rsidR="00A605AD">
        <w:t xml:space="preserve">, no representando la cifra ni a la mitad de la población participante en el estudio. </w:t>
      </w:r>
      <w:r>
        <w:t xml:space="preserve"> </w:t>
      </w:r>
    </w:p>
    <w:p w14:paraId="3EA4B799" w14:textId="77777777" w:rsidR="00A0400E" w:rsidRPr="00A0400E" w:rsidRDefault="00A0400E" w:rsidP="003D795B">
      <w:pPr>
        <w:spacing w:line="360" w:lineRule="auto"/>
        <w:ind w:right="48"/>
        <w:jc w:val="both"/>
        <w:rPr>
          <w:sz w:val="10"/>
          <w:szCs w:val="10"/>
        </w:rPr>
      </w:pPr>
    </w:p>
    <w:p w14:paraId="4B23C7D2" w14:textId="24BB996D" w:rsidR="00A0400E" w:rsidRDefault="00A0400E" w:rsidP="003D795B">
      <w:pPr>
        <w:spacing w:line="360" w:lineRule="auto"/>
        <w:ind w:right="48"/>
        <w:jc w:val="center"/>
      </w:pPr>
      <w:r w:rsidRPr="0031229A">
        <w:rPr>
          <w:b/>
          <w:bCs/>
        </w:rPr>
        <w:t>Fig</w:t>
      </w:r>
      <w:r w:rsidR="0031229A" w:rsidRPr="0031229A">
        <w:rPr>
          <w:b/>
          <w:bCs/>
        </w:rPr>
        <w:t>ura</w:t>
      </w:r>
      <w:r w:rsidRPr="0031229A">
        <w:rPr>
          <w:b/>
          <w:bCs/>
        </w:rPr>
        <w:t xml:space="preserve"> 8.</w:t>
      </w:r>
      <w:r>
        <w:t xml:space="preserve"> Dificultades para conectividad a internet</w:t>
      </w:r>
    </w:p>
    <w:p w14:paraId="6F937595" w14:textId="5012C13F" w:rsidR="00A0400E" w:rsidRDefault="00A0400E" w:rsidP="003D795B">
      <w:pPr>
        <w:spacing w:line="360" w:lineRule="auto"/>
        <w:ind w:right="48"/>
        <w:jc w:val="center"/>
      </w:pPr>
      <w:r>
        <w:rPr>
          <w:noProof/>
        </w:rPr>
        <w:drawing>
          <wp:inline distT="0" distB="0" distL="0" distR="0" wp14:anchorId="00082721" wp14:editId="5EE8EBE9">
            <wp:extent cx="4462670" cy="1967948"/>
            <wp:effectExtent l="0" t="0" r="8255" b="13335"/>
            <wp:docPr id="11" name="Gráfico 11">
              <a:extLst xmlns:a="http://schemas.openxmlformats.org/drawingml/2006/main">
                <a:ext uri="{FF2B5EF4-FFF2-40B4-BE49-F238E27FC236}">
                  <a16:creationId xmlns:a16="http://schemas.microsoft.com/office/drawing/2014/main" id="{38FD1D31-B891-B2EB-B974-36A10953A4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A8C78CE" w14:textId="23C47D85" w:rsidR="00F23CA5" w:rsidRDefault="00F23CA5" w:rsidP="003D795B">
      <w:pPr>
        <w:spacing w:line="360" w:lineRule="auto"/>
        <w:ind w:right="48"/>
        <w:jc w:val="center"/>
      </w:pPr>
      <w:r>
        <w:t>Fuente: Elaboración propia</w:t>
      </w:r>
    </w:p>
    <w:p w14:paraId="4410113C" w14:textId="77777777" w:rsidR="00F23CA5" w:rsidRPr="00F23CA5" w:rsidRDefault="00F23CA5" w:rsidP="003D795B">
      <w:pPr>
        <w:spacing w:line="360" w:lineRule="auto"/>
        <w:ind w:right="48"/>
        <w:jc w:val="center"/>
        <w:rPr>
          <w:sz w:val="10"/>
          <w:szCs w:val="10"/>
        </w:rPr>
      </w:pPr>
    </w:p>
    <w:p w14:paraId="751C7740" w14:textId="0D613EF1" w:rsidR="00A0400E" w:rsidRDefault="00A0400E" w:rsidP="003D795B">
      <w:pPr>
        <w:spacing w:line="360" w:lineRule="auto"/>
        <w:ind w:right="48"/>
        <w:jc w:val="both"/>
      </w:pPr>
      <w:r>
        <w:t>34.7% de las y los estudiantes afirman que de manera frecuente tienen problemas con la conectividad, y 45.5% de manera ocasional, lo que implica fallas en dicho servicio dentro de sus localidades, con consecuencias que repercuten en la fluidez del accceso para la realización de actividades dentro de plataforma</w:t>
      </w:r>
      <w:r w:rsidR="00A605AD">
        <w:t>, detrimento en el seguimiento y concentración</w:t>
      </w:r>
      <w:r>
        <w:t xml:space="preserve">. </w:t>
      </w:r>
    </w:p>
    <w:p w14:paraId="0662573E" w14:textId="77777777" w:rsidR="00A0400E" w:rsidRPr="00B65F5C" w:rsidRDefault="00A0400E" w:rsidP="003D795B">
      <w:pPr>
        <w:spacing w:line="360" w:lineRule="auto"/>
        <w:ind w:right="48"/>
        <w:rPr>
          <w:sz w:val="10"/>
          <w:szCs w:val="10"/>
        </w:rPr>
      </w:pPr>
    </w:p>
    <w:p w14:paraId="798CE290" w14:textId="51AF3A0A" w:rsidR="00A0400E" w:rsidRDefault="00A0400E" w:rsidP="003D795B">
      <w:pPr>
        <w:spacing w:line="360" w:lineRule="auto"/>
        <w:ind w:right="48"/>
        <w:jc w:val="center"/>
      </w:pPr>
      <w:r w:rsidRPr="0031229A">
        <w:rPr>
          <w:b/>
          <w:bCs/>
        </w:rPr>
        <w:t>Fig</w:t>
      </w:r>
      <w:r w:rsidR="0031229A" w:rsidRPr="0031229A">
        <w:rPr>
          <w:b/>
          <w:bCs/>
        </w:rPr>
        <w:t xml:space="preserve">ura </w:t>
      </w:r>
      <w:r w:rsidRPr="0031229A">
        <w:rPr>
          <w:b/>
          <w:bCs/>
        </w:rPr>
        <w:t>9</w:t>
      </w:r>
      <w:r>
        <w:t>. Uso de dispositivos</w:t>
      </w:r>
    </w:p>
    <w:p w14:paraId="0CC0A02A" w14:textId="3772144C" w:rsidR="00A0400E" w:rsidRDefault="00A0400E" w:rsidP="003D795B">
      <w:pPr>
        <w:spacing w:line="360" w:lineRule="auto"/>
        <w:ind w:right="48"/>
        <w:jc w:val="center"/>
      </w:pPr>
      <w:r>
        <w:rPr>
          <w:noProof/>
        </w:rPr>
        <w:drawing>
          <wp:inline distT="0" distB="0" distL="0" distR="0" wp14:anchorId="47B617E7" wp14:editId="2FBFCDF7">
            <wp:extent cx="4572000" cy="2743200"/>
            <wp:effectExtent l="0" t="0" r="12700" b="12700"/>
            <wp:docPr id="12" name="Gráfico 12">
              <a:extLst xmlns:a="http://schemas.openxmlformats.org/drawingml/2006/main">
                <a:ext uri="{FF2B5EF4-FFF2-40B4-BE49-F238E27FC236}">
                  <a16:creationId xmlns:a16="http://schemas.microsoft.com/office/drawing/2014/main" id="{1CD753A8-BF17-D81E-AC09-580515774D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E8177DC" w14:textId="6F863DE4" w:rsidR="00F23CA5" w:rsidRDefault="00F23CA5" w:rsidP="003D795B">
      <w:pPr>
        <w:spacing w:line="360" w:lineRule="auto"/>
        <w:ind w:right="48"/>
        <w:jc w:val="center"/>
      </w:pPr>
      <w:r>
        <w:t>Fuente: Elaboración propia</w:t>
      </w:r>
    </w:p>
    <w:p w14:paraId="0C0151F0" w14:textId="77777777" w:rsidR="004A77CB" w:rsidRPr="004A77CB" w:rsidRDefault="004A77CB" w:rsidP="003D795B">
      <w:pPr>
        <w:spacing w:line="360" w:lineRule="auto"/>
        <w:ind w:right="48"/>
        <w:jc w:val="center"/>
        <w:rPr>
          <w:sz w:val="10"/>
          <w:szCs w:val="10"/>
        </w:rPr>
      </w:pPr>
    </w:p>
    <w:p w14:paraId="09974B36" w14:textId="306B5C8D" w:rsidR="00A0400E" w:rsidRDefault="00A0400E" w:rsidP="003D795B">
      <w:pPr>
        <w:spacing w:line="360" w:lineRule="auto"/>
        <w:ind w:right="48"/>
      </w:pPr>
      <w:r>
        <w:t>Entre la computadora y el empleo del teléfono celular cada vez se disminuye el margen  de su uso en diferentes entornos virtuales, no siendo el relacionado con el aprendizaje a través de plataformas informáticas</w:t>
      </w:r>
      <w:r w:rsidR="00A605AD">
        <w:t xml:space="preserve"> la excepción</w:t>
      </w:r>
      <w:r>
        <w:t xml:space="preserve">, señalándose que un 48.5% emplea computadora para ello, frente a un 46.5% que prefiere el acceso a través del teléfono celular. </w:t>
      </w:r>
    </w:p>
    <w:p w14:paraId="793FB4F0" w14:textId="77777777" w:rsidR="00F23CA5" w:rsidRPr="00B65F5C" w:rsidRDefault="00F23CA5" w:rsidP="003D795B">
      <w:pPr>
        <w:spacing w:line="360" w:lineRule="auto"/>
        <w:ind w:right="48"/>
        <w:rPr>
          <w:sz w:val="10"/>
          <w:szCs w:val="10"/>
        </w:rPr>
      </w:pPr>
    </w:p>
    <w:p w14:paraId="5B1BE174" w14:textId="7B1250C2" w:rsidR="00A0400E" w:rsidRDefault="00A0400E" w:rsidP="003D795B">
      <w:pPr>
        <w:spacing w:line="360" w:lineRule="auto"/>
        <w:ind w:right="48"/>
        <w:jc w:val="center"/>
      </w:pPr>
      <w:r w:rsidRPr="0031229A">
        <w:rPr>
          <w:b/>
          <w:bCs/>
        </w:rPr>
        <w:t>Fig</w:t>
      </w:r>
      <w:r w:rsidR="0031229A" w:rsidRPr="0031229A">
        <w:rPr>
          <w:b/>
          <w:bCs/>
        </w:rPr>
        <w:t>ura</w:t>
      </w:r>
      <w:r w:rsidRPr="0031229A">
        <w:rPr>
          <w:b/>
          <w:bCs/>
        </w:rPr>
        <w:t xml:space="preserve"> 10</w:t>
      </w:r>
      <w:r>
        <w:t xml:space="preserve">. </w:t>
      </w:r>
      <w:r w:rsidR="00B65F5C">
        <w:t xml:space="preserve">Dificultades técnicas de </w:t>
      </w:r>
      <w:r>
        <w:t>acceso a plataformas</w:t>
      </w:r>
      <w:r>
        <w:rPr>
          <w:noProof/>
        </w:rPr>
        <w:drawing>
          <wp:inline distT="0" distB="0" distL="0" distR="0" wp14:anchorId="7FDD1DFC" wp14:editId="5BB58D17">
            <wp:extent cx="5267214" cy="2653748"/>
            <wp:effectExtent l="0" t="0" r="16510" b="13335"/>
            <wp:docPr id="13" name="Gráfico 13">
              <a:extLst xmlns:a="http://schemas.openxmlformats.org/drawingml/2006/main">
                <a:ext uri="{FF2B5EF4-FFF2-40B4-BE49-F238E27FC236}">
                  <a16:creationId xmlns:a16="http://schemas.microsoft.com/office/drawing/2014/main" id="{16F1553B-6B65-94FC-43FB-81CD8B8031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6ABC62F" w14:textId="6A44598F" w:rsidR="00F23CA5" w:rsidRDefault="00F23CA5" w:rsidP="003D795B">
      <w:pPr>
        <w:spacing w:line="360" w:lineRule="auto"/>
        <w:ind w:right="48"/>
        <w:jc w:val="center"/>
      </w:pPr>
      <w:r>
        <w:t>Fuente: Elaboración propia</w:t>
      </w:r>
    </w:p>
    <w:p w14:paraId="5B2CA7E0" w14:textId="77777777" w:rsidR="00F23CA5" w:rsidRPr="00F23CA5" w:rsidRDefault="00F23CA5" w:rsidP="003D795B">
      <w:pPr>
        <w:spacing w:line="360" w:lineRule="auto"/>
        <w:ind w:right="48"/>
        <w:jc w:val="center"/>
        <w:rPr>
          <w:sz w:val="10"/>
          <w:szCs w:val="10"/>
        </w:rPr>
      </w:pPr>
    </w:p>
    <w:p w14:paraId="0F4637BA" w14:textId="7F614016" w:rsidR="00A0400E" w:rsidRDefault="00A0400E" w:rsidP="003D795B">
      <w:pPr>
        <w:spacing w:line="360" w:lineRule="auto"/>
        <w:ind w:right="48"/>
        <w:jc w:val="both"/>
      </w:pPr>
      <w:r>
        <w:t xml:space="preserve">Destaca el señalamiento de un 52.2% de participantes en el estudio que manifiestan no entender la manera como se trabaja en las plataformas, en tanto que un 18.3% refieren la falta de internet en el lugar donde habitan, lo cual es un punto que muestra una importante área de oportunidad para ser solventada por </w:t>
      </w:r>
      <w:r w:rsidR="00A605AD">
        <w:t xml:space="preserve">propia universidad, </w:t>
      </w:r>
      <w:r>
        <w:t xml:space="preserve"> con el fin de garantizar una adecuada capacitación, pero a </w:t>
      </w:r>
      <w:r>
        <w:lastRenderedPageBreak/>
        <w:t>la vez muestra que aún prevalece una importante brecha relativa al accceso a internet, principal herramienta para modalidades virtuales.</w:t>
      </w:r>
    </w:p>
    <w:p w14:paraId="5665B612" w14:textId="77777777" w:rsidR="00A605AD" w:rsidRPr="00B65F5C" w:rsidRDefault="00A605AD" w:rsidP="003D795B">
      <w:pPr>
        <w:spacing w:line="360" w:lineRule="auto"/>
        <w:ind w:right="48"/>
        <w:rPr>
          <w:sz w:val="10"/>
          <w:szCs w:val="10"/>
        </w:rPr>
      </w:pPr>
    </w:p>
    <w:p w14:paraId="604B5DAE" w14:textId="2401348A" w:rsidR="00A0400E" w:rsidRDefault="00A0400E" w:rsidP="003D795B">
      <w:pPr>
        <w:spacing w:line="360" w:lineRule="auto"/>
        <w:ind w:right="48"/>
        <w:jc w:val="center"/>
      </w:pPr>
      <w:r w:rsidRPr="0031229A">
        <w:rPr>
          <w:b/>
          <w:bCs/>
        </w:rPr>
        <w:t>Fig</w:t>
      </w:r>
      <w:r w:rsidR="0031229A" w:rsidRPr="0031229A">
        <w:rPr>
          <w:b/>
          <w:bCs/>
        </w:rPr>
        <w:t>ura</w:t>
      </w:r>
      <w:r w:rsidRPr="0031229A">
        <w:rPr>
          <w:b/>
          <w:bCs/>
        </w:rPr>
        <w:t xml:space="preserve"> 11</w:t>
      </w:r>
      <w:r>
        <w:t xml:space="preserve">. </w:t>
      </w:r>
      <w:r w:rsidR="00B65F5C">
        <w:t>Dificultades perconales para el acceso</w:t>
      </w:r>
    </w:p>
    <w:p w14:paraId="43D22ED5" w14:textId="193C0B70" w:rsidR="00A0400E" w:rsidRDefault="00A0400E" w:rsidP="003D795B">
      <w:pPr>
        <w:spacing w:line="360" w:lineRule="auto"/>
        <w:ind w:right="48"/>
        <w:jc w:val="center"/>
      </w:pPr>
      <w:r>
        <w:rPr>
          <w:noProof/>
        </w:rPr>
        <w:drawing>
          <wp:inline distT="0" distB="0" distL="0" distR="0" wp14:anchorId="7107E92A" wp14:editId="478819D3">
            <wp:extent cx="5009322" cy="1958009"/>
            <wp:effectExtent l="0" t="0" r="7620" b="10795"/>
            <wp:docPr id="14" name="Gráfico 14">
              <a:extLst xmlns:a="http://schemas.openxmlformats.org/drawingml/2006/main">
                <a:ext uri="{FF2B5EF4-FFF2-40B4-BE49-F238E27FC236}">
                  <a16:creationId xmlns:a16="http://schemas.microsoft.com/office/drawing/2014/main" id="{F277C037-5226-C0C0-6CB1-4A0949902F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F8F97F0" w14:textId="06192A52" w:rsidR="00F23CA5" w:rsidRDefault="00F23CA5" w:rsidP="003D795B">
      <w:pPr>
        <w:spacing w:line="360" w:lineRule="auto"/>
        <w:ind w:right="48"/>
        <w:jc w:val="center"/>
      </w:pPr>
      <w:r>
        <w:t>Fuente: Elaboración propia</w:t>
      </w:r>
    </w:p>
    <w:p w14:paraId="0E793899" w14:textId="77777777" w:rsidR="00F23CA5" w:rsidRPr="00F23CA5" w:rsidRDefault="00F23CA5" w:rsidP="003D795B">
      <w:pPr>
        <w:spacing w:line="360" w:lineRule="auto"/>
        <w:ind w:right="48"/>
        <w:jc w:val="center"/>
        <w:rPr>
          <w:sz w:val="10"/>
          <w:szCs w:val="10"/>
        </w:rPr>
      </w:pPr>
    </w:p>
    <w:p w14:paraId="5ABBA5BC" w14:textId="555EF61B" w:rsidR="00A0400E" w:rsidRDefault="00A0400E" w:rsidP="003D795B">
      <w:pPr>
        <w:spacing w:line="360" w:lineRule="auto"/>
        <w:ind w:right="48"/>
      </w:pPr>
      <w:r>
        <w:t xml:space="preserve">La falta de capacitación </w:t>
      </w:r>
      <w:r w:rsidR="00A605AD">
        <w:t xml:space="preserve">para el empleo adecuado de plataformas dedicadas, </w:t>
      </w:r>
      <w:r>
        <w:t xml:space="preserve">es señalada por un 49.5% de la población, lo cual se vincula a lo manifestado por el 37.6% que indica </w:t>
      </w:r>
      <w:r w:rsidR="00A605AD">
        <w:t>no</w:t>
      </w:r>
      <w:r>
        <w:t xml:space="preserve"> estar familiarizado con el uso de plataformas</w:t>
      </w:r>
      <w:r w:rsidR="006E42C1">
        <w:t>.</w:t>
      </w:r>
      <w:r w:rsidR="00A605AD">
        <w:t xml:space="preserve"> Un dato relevante es el relativo </w:t>
      </w:r>
      <w:r>
        <w:t xml:space="preserve"> </w:t>
      </w:r>
      <w:r w:rsidR="00A605AD">
        <w:t xml:space="preserve">a la edad en la que el 5.7% destaca que ésta no es un obstáculo para el manejo de las plataformas, en tanto que el 7.2% manifiesta que no perciben que la organización de los contenidos dentro de la plataforma sean adecuados para facilitar el aprendizaje. </w:t>
      </w:r>
    </w:p>
    <w:p w14:paraId="4595EE87" w14:textId="17524197" w:rsidR="00144BDD" w:rsidRDefault="00144BDD" w:rsidP="003D795B">
      <w:pPr>
        <w:spacing w:line="360" w:lineRule="auto"/>
        <w:ind w:right="48"/>
      </w:pPr>
    </w:p>
    <w:p w14:paraId="71FA0043" w14:textId="78145FEB" w:rsidR="00A0400E" w:rsidRDefault="00A0400E" w:rsidP="003D795B">
      <w:pPr>
        <w:spacing w:line="360" w:lineRule="auto"/>
        <w:ind w:right="48"/>
        <w:jc w:val="center"/>
      </w:pPr>
      <w:r w:rsidRPr="0031229A">
        <w:rPr>
          <w:b/>
          <w:bCs/>
        </w:rPr>
        <w:t>Fig</w:t>
      </w:r>
      <w:r w:rsidR="0031229A" w:rsidRPr="0031229A">
        <w:rPr>
          <w:b/>
          <w:bCs/>
        </w:rPr>
        <w:t xml:space="preserve">ura </w:t>
      </w:r>
      <w:r w:rsidRPr="0031229A">
        <w:rPr>
          <w:b/>
          <w:bCs/>
        </w:rPr>
        <w:t>12.</w:t>
      </w:r>
      <w:r>
        <w:t xml:space="preserve"> Actor fundamental del hecho educativo</w:t>
      </w:r>
    </w:p>
    <w:p w14:paraId="3CE52DA8" w14:textId="5B7D10E2" w:rsidR="00A0400E" w:rsidRDefault="00A0400E" w:rsidP="003D795B">
      <w:pPr>
        <w:spacing w:line="360" w:lineRule="auto"/>
        <w:ind w:right="48"/>
        <w:jc w:val="center"/>
      </w:pPr>
      <w:r>
        <w:rPr>
          <w:noProof/>
        </w:rPr>
        <w:drawing>
          <wp:inline distT="0" distB="0" distL="0" distR="0" wp14:anchorId="43A8D168" wp14:editId="3E764CE3">
            <wp:extent cx="4572000" cy="2743200"/>
            <wp:effectExtent l="0" t="0" r="12700" b="12700"/>
            <wp:docPr id="15" name="Gráfico 15">
              <a:extLst xmlns:a="http://schemas.openxmlformats.org/drawingml/2006/main">
                <a:ext uri="{FF2B5EF4-FFF2-40B4-BE49-F238E27FC236}">
                  <a16:creationId xmlns:a16="http://schemas.microsoft.com/office/drawing/2014/main" id="{A25D9900-77AD-B77D-32B3-E0D006A380A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7FD9CFE" w14:textId="6E2537FA" w:rsidR="00F23CA5" w:rsidRDefault="00F23CA5" w:rsidP="003D795B">
      <w:pPr>
        <w:spacing w:line="360" w:lineRule="auto"/>
        <w:ind w:right="48"/>
        <w:jc w:val="center"/>
      </w:pPr>
      <w:r>
        <w:t>Fuente: Elaboración propia</w:t>
      </w:r>
    </w:p>
    <w:p w14:paraId="24E164C3" w14:textId="77777777" w:rsidR="00F23CA5" w:rsidRPr="00F23CA5" w:rsidRDefault="00F23CA5" w:rsidP="003D795B">
      <w:pPr>
        <w:spacing w:line="360" w:lineRule="auto"/>
        <w:ind w:right="48"/>
        <w:jc w:val="center"/>
        <w:rPr>
          <w:sz w:val="10"/>
          <w:szCs w:val="10"/>
        </w:rPr>
      </w:pPr>
    </w:p>
    <w:p w14:paraId="4EB528C2" w14:textId="7EF8FDFD" w:rsidR="00A605AD" w:rsidRDefault="00A0400E" w:rsidP="003D795B">
      <w:pPr>
        <w:spacing w:line="360" w:lineRule="auto"/>
        <w:ind w:right="48"/>
        <w:jc w:val="both"/>
      </w:pPr>
      <w:r>
        <w:t xml:space="preserve">Un elemento iimportante de acompañamiento que garantice el éxito de un curso en línea, es la participación del profesor. En este sentido, el que el 48.5% de estudiantes destaque que sus docente </w:t>
      </w:r>
      <w:r>
        <w:lastRenderedPageBreak/>
        <w:t xml:space="preserve">ocasionalmente emplean las plataformas, representa un área de oportunidad necesaria de ser abordada como parte de una acción prioritaria para mejorar el acceso y calidad de estos servicios educativos. </w:t>
      </w:r>
    </w:p>
    <w:p w14:paraId="445F02F7" w14:textId="7BA5FB0B" w:rsidR="00A0400E" w:rsidRDefault="00A0400E" w:rsidP="003D795B">
      <w:pPr>
        <w:spacing w:line="360" w:lineRule="auto"/>
        <w:ind w:right="48"/>
        <w:jc w:val="center"/>
      </w:pPr>
      <w:r w:rsidRPr="0031229A">
        <w:rPr>
          <w:b/>
          <w:bCs/>
        </w:rPr>
        <w:t>Fig</w:t>
      </w:r>
      <w:r w:rsidR="0031229A" w:rsidRPr="0031229A">
        <w:rPr>
          <w:b/>
          <w:bCs/>
        </w:rPr>
        <w:t xml:space="preserve">ura </w:t>
      </w:r>
      <w:r w:rsidRPr="0031229A">
        <w:rPr>
          <w:b/>
          <w:bCs/>
        </w:rPr>
        <w:t>13</w:t>
      </w:r>
      <w:r>
        <w:t>. Empleo de plataformas</w:t>
      </w:r>
    </w:p>
    <w:p w14:paraId="518D17DE" w14:textId="75E358E4" w:rsidR="00A0400E" w:rsidRDefault="00A0400E" w:rsidP="003D795B">
      <w:pPr>
        <w:spacing w:line="360" w:lineRule="auto"/>
        <w:ind w:right="48"/>
        <w:jc w:val="center"/>
      </w:pPr>
      <w:r>
        <w:rPr>
          <w:noProof/>
        </w:rPr>
        <w:drawing>
          <wp:inline distT="0" distB="0" distL="0" distR="0" wp14:anchorId="3B5598AC" wp14:editId="5DCED95F">
            <wp:extent cx="4572000" cy="2743200"/>
            <wp:effectExtent l="0" t="0" r="12700" b="12700"/>
            <wp:docPr id="16" name="Gráfico 16">
              <a:extLst xmlns:a="http://schemas.openxmlformats.org/drawingml/2006/main">
                <a:ext uri="{FF2B5EF4-FFF2-40B4-BE49-F238E27FC236}">
                  <a16:creationId xmlns:a16="http://schemas.microsoft.com/office/drawing/2014/main" id="{2E3590EA-331C-4452-A896-F873E6C2E8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DD60AAE" w14:textId="0D34BBF3" w:rsidR="00F23CA5" w:rsidRDefault="00F23CA5" w:rsidP="003D795B">
      <w:pPr>
        <w:spacing w:line="360" w:lineRule="auto"/>
        <w:ind w:right="48"/>
        <w:jc w:val="center"/>
      </w:pPr>
      <w:r>
        <w:t>Fuente: Elaboración propia</w:t>
      </w:r>
    </w:p>
    <w:p w14:paraId="3B1B11A0" w14:textId="77777777" w:rsidR="00F23CA5" w:rsidRPr="00F23CA5" w:rsidRDefault="00F23CA5" w:rsidP="003D795B">
      <w:pPr>
        <w:spacing w:line="360" w:lineRule="auto"/>
        <w:ind w:right="48"/>
        <w:jc w:val="center"/>
        <w:rPr>
          <w:sz w:val="10"/>
          <w:szCs w:val="10"/>
        </w:rPr>
      </w:pPr>
    </w:p>
    <w:p w14:paraId="5A4397BD" w14:textId="37143DBB" w:rsidR="00A0400E" w:rsidRDefault="00A0400E" w:rsidP="003D795B">
      <w:pPr>
        <w:spacing w:line="360" w:lineRule="auto"/>
        <w:ind w:right="48"/>
        <w:jc w:val="both"/>
      </w:pPr>
      <w:r>
        <w:t xml:space="preserve">Los anteriores datos, contrastan con lo que destaca el 52.5% de entrevistados quienes consideran que es muy importante contar con plataformas para llevar a cabo cursos en línea, junto con  un 42.6% que lo señalan como un factor importante. Lo cual visibiliza la necesidad de que el personal docente haga uso de las mismas a partir del conocimiento de los diferentes recursos de los que puede valerse para la generación de aprendizajes significativos. </w:t>
      </w:r>
    </w:p>
    <w:p w14:paraId="1E90F332" w14:textId="77777777" w:rsidR="006E42C1" w:rsidRPr="006E42C1" w:rsidRDefault="006E42C1" w:rsidP="003D795B">
      <w:pPr>
        <w:spacing w:line="360" w:lineRule="auto"/>
        <w:ind w:right="48"/>
        <w:jc w:val="both"/>
        <w:rPr>
          <w:sz w:val="10"/>
          <w:szCs w:val="10"/>
        </w:rPr>
      </w:pPr>
    </w:p>
    <w:p w14:paraId="3B0D1BA7" w14:textId="77777777" w:rsidR="00162512" w:rsidRPr="00A605AD" w:rsidRDefault="00162512" w:rsidP="003D795B">
      <w:pPr>
        <w:spacing w:line="360" w:lineRule="auto"/>
        <w:ind w:right="48"/>
        <w:rPr>
          <w:sz w:val="10"/>
          <w:szCs w:val="10"/>
        </w:rPr>
      </w:pPr>
    </w:p>
    <w:p w14:paraId="04F881DD" w14:textId="61B5609F" w:rsidR="00A0400E" w:rsidRDefault="00A0400E" w:rsidP="003D795B">
      <w:pPr>
        <w:spacing w:line="360" w:lineRule="auto"/>
        <w:ind w:right="48"/>
        <w:jc w:val="center"/>
      </w:pPr>
      <w:r w:rsidRPr="0031229A">
        <w:rPr>
          <w:b/>
          <w:bCs/>
        </w:rPr>
        <w:t>Fig</w:t>
      </w:r>
      <w:r w:rsidR="0031229A" w:rsidRPr="0031229A">
        <w:rPr>
          <w:b/>
          <w:bCs/>
        </w:rPr>
        <w:t xml:space="preserve">ura </w:t>
      </w:r>
      <w:r w:rsidRPr="0031229A">
        <w:rPr>
          <w:b/>
          <w:bCs/>
        </w:rPr>
        <w:t>14</w:t>
      </w:r>
      <w:r>
        <w:t>. Sobre materiales de estudio en plataformas</w:t>
      </w:r>
    </w:p>
    <w:p w14:paraId="3FD7DFAD" w14:textId="187FF162" w:rsidR="00A0400E" w:rsidRDefault="00A0400E" w:rsidP="003D795B">
      <w:pPr>
        <w:spacing w:line="360" w:lineRule="auto"/>
        <w:ind w:right="48"/>
        <w:jc w:val="center"/>
      </w:pPr>
      <w:r>
        <w:rPr>
          <w:noProof/>
        </w:rPr>
        <w:drawing>
          <wp:inline distT="0" distB="0" distL="0" distR="0" wp14:anchorId="0F24F289" wp14:editId="0F504536">
            <wp:extent cx="4483100" cy="2603500"/>
            <wp:effectExtent l="0" t="0" r="12700" b="12700"/>
            <wp:docPr id="17" name="Gráfico 17">
              <a:extLst xmlns:a="http://schemas.openxmlformats.org/drawingml/2006/main">
                <a:ext uri="{FF2B5EF4-FFF2-40B4-BE49-F238E27FC236}">
                  <a16:creationId xmlns:a16="http://schemas.microsoft.com/office/drawing/2014/main" id="{E4F581B7-BE6D-A4B2-11E8-9E35E1E21C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D31DA48" w14:textId="079328E7" w:rsidR="00F23CA5" w:rsidRDefault="00F23CA5" w:rsidP="003D795B">
      <w:pPr>
        <w:spacing w:line="360" w:lineRule="auto"/>
        <w:ind w:right="48"/>
        <w:jc w:val="center"/>
      </w:pPr>
      <w:r>
        <w:t>Fuente: Elaboración propia</w:t>
      </w:r>
    </w:p>
    <w:p w14:paraId="3394EA67" w14:textId="77777777" w:rsidR="00F23CA5" w:rsidRPr="00F23CA5" w:rsidRDefault="00F23CA5" w:rsidP="003D795B">
      <w:pPr>
        <w:spacing w:line="360" w:lineRule="auto"/>
        <w:ind w:right="48"/>
        <w:jc w:val="center"/>
        <w:rPr>
          <w:sz w:val="10"/>
          <w:szCs w:val="10"/>
        </w:rPr>
      </w:pPr>
    </w:p>
    <w:p w14:paraId="3288CD83" w14:textId="05B9A655" w:rsidR="00A0400E" w:rsidRDefault="00A0400E" w:rsidP="003D795B">
      <w:pPr>
        <w:spacing w:line="360" w:lineRule="auto"/>
        <w:ind w:right="48"/>
        <w:jc w:val="both"/>
      </w:pPr>
      <w:r>
        <w:lastRenderedPageBreak/>
        <w:t>Un componente necesario en todo proceso educativo es el material didáctico, particularmente en educación virtual, constituye un elemento de mediación entre los dos principales actores de este hecho: docentes-estudiantes. En este sentido</w:t>
      </w:r>
      <w:r w:rsidR="00A605AD">
        <w:t>,</w:t>
      </w:r>
      <w:r>
        <w:t xml:space="preserve"> el contar con adecuados materiales tanto en cantidad y calidad es un factor fundamental para la ejecución de dichas modalidades educativas, constituyendo una base importante del acceso a la educación asistida por medios electrónicos. De acuerdo con los datos arrojados, más del 60% de la población considera que los materiales que se emplean no son suficientes , además de poco útiles para los temas abordados. </w:t>
      </w:r>
    </w:p>
    <w:p w14:paraId="2A334A2F" w14:textId="77777777" w:rsidR="0031229A" w:rsidRDefault="0031229A" w:rsidP="003D795B">
      <w:pPr>
        <w:spacing w:line="360" w:lineRule="auto"/>
        <w:ind w:right="48"/>
        <w:jc w:val="center"/>
      </w:pPr>
    </w:p>
    <w:p w14:paraId="1C66756D" w14:textId="49E0DED9" w:rsidR="00A0400E" w:rsidRDefault="00A0400E" w:rsidP="003D795B">
      <w:pPr>
        <w:spacing w:line="360" w:lineRule="auto"/>
        <w:ind w:right="48"/>
        <w:jc w:val="center"/>
      </w:pPr>
      <w:r w:rsidRPr="0031229A">
        <w:rPr>
          <w:b/>
          <w:bCs/>
        </w:rPr>
        <w:t>Fig</w:t>
      </w:r>
      <w:r w:rsidR="0031229A" w:rsidRPr="0031229A">
        <w:rPr>
          <w:b/>
          <w:bCs/>
        </w:rPr>
        <w:t xml:space="preserve">ura </w:t>
      </w:r>
      <w:r w:rsidRPr="0031229A">
        <w:rPr>
          <w:b/>
          <w:bCs/>
        </w:rPr>
        <w:t>15</w:t>
      </w:r>
      <w:r w:rsidR="0031229A">
        <w:t xml:space="preserve">. </w:t>
      </w:r>
      <w:r>
        <w:t xml:space="preserve"> Horas/estudio individual</w:t>
      </w:r>
    </w:p>
    <w:p w14:paraId="0356E374" w14:textId="72F14C01" w:rsidR="00A0400E" w:rsidRDefault="00A0400E" w:rsidP="003D795B">
      <w:pPr>
        <w:spacing w:line="360" w:lineRule="auto"/>
        <w:ind w:right="48"/>
        <w:jc w:val="center"/>
      </w:pPr>
      <w:r>
        <w:rPr>
          <w:noProof/>
        </w:rPr>
        <w:drawing>
          <wp:inline distT="0" distB="0" distL="0" distR="0" wp14:anchorId="677C8410" wp14:editId="2EE338F9">
            <wp:extent cx="4572000" cy="2743200"/>
            <wp:effectExtent l="0" t="0" r="12700" b="12700"/>
            <wp:docPr id="18" name="Gráfico 18">
              <a:extLst xmlns:a="http://schemas.openxmlformats.org/drawingml/2006/main">
                <a:ext uri="{FF2B5EF4-FFF2-40B4-BE49-F238E27FC236}">
                  <a16:creationId xmlns:a16="http://schemas.microsoft.com/office/drawing/2014/main" id="{D6A9D300-B72A-0381-006D-0EA20909A8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DFDB35B" w14:textId="6280CF58" w:rsidR="00F23CA5" w:rsidRDefault="00F23CA5" w:rsidP="003D795B">
      <w:pPr>
        <w:spacing w:line="360" w:lineRule="auto"/>
        <w:ind w:right="48"/>
        <w:jc w:val="center"/>
      </w:pPr>
      <w:r>
        <w:t>Fuente: Elaboración propia</w:t>
      </w:r>
    </w:p>
    <w:p w14:paraId="029F3D56" w14:textId="77777777" w:rsidR="00F23CA5" w:rsidRPr="00F23CA5" w:rsidRDefault="00F23CA5" w:rsidP="003D795B">
      <w:pPr>
        <w:spacing w:line="360" w:lineRule="auto"/>
        <w:ind w:right="48"/>
        <w:jc w:val="center"/>
        <w:rPr>
          <w:sz w:val="10"/>
          <w:szCs w:val="10"/>
        </w:rPr>
      </w:pPr>
    </w:p>
    <w:p w14:paraId="67713B1C" w14:textId="54E443D7" w:rsidR="00A0400E" w:rsidRDefault="00A0400E" w:rsidP="003D795B">
      <w:pPr>
        <w:spacing w:line="360" w:lineRule="auto"/>
        <w:ind w:right="48"/>
        <w:jc w:val="both"/>
      </w:pPr>
      <w:r>
        <w:t xml:space="preserve">El trabajo autogestivo del estudiante constituye una base importante para el aprendizaje, de ahí la importancia de contar con los suficientes elementos ahora digitales, que le permitan avanzar en la aprehensión de contenidos. Ello demanda destinar horas de estudio a la semana empleando la mediación pedagógica con el uso del internet y materiales diversos que favorezcan el avance en las asignaturas. Al respecto el 32% de las y los estudiantes manifiestan que para el trabajo individual asignan de 5 a 6 horas a la semana, un 24% de 7 a 8 horas, 24% de 3 a 4 horas y un 17% de una a dos horas.  </w:t>
      </w:r>
    </w:p>
    <w:p w14:paraId="3420F820" w14:textId="6969B7A3" w:rsidR="00A0400E" w:rsidRDefault="00A0400E" w:rsidP="003D795B">
      <w:pPr>
        <w:spacing w:line="360" w:lineRule="auto"/>
        <w:ind w:right="48"/>
      </w:pPr>
    </w:p>
    <w:p w14:paraId="17B6CB59" w14:textId="5AA3D4B8" w:rsidR="003D795B" w:rsidRDefault="003D795B" w:rsidP="003D795B">
      <w:pPr>
        <w:spacing w:line="360" w:lineRule="auto"/>
        <w:ind w:right="48"/>
      </w:pPr>
    </w:p>
    <w:p w14:paraId="5A248A4F" w14:textId="46DACF04" w:rsidR="003D795B" w:rsidRDefault="003D795B" w:rsidP="003D795B">
      <w:pPr>
        <w:spacing w:line="360" w:lineRule="auto"/>
        <w:ind w:right="48"/>
      </w:pPr>
    </w:p>
    <w:p w14:paraId="5344AFE2" w14:textId="0D1C4C5E" w:rsidR="003D795B" w:rsidRDefault="003D795B" w:rsidP="003D795B">
      <w:pPr>
        <w:spacing w:line="360" w:lineRule="auto"/>
        <w:ind w:right="48"/>
      </w:pPr>
    </w:p>
    <w:p w14:paraId="11AA6EC5" w14:textId="77777777" w:rsidR="003D795B" w:rsidRDefault="003D795B" w:rsidP="003D795B">
      <w:pPr>
        <w:spacing w:line="360" w:lineRule="auto"/>
        <w:ind w:right="48"/>
      </w:pPr>
    </w:p>
    <w:p w14:paraId="12F5863F" w14:textId="77777777" w:rsidR="00162512" w:rsidRDefault="00162512" w:rsidP="003D795B">
      <w:pPr>
        <w:spacing w:line="360" w:lineRule="auto"/>
        <w:ind w:right="48"/>
      </w:pPr>
    </w:p>
    <w:p w14:paraId="23D34904" w14:textId="77777777" w:rsidR="00A605AD" w:rsidRDefault="00A605AD" w:rsidP="003D795B">
      <w:pPr>
        <w:spacing w:line="360" w:lineRule="auto"/>
        <w:ind w:right="48"/>
      </w:pPr>
    </w:p>
    <w:p w14:paraId="58FCD78D" w14:textId="4E9A443E" w:rsidR="00A0400E" w:rsidRDefault="00A0400E" w:rsidP="003D795B">
      <w:pPr>
        <w:spacing w:line="360" w:lineRule="auto"/>
        <w:ind w:right="48"/>
        <w:jc w:val="center"/>
      </w:pPr>
      <w:r w:rsidRPr="0031229A">
        <w:rPr>
          <w:b/>
          <w:bCs/>
        </w:rPr>
        <w:lastRenderedPageBreak/>
        <w:t>Fig</w:t>
      </w:r>
      <w:r w:rsidR="0031229A" w:rsidRPr="0031229A">
        <w:rPr>
          <w:b/>
          <w:bCs/>
        </w:rPr>
        <w:t xml:space="preserve">ura </w:t>
      </w:r>
      <w:r w:rsidRPr="0031229A">
        <w:rPr>
          <w:b/>
          <w:bCs/>
        </w:rPr>
        <w:t>16</w:t>
      </w:r>
      <w:r>
        <w:t>. Necesidad de capacitación</w:t>
      </w:r>
    </w:p>
    <w:p w14:paraId="4CDDA721" w14:textId="5A58613E" w:rsidR="00A0400E" w:rsidRDefault="00A0400E" w:rsidP="003D795B">
      <w:pPr>
        <w:spacing w:line="360" w:lineRule="auto"/>
        <w:ind w:right="48"/>
        <w:jc w:val="center"/>
      </w:pPr>
      <w:r>
        <w:rPr>
          <w:noProof/>
        </w:rPr>
        <w:drawing>
          <wp:inline distT="0" distB="0" distL="0" distR="0" wp14:anchorId="597C0FC6" wp14:editId="1CD18811">
            <wp:extent cx="4006850" cy="1752600"/>
            <wp:effectExtent l="0" t="0" r="6350" b="12700"/>
            <wp:docPr id="19" name="Gráfico 19">
              <a:extLst xmlns:a="http://schemas.openxmlformats.org/drawingml/2006/main">
                <a:ext uri="{FF2B5EF4-FFF2-40B4-BE49-F238E27FC236}">
                  <a16:creationId xmlns:a16="http://schemas.microsoft.com/office/drawing/2014/main" id="{E6CAEB8C-0399-D495-B7C0-8C48FCF985A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AD4F78E" w14:textId="7BA4DC57" w:rsidR="00F23CA5" w:rsidRDefault="00F23CA5" w:rsidP="003D795B">
      <w:pPr>
        <w:spacing w:line="360" w:lineRule="auto"/>
        <w:ind w:right="48"/>
        <w:jc w:val="center"/>
      </w:pPr>
      <w:r>
        <w:t>Fuente: Elaboración propia</w:t>
      </w:r>
    </w:p>
    <w:p w14:paraId="77FF8668" w14:textId="36439408" w:rsidR="00A0400E" w:rsidRDefault="00A0400E" w:rsidP="003D795B">
      <w:pPr>
        <w:spacing w:line="360" w:lineRule="auto"/>
        <w:ind w:right="48"/>
        <w:jc w:val="both"/>
      </w:pPr>
      <w:r>
        <w:t xml:space="preserve">El 61% de estudiantes considera que la capacitación es un factor fundamental para el manejo de distintos dispositivos para llevar a cabo cursos en línea, pero también en el uso de plataformas y bússqueda de contenidos significativos en internet. Aspectos que impactan de manera favorable en la disminución de la brecha digital entre estudiantes que incursionan en este tipo de modalidades educativas en el nivel superior de estudios. </w:t>
      </w:r>
    </w:p>
    <w:p w14:paraId="4DFACBD6" w14:textId="296AA6FD" w:rsidR="007D2538" w:rsidRDefault="007D2538" w:rsidP="003D795B">
      <w:pPr>
        <w:spacing w:line="360" w:lineRule="auto"/>
        <w:ind w:right="48"/>
        <w:jc w:val="both"/>
        <w:rPr>
          <w:lang w:val="es-ES"/>
        </w:rPr>
      </w:pPr>
    </w:p>
    <w:p w14:paraId="016E493A" w14:textId="324DF313" w:rsidR="00463AB9" w:rsidRPr="00A0400E" w:rsidRDefault="00A0400E" w:rsidP="003D795B">
      <w:pPr>
        <w:spacing w:line="360" w:lineRule="auto"/>
        <w:ind w:right="48"/>
        <w:jc w:val="center"/>
        <w:rPr>
          <w:b/>
          <w:bCs/>
          <w:sz w:val="32"/>
          <w:szCs w:val="32"/>
          <w:lang w:val="es-ES"/>
        </w:rPr>
      </w:pPr>
      <w:r w:rsidRPr="00A0400E">
        <w:rPr>
          <w:b/>
          <w:bCs/>
          <w:sz w:val="32"/>
          <w:szCs w:val="32"/>
          <w:lang w:val="es-ES"/>
        </w:rPr>
        <w:t>Discusión</w:t>
      </w:r>
    </w:p>
    <w:p w14:paraId="5B7A8FDE" w14:textId="6AE53340" w:rsidR="00200B9C" w:rsidRDefault="00A0400E" w:rsidP="003D795B">
      <w:pPr>
        <w:spacing w:line="360" w:lineRule="auto"/>
        <w:ind w:right="48" w:firstLine="567"/>
        <w:jc w:val="both"/>
        <w:rPr>
          <w:lang w:val="es-ES"/>
        </w:rPr>
      </w:pPr>
      <w:r>
        <w:rPr>
          <w:lang w:val="es-ES"/>
        </w:rPr>
        <w:t xml:space="preserve">Hoy en día se coincide en señalar que la tecnología ha impregnado las relaciones sociales con el uso de las redes mediante el empleo de múltiples dispositivos para comunicarse. Es un elemento que cobra importancia en diferentes </w:t>
      </w:r>
      <w:r w:rsidR="003F27A4">
        <w:rPr>
          <w:lang w:val="es-ES"/>
        </w:rPr>
        <w:t>ámbitos</w:t>
      </w:r>
      <w:r>
        <w:rPr>
          <w:lang w:val="es-ES"/>
        </w:rPr>
        <w:t xml:space="preserve"> como </w:t>
      </w:r>
      <w:r w:rsidR="003F27A4">
        <w:rPr>
          <w:lang w:val="es-ES"/>
        </w:rPr>
        <w:t xml:space="preserve">en </w:t>
      </w:r>
      <w:r>
        <w:rPr>
          <w:lang w:val="es-ES"/>
        </w:rPr>
        <w:t>el consumo de bienes y servicios, la actividad laboral</w:t>
      </w:r>
      <w:r w:rsidR="00B415B3">
        <w:rPr>
          <w:lang w:val="es-ES"/>
        </w:rPr>
        <w:t xml:space="preserve"> </w:t>
      </w:r>
      <w:r>
        <w:rPr>
          <w:lang w:val="es-ES"/>
        </w:rPr>
        <w:t>(</w:t>
      </w:r>
      <w:r w:rsidRPr="00A605AD">
        <w:rPr>
          <w:color w:val="000000" w:themeColor="text1"/>
          <w:lang w:val="es-ES"/>
        </w:rPr>
        <w:t>Palacios</w:t>
      </w:r>
      <w:r w:rsidR="00A605AD" w:rsidRPr="00A605AD">
        <w:rPr>
          <w:color w:val="000000" w:themeColor="text1"/>
          <w:lang w:val="es-ES"/>
        </w:rPr>
        <w:t xml:space="preserve"> Cristina</w:t>
      </w:r>
      <w:r w:rsidRPr="00A605AD">
        <w:rPr>
          <w:color w:val="000000" w:themeColor="text1"/>
          <w:lang w:val="es-ES"/>
        </w:rPr>
        <w:t>,</w:t>
      </w:r>
      <w:r w:rsidR="00A605AD" w:rsidRPr="00A605AD">
        <w:rPr>
          <w:color w:val="000000" w:themeColor="text1"/>
          <w:lang w:val="es-ES"/>
        </w:rPr>
        <w:t xml:space="preserve"> </w:t>
      </w:r>
      <w:r w:rsidRPr="00A605AD">
        <w:rPr>
          <w:color w:val="000000" w:themeColor="text1"/>
          <w:lang w:val="es-ES"/>
        </w:rPr>
        <w:t>2017</w:t>
      </w:r>
      <w:r>
        <w:rPr>
          <w:lang w:val="es-ES"/>
        </w:rPr>
        <w:t xml:space="preserve">) </w:t>
      </w:r>
      <w:r w:rsidR="00B415B3">
        <w:rPr>
          <w:lang w:val="es-ES"/>
        </w:rPr>
        <w:t xml:space="preserve"> y la educación</w:t>
      </w:r>
      <w:r w:rsidR="003F27A4">
        <w:rPr>
          <w:lang w:val="es-ES"/>
        </w:rPr>
        <w:t>, entre otros</w:t>
      </w:r>
      <w:r>
        <w:rPr>
          <w:lang w:val="es-ES"/>
        </w:rPr>
        <w:t xml:space="preserve">. </w:t>
      </w:r>
    </w:p>
    <w:p w14:paraId="0BFC34F3" w14:textId="44672646" w:rsidR="003F27A4" w:rsidRDefault="00406BEC" w:rsidP="003D795B">
      <w:pPr>
        <w:spacing w:line="360" w:lineRule="auto"/>
        <w:ind w:right="48" w:firstLine="567"/>
        <w:jc w:val="both"/>
        <w:rPr>
          <w:color w:val="000000" w:themeColor="text1"/>
          <w:lang w:val="es-ES"/>
        </w:rPr>
      </w:pPr>
      <w:r>
        <w:rPr>
          <w:lang w:val="es-ES"/>
        </w:rPr>
        <w:t>E</w:t>
      </w:r>
      <w:r w:rsidR="00C45302">
        <w:rPr>
          <w:lang w:val="es-ES"/>
        </w:rPr>
        <w:t xml:space="preserve">scenario </w:t>
      </w:r>
      <w:r>
        <w:rPr>
          <w:lang w:val="es-ES"/>
        </w:rPr>
        <w:t>que</w:t>
      </w:r>
      <w:r w:rsidR="003F27A4">
        <w:rPr>
          <w:lang w:val="es-ES"/>
        </w:rPr>
        <w:t>,</w:t>
      </w:r>
      <w:r>
        <w:rPr>
          <w:lang w:val="es-ES"/>
        </w:rPr>
        <w:t xml:space="preserve"> por otra parte</w:t>
      </w:r>
      <w:r w:rsidR="003F27A4">
        <w:rPr>
          <w:lang w:val="es-ES"/>
        </w:rPr>
        <w:t xml:space="preserve">, </w:t>
      </w:r>
      <w:r w:rsidR="00C45302">
        <w:rPr>
          <w:lang w:val="es-ES"/>
        </w:rPr>
        <w:t xml:space="preserve">ha dejado entrever </w:t>
      </w:r>
      <w:r w:rsidR="004B29BE">
        <w:rPr>
          <w:lang w:val="es-ES"/>
        </w:rPr>
        <w:t xml:space="preserve"> un factor adicional que se suma a las ya históricas desigualdades sociales que se padecen en el mundo: la brecha digital. Misma que se asocia indudablemente con </w:t>
      </w:r>
      <w:r w:rsidR="003F27A4">
        <w:rPr>
          <w:lang w:val="es-ES"/>
        </w:rPr>
        <w:t xml:space="preserve">el impulso colectivo  por el </w:t>
      </w:r>
      <w:r w:rsidR="004B29BE">
        <w:rPr>
          <w:lang w:val="es-ES"/>
        </w:rPr>
        <w:t xml:space="preserve"> </w:t>
      </w:r>
      <w:r w:rsidR="003F27A4">
        <w:rPr>
          <w:lang w:val="es-ES"/>
        </w:rPr>
        <w:t xml:space="preserve">cada vez mayor </w:t>
      </w:r>
      <w:r w:rsidR="004B29BE">
        <w:rPr>
          <w:lang w:val="es-ES"/>
        </w:rPr>
        <w:t>uso de las tecnologías de la información y las comunicaciones</w:t>
      </w:r>
      <w:r w:rsidR="003F27A4">
        <w:rPr>
          <w:lang w:val="es-ES"/>
        </w:rPr>
        <w:t xml:space="preserve">, lo cual implica </w:t>
      </w:r>
      <w:r w:rsidR="004B29BE">
        <w:rPr>
          <w:lang w:val="es-ES"/>
        </w:rPr>
        <w:t>contar con condiciones tecnológicas adecuadas (como ancho de banda y dispositivos actualizados)</w:t>
      </w:r>
      <w:r w:rsidR="003F27A4">
        <w:rPr>
          <w:lang w:val="es-ES"/>
        </w:rPr>
        <w:t>,</w:t>
      </w:r>
      <w:r w:rsidR="004B29BE">
        <w:rPr>
          <w:lang w:val="es-ES"/>
        </w:rPr>
        <w:t xml:space="preserve">  que brinden un servicio</w:t>
      </w:r>
      <w:r w:rsidR="003F27A4">
        <w:rPr>
          <w:lang w:val="es-ES"/>
        </w:rPr>
        <w:t xml:space="preserve"> incluyente y de calidad (</w:t>
      </w:r>
      <w:r w:rsidR="004B29BE">
        <w:rPr>
          <w:lang w:val="es-ES"/>
        </w:rPr>
        <w:t xml:space="preserve">Torres </w:t>
      </w:r>
      <w:r w:rsidR="00A605AD">
        <w:rPr>
          <w:lang w:val="es-ES"/>
        </w:rPr>
        <w:t>Georgina</w:t>
      </w:r>
      <w:r w:rsidR="003F27A4">
        <w:rPr>
          <w:lang w:val="es-ES"/>
        </w:rPr>
        <w:t xml:space="preserve">, </w:t>
      </w:r>
      <w:r w:rsidR="004B29BE">
        <w:rPr>
          <w:lang w:val="es-ES"/>
        </w:rPr>
        <w:t>2020)</w:t>
      </w:r>
      <w:r w:rsidR="003F27A4">
        <w:rPr>
          <w:lang w:val="es-ES"/>
        </w:rPr>
        <w:t xml:space="preserve">. Hoy en día el </w:t>
      </w:r>
      <w:r w:rsidR="004B29BE" w:rsidRPr="00323115">
        <w:rPr>
          <w:color w:val="000000" w:themeColor="text1"/>
          <w:lang w:val="es-ES"/>
        </w:rPr>
        <w:t xml:space="preserve">acceso a la información </w:t>
      </w:r>
      <w:r w:rsidR="003F27A4">
        <w:rPr>
          <w:color w:val="000000" w:themeColor="text1"/>
          <w:lang w:val="es-ES"/>
        </w:rPr>
        <w:t xml:space="preserve">como un derecho humano fundamental es reconocido no sólo por parte de los organismos internacionales, sino también por países como México que se han sumado a esta tendencia mundial, llevando a cabo reformas a su Constitución para garantizarlo. </w:t>
      </w:r>
    </w:p>
    <w:p w14:paraId="78647A69" w14:textId="4054659B" w:rsidR="00144BDD" w:rsidRDefault="003F27A4" w:rsidP="003D795B">
      <w:pPr>
        <w:spacing w:line="360" w:lineRule="auto"/>
        <w:ind w:right="48" w:firstLine="567"/>
        <w:jc w:val="both"/>
      </w:pPr>
      <w:r>
        <w:rPr>
          <w:color w:val="000000" w:themeColor="text1"/>
          <w:lang w:val="es-ES"/>
        </w:rPr>
        <w:t xml:space="preserve">Al respecto, destaca el </w:t>
      </w:r>
      <w:r w:rsidR="004B29BE" w:rsidRPr="004B29BE">
        <w:rPr>
          <w:lang w:val="es-ES"/>
        </w:rPr>
        <w:t xml:space="preserve">derecho a internet </w:t>
      </w:r>
      <w:r>
        <w:rPr>
          <w:lang w:val="es-ES"/>
        </w:rPr>
        <w:t xml:space="preserve">reconocido </w:t>
      </w:r>
      <w:r w:rsidR="004B29BE">
        <w:rPr>
          <w:lang w:val="es-ES"/>
        </w:rPr>
        <w:t>como derecho humano por la Organización de las Naciones Unidas (ONU) el 4 de julio del 2018</w:t>
      </w:r>
      <w:r w:rsidR="00144BDD">
        <w:rPr>
          <w:lang w:val="es-ES"/>
        </w:rPr>
        <w:t xml:space="preserve">. </w:t>
      </w:r>
      <w:r w:rsidR="004B29BE" w:rsidRPr="004B29BE">
        <w:rPr>
          <w:lang w:val="es-ES"/>
        </w:rPr>
        <w:t xml:space="preserve">La resolución </w:t>
      </w:r>
      <w:r w:rsidR="00144BDD">
        <w:rPr>
          <w:lang w:val="es-ES"/>
        </w:rPr>
        <w:t>llevada a cabo por esta instancia,</w:t>
      </w:r>
      <w:r w:rsidR="00A605AD">
        <w:rPr>
          <w:lang w:val="es-ES"/>
        </w:rPr>
        <w:t xml:space="preserve"> “</w:t>
      </w:r>
      <w:r w:rsidR="004B29BE" w:rsidRPr="004B29BE">
        <w:rPr>
          <w:lang w:val="es-ES"/>
        </w:rPr>
        <w:t>refuerza la trascendencia de la protección y garantías para el ejercicio de los derechos humanos en línea</w:t>
      </w:r>
      <w:r w:rsidR="00144BDD">
        <w:rPr>
          <w:lang w:val="es-ES"/>
        </w:rPr>
        <w:t xml:space="preserve">” </w:t>
      </w:r>
      <w:r w:rsidR="004B29BE">
        <w:rPr>
          <w:lang w:val="es-ES"/>
        </w:rPr>
        <w:t>(Le Rue, F. , 2021</w:t>
      </w:r>
      <w:r w:rsidR="00144BDD">
        <w:rPr>
          <w:lang w:val="es-ES"/>
        </w:rPr>
        <w:t>, p. 2</w:t>
      </w:r>
      <w:r w:rsidR="004B29BE">
        <w:rPr>
          <w:lang w:val="es-ES"/>
        </w:rPr>
        <w:t xml:space="preserve">),  </w:t>
      </w:r>
      <w:r w:rsidR="004B29BE">
        <w:t>estableciendo</w:t>
      </w:r>
      <w:r>
        <w:t xml:space="preserve">se con ello, </w:t>
      </w:r>
      <w:r w:rsidR="004B29BE">
        <w:t>una serie de preceptos considerados como parte de lo que debe garantizarse en el marco de los derechos humanos en la materia</w:t>
      </w:r>
      <w:r>
        <w:t xml:space="preserve">. </w:t>
      </w:r>
    </w:p>
    <w:p w14:paraId="387DC34E" w14:textId="7A3257F0" w:rsidR="00203002" w:rsidRPr="00144BDD" w:rsidRDefault="00F95C16" w:rsidP="003D795B">
      <w:pPr>
        <w:spacing w:line="360" w:lineRule="auto"/>
        <w:ind w:right="48" w:firstLine="567"/>
        <w:jc w:val="both"/>
        <w:rPr>
          <w:color w:val="000000" w:themeColor="text1"/>
          <w:lang w:val="es-ES"/>
        </w:rPr>
      </w:pPr>
      <w:r>
        <w:rPr>
          <w:lang w:val="es-ES"/>
        </w:rPr>
        <w:lastRenderedPageBreak/>
        <w:t>México por su parte, firmante de los protocolos internacionales en est</w:t>
      </w:r>
      <w:r w:rsidR="00BB7503">
        <w:rPr>
          <w:lang w:val="es-ES"/>
        </w:rPr>
        <w:t>e</w:t>
      </w:r>
      <w:r>
        <w:rPr>
          <w:lang w:val="es-ES"/>
        </w:rPr>
        <w:t xml:space="preserve"> y otros temas relacionados con la protección y garantías de los derechos humanos, reconoce en la Constitución Política de los Estados Unidos Mexicanos (CPEUM) en su artículo 6º., la importancia del derecho a la información señalando que “El derecho a la información será garantizado por el Estado…Toda persona tiene derecho al libre acceso a información plural y oportuna, así como a buscar, recibir y difundir información e ideas de toda índole por cualquier medio de expresión (CPUEM, 2008). </w:t>
      </w:r>
    </w:p>
    <w:p w14:paraId="05C42D68" w14:textId="66C1A36A" w:rsidR="00F95C16" w:rsidRPr="00144BDD" w:rsidRDefault="00F95C16" w:rsidP="003D795B">
      <w:pPr>
        <w:pStyle w:val="NormalWeb"/>
        <w:shd w:val="clear" w:color="auto" w:fill="FFFFFF"/>
        <w:spacing w:before="0" w:beforeAutospacing="0" w:after="0" w:afterAutospacing="0" w:line="360" w:lineRule="auto"/>
        <w:ind w:right="48" w:firstLine="567"/>
        <w:jc w:val="both"/>
        <w:rPr>
          <w:lang w:val="es-ES"/>
        </w:rPr>
      </w:pPr>
      <w:r>
        <w:rPr>
          <w:lang w:val="es-ES"/>
        </w:rPr>
        <w:t>Lo anterior conforma el elemento fundante para determinar la importancia que en México se le ha otorgado a estos derechos enmarcados en los actuales desarrollos tecnológicos relacionados con la equidad en el acceso a la información, el derecho a la educación</w:t>
      </w:r>
      <w:r w:rsidR="00144BDD">
        <w:rPr>
          <w:lang w:val="es-ES"/>
        </w:rPr>
        <w:t xml:space="preserve">, con </w:t>
      </w:r>
      <w:r>
        <w:rPr>
          <w:lang w:val="es-ES"/>
        </w:rPr>
        <w:t xml:space="preserve"> promover la apropiación de habilidades para el manejo adecuado y mejor aprovechamiento de los contenidos que transitan por internet, así como </w:t>
      </w:r>
      <w:r w:rsidR="00144BDD">
        <w:rPr>
          <w:lang w:val="es-ES"/>
        </w:rPr>
        <w:t>par</w:t>
      </w:r>
      <w:r>
        <w:rPr>
          <w:lang w:val="es-ES"/>
        </w:rPr>
        <w:t>a contar con elementos que permitan a toda y todo ciudadano estar alfabetizado para el manejo de plataformas, redes sociales, búsquedas en la web y todo aquello relacionado con la apropiación de la tecnología como un factor de desarrollo personal</w:t>
      </w:r>
      <w:r w:rsidR="00144BDD">
        <w:rPr>
          <w:lang w:val="es-ES"/>
        </w:rPr>
        <w:t xml:space="preserve"> (</w:t>
      </w:r>
      <w:proofErr w:type="spellStart"/>
      <w:r w:rsidR="00144BDD">
        <w:rPr>
          <w:lang w:val="es-ES"/>
        </w:rPr>
        <w:t>Stoiciu</w:t>
      </w:r>
      <w:proofErr w:type="spellEnd"/>
      <w:r w:rsidR="00A605AD">
        <w:rPr>
          <w:lang w:val="es-ES"/>
        </w:rPr>
        <w:t xml:space="preserve"> </w:t>
      </w:r>
      <w:proofErr w:type="spellStart"/>
      <w:r w:rsidR="00A605AD">
        <w:rPr>
          <w:lang w:val="es-ES"/>
        </w:rPr>
        <w:t>Andreaa</w:t>
      </w:r>
      <w:proofErr w:type="spellEnd"/>
      <w:r w:rsidR="00144BDD">
        <w:rPr>
          <w:lang w:val="es-ES"/>
        </w:rPr>
        <w:t>, 2022).</w:t>
      </w:r>
      <w:r>
        <w:rPr>
          <w:lang w:val="es-ES"/>
        </w:rPr>
        <w:t xml:space="preserve">  </w:t>
      </w:r>
    </w:p>
    <w:p w14:paraId="6397FAF2" w14:textId="74E43D7E" w:rsidR="00203002" w:rsidRDefault="00BA7FAC" w:rsidP="003D795B">
      <w:pPr>
        <w:spacing w:line="360" w:lineRule="auto"/>
        <w:ind w:right="48" w:firstLine="567"/>
        <w:jc w:val="both"/>
        <w:rPr>
          <w:lang w:val="es-ES"/>
        </w:rPr>
      </w:pPr>
      <w:r w:rsidRPr="00144BDD">
        <w:rPr>
          <w:i/>
          <w:iCs/>
          <w:lang w:val="es-ES"/>
        </w:rPr>
        <w:t xml:space="preserve">Contextos y </w:t>
      </w:r>
      <w:r w:rsidR="00B81922" w:rsidRPr="00144BDD">
        <w:rPr>
          <w:i/>
          <w:iCs/>
          <w:lang w:val="es-ES"/>
        </w:rPr>
        <w:t>marcos</w:t>
      </w:r>
      <w:r w:rsidRPr="00144BDD">
        <w:rPr>
          <w:i/>
          <w:iCs/>
          <w:lang w:val="es-ES"/>
        </w:rPr>
        <w:t xml:space="preserve"> educativos</w:t>
      </w:r>
      <w:r w:rsidR="00463AB9" w:rsidRPr="00144BDD">
        <w:rPr>
          <w:lang w:val="es-ES"/>
        </w:rPr>
        <w:t xml:space="preserve">. </w:t>
      </w:r>
      <w:r w:rsidR="00F95C16">
        <w:rPr>
          <w:lang w:val="es-ES"/>
        </w:rPr>
        <w:t xml:space="preserve">Los modelos educativos trazados por la denominada escuela tradicional con amplia trayectoria y aceptación en los entornos educativos, transitó hacia la escuela nueva y hoy en día a la asistida por medios electrónicos. Propuestas trazadas dentro del ámbito educativo que datan de principios del S. XVIII, hoy más que nunca han mostrado lo anacrónico que resultan ante lo que se vive en materia educativa con el uso de las tecnologías de la informática y las telecomunicaciones y, sobre todo, de su uso y la percepción de su aparente utilidad después de la pandemia COVID 19. </w:t>
      </w:r>
    </w:p>
    <w:p w14:paraId="54F66F2E" w14:textId="34BFAF17" w:rsidR="00F95C16" w:rsidRDefault="00F95C16" w:rsidP="003D795B">
      <w:pPr>
        <w:spacing w:line="360" w:lineRule="auto"/>
        <w:ind w:right="48" w:firstLine="567"/>
        <w:jc w:val="both"/>
        <w:rPr>
          <w:lang w:val="es-ES"/>
        </w:rPr>
      </w:pPr>
      <w:r>
        <w:rPr>
          <w:lang w:val="es-ES"/>
        </w:rPr>
        <w:t>El trayecto de la educación asistida por computadora, a la educación a distancia y luego a la educación virtual</w:t>
      </w:r>
      <w:r w:rsidR="00A605AD">
        <w:rPr>
          <w:lang w:val="es-ES"/>
        </w:rPr>
        <w:t xml:space="preserve"> </w:t>
      </w:r>
      <w:r w:rsidR="00A605AD" w:rsidRPr="00A605AD">
        <w:rPr>
          <w:color w:val="000000" w:themeColor="text1"/>
          <w:lang w:val="es-ES"/>
        </w:rPr>
        <w:t>(García Aretio</w:t>
      </w:r>
      <w:r w:rsidR="00A605AD">
        <w:rPr>
          <w:color w:val="000000" w:themeColor="text1"/>
          <w:lang w:val="es-ES"/>
        </w:rPr>
        <w:t xml:space="preserve"> L.</w:t>
      </w:r>
      <w:r w:rsidR="00A605AD" w:rsidRPr="00A605AD">
        <w:rPr>
          <w:color w:val="000000" w:themeColor="text1"/>
          <w:lang w:val="es-ES"/>
        </w:rPr>
        <w:t xml:space="preserve">, </w:t>
      </w:r>
      <w:r w:rsidR="00A605AD">
        <w:rPr>
          <w:color w:val="000000" w:themeColor="text1"/>
          <w:lang w:val="es-ES"/>
        </w:rPr>
        <w:t>1999</w:t>
      </w:r>
      <w:r w:rsidR="00A605AD" w:rsidRPr="00A605AD">
        <w:rPr>
          <w:color w:val="000000" w:themeColor="text1"/>
          <w:lang w:val="es-ES"/>
        </w:rPr>
        <w:t xml:space="preserve">) </w:t>
      </w:r>
      <w:r w:rsidRPr="00A605AD">
        <w:rPr>
          <w:color w:val="000000" w:themeColor="text1"/>
          <w:lang w:val="es-ES"/>
        </w:rPr>
        <w:t xml:space="preserve"> </w:t>
      </w:r>
      <w:r>
        <w:rPr>
          <w:lang w:val="es-ES"/>
        </w:rPr>
        <w:t>ha sido relativamente corto y de hecho en gran parte</w:t>
      </w:r>
      <w:r w:rsidR="00874BBE">
        <w:rPr>
          <w:lang w:val="es-ES"/>
        </w:rPr>
        <w:t>,</w:t>
      </w:r>
      <w:r>
        <w:rPr>
          <w:lang w:val="es-ES"/>
        </w:rPr>
        <w:t xml:space="preserve"> ha ido acompañada de las innovaciones tecnológicas y de software especializado que han conducido </w:t>
      </w:r>
      <w:r w:rsidR="00A96086">
        <w:rPr>
          <w:lang w:val="es-ES"/>
        </w:rPr>
        <w:t xml:space="preserve">en el mejor de los casos, </w:t>
      </w:r>
      <w:r>
        <w:rPr>
          <w:lang w:val="es-ES"/>
        </w:rPr>
        <w:t xml:space="preserve">al replanteamiento de los diseños curriculares para poder dar respuesta a nuevos escenarios educativos.  </w:t>
      </w:r>
    </w:p>
    <w:p w14:paraId="6E30E571" w14:textId="17A6AFEF" w:rsidR="00874BBE" w:rsidRDefault="00874BBE" w:rsidP="003D795B">
      <w:pPr>
        <w:spacing w:line="360" w:lineRule="auto"/>
        <w:ind w:right="48" w:firstLine="567"/>
        <w:jc w:val="both"/>
        <w:rPr>
          <w:lang w:val="es-ES"/>
        </w:rPr>
      </w:pPr>
      <w:r>
        <w:rPr>
          <w:lang w:val="es-ES"/>
        </w:rPr>
        <w:t>En el terreno de la brecha digital en materia educativa es importante resaltar que organismos como la Comisión Económica para América Latina y el Caribe (CEPAL)</w:t>
      </w:r>
      <w:r w:rsidR="00144BDD">
        <w:rPr>
          <w:lang w:val="es-ES"/>
        </w:rPr>
        <w:t xml:space="preserve">, </w:t>
      </w:r>
      <w:r>
        <w:rPr>
          <w:lang w:val="es-ES"/>
        </w:rPr>
        <w:t xml:space="preserve"> la Organización de las Naciones Unidad para la Educación, la Ciencia y la Cultura (UNESCO), la Comisión  Internacional sobre la Educación para el S. XXI </w:t>
      </w:r>
      <w:r w:rsidR="00A605AD">
        <w:rPr>
          <w:lang w:val="es-ES"/>
        </w:rPr>
        <w:t xml:space="preserve"> </w:t>
      </w:r>
      <w:r>
        <w:rPr>
          <w:lang w:val="es-ES"/>
        </w:rPr>
        <w:t xml:space="preserve">presidida por Jaques Delors, parten de los principios de inclusión e igualdad como ejes rectores de la educación, ponderando el derecho de todas y todos a recibir una educación que promueva aprendizajes durante toda la vida, y la atención a grupos considerados vulnerables (Torres </w:t>
      </w:r>
      <w:r w:rsidR="00A605AD">
        <w:rPr>
          <w:lang w:val="es-ES"/>
        </w:rPr>
        <w:t>Georgina</w:t>
      </w:r>
      <w:r>
        <w:rPr>
          <w:lang w:val="es-ES"/>
        </w:rPr>
        <w:t xml:space="preserve">, 2021). </w:t>
      </w:r>
      <w:r w:rsidR="00144BDD">
        <w:rPr>
          <w:lang w:val="es-ES"/>
        </w:rPr>
        <w:t>E</w:t>
      </w:r>
      <w:r>
        <w:rPr>
          <w:lang w:val="es-ES"/>
        </w:rPr>
        <w:t>ducación</w:t>
      </w:r>
      <w:r w:rsidR="00144BDD">
        <w:rPr>
          <w:lang w:val="es-ES"/>
        </w:rPr>
        <w:t xml:space="preserve"> que </w:t>
      </w:r>
      <w:r>
        <w:rPr>
          <w:lang w:val="es-ES"/>
        </w:rPr>
        <w:t xml:space="preserve"> no se </w:t>
      </w:r>
      <w:r w:rsidR="00144BDD">
        <w:rPr>
          <w:lang w:val="es-ES"/>
        </w:rPr>
        <w:t xml:space="preserve">limita </w:t>
      </w:r>
      <w:r>
        <w:rPr>
          <w:lang w:val="es-ES"/>
        </w:rPr>
        <w:t>a ampliar la cobertura para garantizar el acceso por parte de diferentes grupos sociales, sino</w:t>
      </w:r>
      <w:r w:rsidR="00144BDD">
        <w:rPr>
          <w:lang w:val="es-ES"/>
        </w:rPr>
        <w:t xml:space="preserve"> que </w:t>
      </w:r>
      <w:r>
        <w:rPr>
          <w:lang w:val="es-ES"/>
        </w:rPr>
        <w:t>se orient</w:t>
      </w:r>
      <w:r w:rsidR="00144BDD">
        <w:rPr>
          <w:lang w:val="es-ES"/>
        </w:rPr>
        <w:t>a</w:t>
      </w:r>
      <w:r>
        <w:rPr>
          <w:lang w:val="es-ES"/>
        </w:rPr>
        <w:t xml:space="preserve"> a la apropiación de capacidades y habilidades que faculten a las personas para insertarse de la mejor </w:t>
      </w:r>
      <w:r>
        <w:rPr>
          <w:lang w:val="es-ES"/>
        </w:rPr>
        <w:lastRenderedPageBreak/>
        <w:t>manera a los contextos globales actuales</w:t>
      </w:r>
      <w:r w:rsidR="00BB7503">
        <w:rPr>
          <w:lang w:val="es-ES"/>
        </w:rPr>
        <w:t>, tanto como a favorecer la apropiación de valores que garantice</w:t>
      </w:r>
      <w:r w:rsidR="00144BDD">
        <w:rPr>
          <w:lang w:val="es-ES"/>
        </w:rPr>
        <w:t>n</w:t>
      </w:r>
      <w:r w:rsidR="00BB7503">
        <w:rPr>
          <w:lang w:val="es-ES"/>
        </w:rPr>
        <w:t xml:space="preserve"> la convivencia entre los diferentes entes sociales</w:t>
      </w:r>
      <w:r w:rsidR="00144BDD">
        <w:rPr>
          <w:lang w:val="es-ES"/>
        </w:rPr>
        <w:t xml:space="preserve"> (</w:t>
      </w:r>
      <w:r>
        <w:rPr>
          <w:lang w:val="es-ES"/>
        </w:rPr>
        <w:t xml:space="preserve">Torres </w:t>
      </w:r>
      <w:r w:rsidR="00A605AD">
        <w:rPr>
          <w:lang w:val="es-ES"/>
        </w:rPr>
        <w:t>Georgina</w:t>
      </w:r>
      <w:r w:rsidR="00144BDD">
        <w:rPr>
          <w:lang w:val="es-ES"/>
        </w:rPr>
        <w:t xml:space="preserve">, </w:t>
      </w:r>
      <w:r>
        <w:rPr>
          <w:lang w:val="es-ES"/>
        </w:rPr>
        <w:t>2021)</w:t>
      </w:r>
      <w:r w:rsidR="00144BDD">
        <w:rPr>
          <w:lang w:val="es-ES"/>
        </w:rPr>
        <w:t xml:space="preserve">. </w:t>
      </w:r>
      <w:r>
        <w:rPr>
          <w:lang w:val="es-ES"/>
        </w:rPr>
        <w:t xml:space="preserve"> </w:t>
      </w:r>
      <w:r w:rsidR="00144BDD">
        <w:rPr>
          <w:lang w:val="es-ES"/>
        </w:rPr>
        <w:t xml:space="preserve">Lo cual, por otra parte, demanda del </w:t>
      </w:r>
      <w:proofErr w:type="spellStart"/>
      <w:r w:rsidR="00144BDD">
        <w:rPr>
          <w:lang w:val="es-ES"/>
        </w:rPr>
        <w:t>trazamiento</w:t>
      </w:r>
      <w:proofErr w:type="spellEnd"/>
      <w:r w:rsidR="00144BDD">
        <w:rPr>
          <w:lang w:val="es-ES"/>
        </w:rPr>
        <w:t xml:space="preserve"> de políticas públicas el interior de los países que garanticen que sus ciudadanos puedan desde cualquier punto geográfico, acceder al uso de las nuevas tecnologías digitales.</w:t>
      </w:r>
    </w:p>
    <w:p w14:paraId="255B48E2" w14:textId="4C3C7A44" w:rsidR="00144BDD" w:rsidRDefault="00874BBE" w:rsidP="003D795B">
      <w:pPr>
        <w:spacing w:line="360" w:lineRule="auto"/>
        <w:ind w:right="48" w:firstLine="567"/>
        <w:jc w:val="both"/>
        <w:rPr>
          <w:lang w:val="es-ES"/>
        </w:rPr>
      </w:pPr>
      <w:r w:rsidRPr="00144BDD">
        <w:rPr>
          <w:i/>
          <w:iCs/>
          <w:lang w:val="es-ES"/>
        </w:rPr>
        <w:t xml:space="preserve">La educación superior e importancia de las nuevas tecnologías. </w:t>
      </w:r>
      <w:r w:rsidR="00144BDD">
        <w:rPr>
          <w:lang w:val="es-ES"/>
        </w:rPr>
        <w:t>L</w:t>
      </w:r>
      <w:r>
        <w:rPr>
          <w:lang w:val="es-ES"/>
        </w:rPr>
        <w:t>a pandemia puso en evidencia la capacidad de las instituciones educativas de trascender el aula, particularmente en educación superior. Las nuevas generaciones altamente familiarizadas con las redes y el uso de dispositivos múltiples y programas desde donde se accede a una variada información, ponen entre paréntesis la educación tradicional</w:t>
      </w:r>
      <w:r w:rsidR="00A605AD">
        <w:rPr>
          <w:lang w:val="es-ES"/>
        </w:rPr>
        <w:t xml:space="preserve"> (Villanueva Azael,  2022)</w:t>
      </w:r>
      <w:r w:rsidR="00144BDD">
        <w:rPr>
          <w:lang w:val="es-ES"/>
        </w:rPr>
        <w:t xml:space="preserve">. </w:t>
      </w:r>
      <w:r>
        <w:rPr>
          <w:lang w:val="es-ES"/>
        </w:rPr>
        <w:t xml:space="preserve">Hoy es un hecho que </w:t>
      </w:r>
      <w:r w:rsidR="00144BDD">
        <w:rPr>
          <w:lang w:val="es-ES"/>
        </w:rPr>
        <w:t xml:space="preserve">en materia educativa </w:t>
      </w:r>
      <w:r w:rsidRPr="00A53A62">
        <w:rPr>
          <w:lang w:val="es-ES"/>
        </w:rPr>
        <w:t xml:space="preserve">se ha pasado a considerar de manera muy seria la </w:t>
      </w:r>
      <w:r w:rsidR="00144BDD">
        <w:rPr>
          <w:lang w:val="es-ES"/>
        </w:rPr>
        <w:t>instrumentación</w:t>
      </w:r>
      <w:r w:rsidRPr="00A53A62">
        <w:rPr>
          <w:lang w:val="es-ES"/>
        </w:rPr>
        <w:t xml:space="preserve"> de modelo</w:t>
      </w:r>
      <w:r w:rsidR="00144BDD">
        <w:rPr>
          <w:lang w:val="es-ES"/>
        </w:rPr>
        <w:t>s</w:t>
      </w:r>
      <w:r w:rsidRPr="00A53A62">
        <w:rPr>
          <w:lang w:val="es-ES"/>
        </w:rPr>
        <w:t xml:space="preserve"> basado</w:t>
      </w:r>
      <w:r w:rsidR="00144BDD">
        <w:rPr>
          <w:lang w:val="es-ES"/>
        </w:rPr>
        <w:t>s</w:t>
      </w:r>
      <w:r w:rsidRPr="00A53A62">
        <w:rPr>
          <w:lang w:val="es-ES"/>
        </w:rPr>
        <w:t xml:space="preserve"> exclusivamente en el uso de las tecnologías, </w:t>
      </w:r>
      <w:r>
        <w:rPr>
          <w:lang w:val="es-ES"/>
        </w:rPr>
        <w:t>o modelos mixtos</w:t>
      </w:r>
      <w:r w:rsidR="00144BDD">
        <w:rPr>
          <w:lang w:val="es-ES"/>
        </w:rPr>
        <w:t>;</w:t>
      </w:r>
      <w:r>
        <w:rPr>
          <w:lang w:val="es-ES"/>
        </w:rPr>
        <w:t xml:space="preserve"> en tanto el empleo de la tecnología digital para acceder al conocimiento es una realidad a la que se enfrentan estudiantes universitarios en el mundo y </w:t>
      </w:r>
      <w:r w:rsidR="00BB7503">
        <w:rPr>
          <w:lang w:val="es-ES"/>
        </w:rPr>
        <w:t>par</w:t>
      </w:r>
      <w:r>
        <w:rPr>
          <w:lang w:val="es-ES"/>
        </w:rPr>
        <w:t>a quienes el saber vertical transmitido dentro del aula</w:t>
      </w:r>
      <w:r w:rsidR="00144BDD">
        <w:rPr>
          <w:lang w:val="es-ES"/>
        </w:rPr>
        <w:t>,</w:t>
      </w:r>
      <w:r>
        <w:rPr>
          <w:lang w:val="es-ES"/>
        </w:rPr>
        <w:t xml:space="preserve"> quizá ya no sea suficiente. </w:t>
      </w:r>
    </w:p>
    <w:p w14:paraId="197F45E8" w14:textId="4552FF1C" w:rsidR="00203002" w:rsidRDefault="00144BDD" w:rsidP="003D795B">
      <w:pPr>
        <w:spacing w:line="360" w:lineRule="auto"/>
        <w:ind w:right="48" w:firstLine="567"/>
        <w:jc w:val="both"/>
        <w:rPr>
          <w:lang w:val="es-ES"/>
        </w:rPr>
      </w:pPr>
      <w:r>
        <w:rPr>
          <w:lang w:val="es-ES"/>
        </w:rPr>
        <w:t xml:space="preserve">En este contexto, la educación superior tiene ante sí el reto de </w:t>
      </w:r>
      <w:proofErr w:type="spellStart"/>
      <w:r>
        <w:rPr>
          <w:lang w:val="es-ES"/>
        </w:rPr>
        <w:t>re-alfabetizar</w:t>
      </w:r>
      <w:proofErr w:type="spellEnd"/>
      <w:r>
        <w:rPr>
          <w:lang w:val="es-ES"/>
        </w:rPr>
        <w:t xml:space="preserve"> para el uso estructurado y crítico de la información que llega a través de los medios electrónicos, tanto como garantizar el acceso a estudiantes procedentes de localidades alejadas de zonas urbanas mediante la implementación de la educación virtual o en línea. En este sentido, l</w:t>
      </w:r>
      <w:r w:rsidR="00874BBE">
        <w:rPr>
          <w:lang w:val="es-ES"/>
        </w:rPr>
        <w:t>os sistemas no escolarizados abren oportunidades significativas para el acceso a la educación, particularmente entre estudiantes del nivel superior</w:t>
      </w:r>
      <w:r w:rsidR="005418A6">
        <w:rPr>
          <w:lang w:val="es-ES"/>
        </w:rPr>
        <w:t>,</w:t>
      </w:r>
      <w:r w:rsidR="00874BBE">
        <w:rPr>
          <w:lang w:val="es-ES"/>
        </w:rPr>
        <w:t xml:space="preserve"> </w:t>
      </w:r>
      <w:r>
        <w:rPr>
          <w:lang w:val="es-ES"/>
        </w:rPr>
        <w:t xml:space="preserve">con lo que se contribuye </w:t>
      </w:r>
      <w:r w:rsidR="00874BBE">
        <w:rPr>
          <w:lang w:val="es-ES"/>
        </w:rPr>
        <w:t xml:space="preserve"> a disminuir un segmento de la brecha digital. Sin embargo, además de la posibilidad de contar con las herramientas e instrumentos para el acceso por parte de estudiantes ubicados en zonas geográficas alejadas de los centros urbanos como condición indispensable para garantizar este derecho, se tiene ante sí otro reto con la instrumentación de estas modalidades y es la carencia de una política pública que fomente su desarrollo al interior de las universidades, sin capacidad tecnológica, sin capacitación docente, sin diseños instruccionales o planteamientos curriculares innovadores, </w:t>
      </w:r>
      <w:r w:rsidR="00BB7503">
        <w:rPr>
          <w:lang w:val="es-ES"/>
        </w:rPr>
        <w:t xml:space="preserve">y contenidos acordes a las realidades del entorno, </w:t>
      </w:r>
      <w:r w:rsidR="00874BBE">
        <w:rPr>
          <w:lang w:val="es-ES"/>
        </w:rPr>
        <w:t xml:space="preserve">la dificultad para lograr la armonización de las acciones para garantizar el derecho de las y los ciudadanos al acceso a la educación superior con el empleo de herramientas tecnológicas y de comunicación contemporáneas, se dificulta. </w:t>
      </w:r>
    </w:p>
    <w:p w14:paraId="7D0EFA05" w14:textId="52682D05" w:rsidR="00323115" w:rsidRDefault="00C6041E" w:rsidP="003D795B">
      <w:pPr>
        <w:spacing w:line="360" w:lineRule="auto"/>
        <w:ind w:right="48" w:firstLine="567"/>
        <w:jc w:val="both"/>
        <w:rPr>
          <w:lang w:val="es-ES"/>
        </w:rPr>
      </w:pPr>
      <w:r>
        <w:rPr>
          <w:lang w:val="es-ES"/>
        </w:rPr>
        <w:t>En esta lógica</w:t>
      </w:r>
      <w:r w:rsidR="00323115">
        <w:rPr>
          <w:lang w:val="es-ES"/>
        </w:rPr>
        <w:t xml:space="preserve"> siguiendo el razonamiento de Peña y Peña (2007) </w:t>
      </w:r>
      <w:r>
        <w:rPr>
          <w:lang w:val="es-ES"/>
        </w:rPr>
        <w:t>la escuela debe constituirse en un recinto que se impregn</w:t>
      </w:r>
      <w:r w:rsidR="00144BDD">
        <w:rPr>
          <w:lang w:val="es-ES"/>
        </w:rPr>
        <w:t>e</w:t>
      </w:r>
      <w:r>
        <w:rPr>
          <w:lang w:val="es-ES"/>
        </w:rPr>
        <w:t xml:space="preserve"> de la cultura de su tiempo, es sobre todo una institución cultural que recibe a lo nuevo y ayuda a que sus integrantes se compenetren con el mundo del que forman parte</w:t>
      </w:r>
      <w:r w:rsidR="00323115">
        <w:rPr>
          <w:lang w:val="es-ES"/>
        </w:rPr>
        <w:t xml:space="preserve"> bajo el principio de que </w:t>
      </w:r>
    </w:p>
    <w:p w14:paraId="0193EE2A" w14:textId="77777777" w:rsidR="003D795B" w:rsidRDefault="003D795B" w:rsidP="003D795B">
      <w:pPr>
        <w:spacing w:line="360" w:lineRule="auto"/>
        <w:ind w:right="48" w:firstLine="567"/>
        <w:jc w:val="both"/>
        <w:rPr>
          <w:lang w:val="es-ES"/>
        </w:rPr>
      </w:pPr>
    </w:p>
    <w:p w14:paraId="351DE278" w14:textId="4AE9F7E7" w:rsidR="00C6041E" w:rsidRDefault="00C6041E" w:rsidP="003D795B">
      <w:pPr>
        <w:spacing w:line="360" w:lineRule="auto"/>
        <w:ind w:left="1134" w:right="48"/>
        <w:jc w:val="both"/>
        <w:rPr>
          <w:lang w:val="es-ES"/>
        </w:rPr>
      </w:pPr>
      <w:r>
        <w:rPr>
          <w:lang w:val="es-ES"/>
        </w:rPr>
        <w:lastRenderedPageBreak/>
        <w:t xml:space="preserve">“la importancia…de la educación </w:t>
      </w:r>
      <w:r w:rsidR="00323115">
        <w:rPr>
          <w:lang w:val="es-ES"/>
        </w:rPr>
        <w:t>-que va más allá del recinto escolar-</w:t>
      </w:r>
      <w:r>
        <w:rPr>
          <w:lang w:val="es-ES"/>
        </w:rPr>
        <w:t xml:space="preserve">radica en el sujeto en cuanto ciudadano, </w:t>
      </w:r>
      <w:r w:rsidR="00323115">
        <w:rPr>
          <w:lang w:val="es-ES"/>
        </w:rPr>
        <w:t xml:space="preserve">-cuya entrada al mundo público se gesta precisamente por estos procesos de- </w:t>
      </w:r>
      <w:r>
        <w:rPr>
          <w:lang w:val="es-ES"/>
        </w:rPr>
        <w:t xml:space="preserve">culturalización </w:t>
      </w:r>
      <w:r w:rsidR="00323115">
        <w:rPr>
          <w:lang w:val="es-ES"/>
        </w:rPr>
        <w:t>-que se generan a través de los medios digitales actuales…</w:t>
      </w:r>
      <w:r>
        <w:rPr>
          <w:lang w:val="es-ES"/>
        </w:rPr>
        <w:t>ingresando con ello al proceso de socialización fuera del núcleo familiar constituyéndose en un ser socialmente culturizado a través del cual adquiere normas, ideas, actitudes y habilidades necesarias para la vida en sociedad</w:t>
      </w:r>
      <w:r w:rsidR="00323115">
        <w:rPr>
          <w:lang w:val="es-ES"/>
        </w:rPr>
        <w:t>…” (p. 101)</w:t>
      </w:r>
      <w:r>
        <w:rPr>
          <w:lang w:val="es-ES"/>
        </w:rPr>
        <w:t>.</w:t>
      </w:r>
    </w:p>
    <w:p w14:paraId="0CD8237A" w14:textId="6C7B01CE" w:rsidR="00A605AD" w:rsidRDefault="00A605AD" w:rsidP="003D795B">
      <w:pPr>
        <w:spacing w:line="360" w:lineRule="auto"/>
        <w:ind w:right="48" w:firstLine="567"/>
        <w:jc w:val="both"/>
        <w:rPr>
          <w:lang w:val="es-ES"/>
        </w:rPr>
      </w:pPr>
      <w:r>
        <w:rPr>
          <w:lang w:val="es-ES"/>
        </w:rPr>
        <w:t>Es un hecho que las y los estudiantes que participan en el presente estudio reafirman el marco de la discusión de este fenómeno que se presenta en el escenario educativo. La necesidad de disminuir la brecha digital para poder tener acceso a internet y a las plataformas dedicadas para el aprendizaje a  un bajo costo, es prioritario para garantizar la igualdad de oportunidades de quienes cursan o desean cursar estudios del nivel superior</w:t>
      </w:r>
      <w:r w:rsidR="00162512">
        <w:rPr>
          <w:lang w:val="es-ES"/>
        </w:rPr>
        <w:t xml:space="preserve"> que por diversas razones no pueden permanecer en sistemas escolarizados</w:t>
      </w:r>
      <w:r>
        <w:rPr>
          <w:lang w:val="es-ES"/>
        </w:rPr>
        <w:t xml:space="preserve">. En este escenario se hace imprescindible que los estados establezcan políticas públicas y generen los mecanismos para que las universidades </w:t>
      </w:r>
      <w:r w:rsidR="00162512">
        <w:rPr>
          <w:lang w:val="es-ES"/>
        </w:rPr>
        <w:t>aseguren el</w:t>
      </w:r>
      <w:r>
        <w:rPr>
          <w:lang w:val="es-ES"/>
        </w:rPr>
        <w:t xml:space="preserve"> ingreso de sus estudiantes a  un bien que contemporáneamente es considerado como derecho humano fundamental. </w:t>
      </w:r>
    </w:p>
    <w:p w14:paraId="4594DA4B" w14:textId="77777777" w:rsidR="003F6F2E" w:rsidRDefault="003F6F2E" w:rsidP="003D795B">
      <w:pPr>
        <w:spacing w:line="360" w:lineRule="auto"/>
        <w:ind w:right="48"/>
        <w:jc w:val="both"/>
        <w:rPr>
          <w:lang w:val="es-ES"/>
        </w:rPr>
      </w:pPr>
    </w:p>
    <w:p w14:paraId="686EFE38" w14:textId="46012110" w:rsidR="0070607B" w:rsidRPr="00144BDD" w:rsidRDefault="0070607B" w:rsidP="003D795B">
      <w:pPr>
        <w:spacing w:line="360" w:lineRule="auto"/>
        <w:ind w:right="48"/>
        <w:jc w:val="center"/>
        <w:rPr>
          <w:b/>
          <w:bCs/>
          <w:sz w:val="32"/>
          <w:szCs w:val="32"/>
          <w:lang w:val="es-ES"/>
        </w:rPr>
      </w:pPr>
      <w:r w:rsidRPr="00144BDD">
        <w:rPr>
          <w:b/>
          <w:bCs/>
          <w:sz w:val="32"/>
          <w:szCs w:val="32"/>
          <w:lang w:val="es-ES"/>
        </w:rPr>
        <w:t>Conclusi</w:t>
      </w:r>
      <w:r w:rsidR="00A605AD">
        <w:rPr>
          <w:b/>
          <w:bCs/>
          <w:sz w:val="32"/>
          <w:szCs w:val="32"/>
          <w:lang w:val="es-ES"/>
        </w:rPr>
        <w:t>ones</w:t>
      </w:r>
    </w:p>
    <w:p w14:paraId="2B42FC1B" w14:textId="1C11AA5E" w:rsidR="00144BDD" w:rsidRDefault="00144BDD" w:rsidP="003D795B">
      <w:pPr>
        <w:pStyle w:val="NormalWeb"/>
        <w:spacing w:before="0" w:beforeAutospacing="0" w:line="360" w:lineRule="auto"/>
        <w:ind w:right="48" w:firstLine="567"/>
        <w:jc w:val="both"/>
        <w:rPr>
          <w:rFonts w:ascii="TimesNewRomanPSMT" w:hAnsi="TimesNewRomanPSMT"/>
          <w:color w:val="000007"/>
        </w:rPr>
      </w:pPr>
      <w:r>
        <w:rPr>
          <w:rFonts w:ascii="TimesNewRomanPSMT" w:hAnsi="TimesNewRomanPSMT"/>
          <w:color w:val="000007"/>
        </w:rPr>
        <w:t xml:space="preserve">Los resultados obtenidos en la presente investigación, muestran la percepción de estudiantes del nivel superior, inscritos en sistemas virtuales de educación dentro de una universidad pública del estado de Michoacán de Ocampo como lo es la Universidad Michoacana de San Nicolás de Hidalgo, respecto a la situación que enfrentan en materia de brecha digital </w:t>
      </w:r>
      <w:r w:rsidR="00A605AD">
        <w:rPr>
          <w:rFonts w:ascii="TimesNewRomanPSMT" w:hAnsi="TimesNewRomanPSMT"/>
          <w:color w:val="000007"/>
        </w:rPr>
        <w:t xml:space="preserve">que engloba el acceso, la asequibilidad, la capacitación y la edad. Elementos que se desglosan en el costo del internet como principal vehículo para la aplicación </w:t>
      </w:r>
      <w:r>
        <w:rPr>
          <w:rFonts w:ascii="TimesNewRomanPSMT" w:hAnsi="TimesNewRomanPSMT"/>
          <w:color w:val="000007"/>
        </w:rPr>
        <w:t>de la educación en línea; la importancia de contar con plataformas dedicadas y una adecuada capacitación de docentes y estudiantes,  en tanto son factores detonantes para la instrumentación de modalidades educativas en entornos virtuales</w:t>
      </w:r>
      <w:r w:rsidR="00A605AD">
        <w:rPr>
          <w:rFonts w:ascii="TimesNewRomanPSMT" w:hAnsi="TimesNewRomanPSMT"/>
          <w:color w:val="000007"/>
        </w:rPr>
        <w:t xml:space="preserve">. Lo cual implica la </w:t>
      </w:r>
      <w:r>
        <w:rPr>
          <w:rFonts w:ascii="TimesNewRomanPSMT" w:hAnsi="TimesNewRomanPSMT"/>
          <w:color w:val="000007"/>
        </w:rPr>
        <w:t>necesidad de implementar políticas públicas que garanticen que las universidades brinden el acceso a la educación superior a ciudadanos que se encuentran en puntos geográficos alejados de los centros urbanos, mediante estrategias de internet para todos</w:t>
      </w:r>
      <w:r w:rsidR="005418A6">
        <w:rPr>
          <w:rFonts w:ascii="TimesNewRomanPSMT" w:hAnsi="TimesNewRomanPSMT"/>
          <w:color w:val="000007"/>
        </w:rPr>
        <w:t>,</w:t>
      </w:r>
      <w:r>
        <w:rPr>
          <w:rFonts w:ascii="TimesNewRomanPSMT" w:hAnsi="TimesNewRomanPSMT"/>
          <w:color w:val="000007"/>
        </w:rPr>
        <w:t xml:space="preserve"> que mitiguen la actual brecha digital.  </w:t>
      </w:r>
    </w:p>
    <w:p w14:paraId="2F4B8243" w14:textId="6CC19FC7" w:rsidR="00144BDD" w:rsidRDefault="00144BDD" w:rsidP="003D795B">
      <w:pPr>
        <w:pStyle w:val="NormalWeb"/>
        <w:spacing w:line="360" w:lineRule="auto"/>
        <w:ind w:right="48" w:firstLine="567"/>
        <w:jc w:val="both"/>
        <w:rPr>
          <w:lang w:val="es-ES"/>
        </w:rPr>
      </w:pPr>
      <w:r w:rsidRPr="00144BDD">
        <w:rPr>
          <w:rFonts w:ascii="TimesNewRomanPSMT" w:hAnsi="TimesNewRomanPSMT"/>
          <w:color w:val="000007"/>
        </w:rPr>
        <w:t xml:space="preserve">Se puede afirmar que si bien la Universidad donde se lleva a cabo el estudio, cuenta con algunos elementos que le permiten avanzar en la consecusión de la instrumentación y ampliación de esta modalidad educativa para garantizar un mayor acceso a estudiantes, es necesario considerar que no es suficiente con tener acceso a la </w:t>
      </w:r>
      <w:r>
        <w:rPr>
          <w:rFonts w:ascii="TimesNewRomanPSMT" w:hAnsi="TimesNewRomanPSMT"/>
          <w:color w:val="000007"/>
        </w:rPr>
        <w:t>red</w:t>
      </w:r>
      <w:r w:rsidRPr="00144BDD">
        <w:rPr>
          <w:rFonts w:ascii="TimesNewRomanPSMT" w:hAnsi="TimesNewRomanPSMT"/>
          <w:color w:val="000007"/>
        </w:rPr>
        <w:t xml:space="preserve">, sino que debe reforzarse las acciones con programas que promuevan la alfabetización digital para aprender a evaluar y aprovechar la información que </w:t>
      </w:r>
      <w:r w:rsidRPr="00144BDD">
        <w:rPr>
          <w:rFonts w:ascii="TimesNewRomanPSMT" w:hAnsi="TimesNewRomanPSMT"/>
          <w:color w:val="000007"/>
        </w:rPr>
        <w:lastRenderedPageBreak/>
        <w:t>transita por los medios electrónicos</w:t>
      </w:r>
      <w:r>
        <w:rPr>
          <w:rFonts w:ascii="TimesNewRomanPSMT" w:hAnsi="TimesNewRomanPSMT"/>
          <w:color w:val="000007"/>
        </w:rPr>
        <w:t xml:space="preserve">, haciéndose necesario generar </w:t>
      </w:r>
      <w:r w:rsidRPr="00144BDD">
        <w:rPr>
          <w:lang w:val="es-ES"/>
        </w:rPr>
        <w:t xml:space="preserve">nuevas estructuras </w:t>
      </w:r>
      <w:r>
        <w:rPr>
          <w:lang w:val="es-ES"/>
        </w:rPr>
        <w:t xml:space="preserve">que favorezcan el tránsito </w:t>
      </w:r>
      <w:r w:rsidRPr="00144BDD">
        <w:rPr>
          <w:lang w:val="es-ES"/>
        </w:rPr>
        <w:t xml:space="preserve"> hacia una organización que responda a nuevas realidades dadas por la penetración del mundo digital que  impregna la cultura y la forma de socializar del educando hoy en día. </w:t>
      </w:r>
    </w:p>
    <w:p w14:paraId="0E5192B9" w14:textId="71BA6BC9" w:rsidR="00A605AD" w:rsidRPr="00144BDD" w:rsidRDefault="00A605AD" w:rsidP="003D795B">
      <w:pPr>
        <w:pStyle w:val="NormalWeb"/>
        <w:spacing w:line="360" w:lineRule="auto"/>
        <w:ind w:right="48" w:firstLine="567"/>
        <w:jc w:val="both"/>
        <w:rPr>
          <w:rFonts w:ascii="TimesNewRomanPSMT" w:hAnsi="TimesNewRomanPSMT"/>
          <w:color w:val="000007"/>
        </w:rPr>
      </w:pPr>
      <w:r>
        <w:rPr>
          <w:lang w:val="es-ES"/>
        </w:rPr>
        <w:t xml:space="preserve">En suma a partir del estudio realizado, </w:t>
      </w:r>
      <w:r w:rsidR="003F6F2E">
        <w:rPr>
          <w:lang w:val="es-ES"/>
        </w:rPr>
        <w:t xml:space="preserve">se concluye que </w:t>
      </w:r>
      <w:r>
        <w:rPr>
          <w:lang w:val="es-ES"/>
        </w:rPr>
        <w:t xml:space="preserve">si bien las y los estudiantes tienen la oportunidad de contar con dispositivos cuyo costo recae en el usuario del servicio educativo, así como con internet bajo las mismas características, es necesario, no obstante, instrumentar programas que vayan más allá del uso de plataformas, pero que en principio, garanticen el libre acceso de los estudiantes a las herramientas que </w:t>
      </w:r>
      <w:r w:rsidR="005418A6">
        <w:rPr>
          <w:lang w:val="es-ES"/>
        </w:rPr>
        <w:t xml:space="preserve">les </w:t>
      </w:r>
      <w:r>
        <w:rPr>
          <w:lang w:val="es-ES"/>
        </w:rPr>
        <w:t xml:space="preserve">brindan la posibilidad de cursar una carrera del nivel superior. </w:t>
      </w:r>
    </w:p>
    <w:p w14:paraId="35A2B7CD" w14:textId="3DD5138B" w:rsidR="00144BDD" w:rsidRDefault="00144BDD" w:rsidP="003D795B">
      <w:pPr>
        <w:pStyle w:val="NormalWeb"/>
        <w:ind w:right="48"/>
        <w:jc w:val="center"/>
      </w:pPr>
      <w:r>
        <w:rPr>
          <w:rFonts w:ascii="TimesNewRomanPS" w:hAnsi="TimesNewRomanPS"/>
          <w:b/>
          <w:bCs/>
          <w:color w:val="000007"/>
          <w:sz w:val="28"/>
          <w:szCs w:val="28"/>
        </w:rPr>
        <w:t>Futuras líneas de investigación</w:t>
      </w:r>
    </w:p>
    <w:p w14:paraId="6EB2DDB5" w14:textId="20E4CBF9" w:rsidR="00144BDD" w:rsidRDefault="00144BDD" w:rsidP="003D795B">
      <w:pPr>
        <w:pStyle w:val="NormalWeb"/>
        <w:spacing w:before="0" w:beforeAutospacing="0" w:after="0" w:afterAutospacing="0" w:line="360" w:lineRule="auto"/>
        <w:ind w:right="48"/>
        <w:jc w:val="both"/>
        <w:rPr>
          <w:rFonts w:ascii="TimesNewRomanPSMT" w:hAnsi="TimesNewRomanPSMT"/>
        </w:rPr>
      </w:pPr>
      <w:r>
        <w:rPr>
          <w:rFonts w:ascii="TimesNewRomanPSMT" w:hAnsi="TimesNewRomanPSMT"/>
        </w:rPr>
        <w:t>Conforme a los resultados del estudio, se arrojan datos que permiten visualizar una primera aproximación a la brecha digital que experimentan los estudiantes entrevistados, en este sentido, se considera conveniente que partiendo del presente análisis se pueda abordar aspectos más detallados que obstaculizan el acceso, tales como ancho de banda con el que se cuenta en los diferentes municipios a donde llegan los servicios educativos de la Universidad Michoacana de San Nicolás de Hidalgo. Determinar qué contenidos deben incorporarse en la capacitación del personal docente y estudiantil para el mejor uso de las herr</w:t>
      </w:r>
      <w:r w:rsidR="005418A6">
        <w:rPr>
          <w:rFonts w:ascii="TimesNewRomanPSMT" w:hAnsi="TimesNewRomanPSMT"/>
        </w:rPr>
        <w:t>a</w:t>
      </w:r>
      <w:r>
        <w:rPr>
          <w:rFonts w:ascii="TimesNewRomanPSMT" w:hAnsi="TimesNewRomanPSMT"/>
        </w:rPr>
        <w:t xml:space="preserve">mientas informáticas y en particular de las plataformas dedicadas para cursos en línea, así como proponer estrategias que permitan una colaboración más estrecha entre uiversidad-administraciones gubernamentales e iniciativa privada que favorezcan el acceso.  </w:t>
      </w:r>
    </w:p>
    <w:p w14:paraId="2E7FD4D0" w14:textId="1F321D87" w:rsidR="00144BDD" w:rsidRDefault="00144BDD" w:rsidP="003D795B">
      <w:pPr>
        <w:ind w:right="48"/>
        <w:rPr>
          <w:lang w:val="es-ES"/>
        </w:rPr>
      </w:pPr>
    </w:p>
    <w:p w14:paraId="60A38CF2" w14:textId="2E69E86C" w:rsidR="003F6F2E" w:rsidRPr="003D795B" w:rsidRDefault="003F6F2E" w:rsidP="003D795B">
      <w:pPr>
        <w:ind w:right="48"/>
        <w:rPr>
          <w:b/>
          <w:bCs/>
          <w:lang w:val="es-ES"/>
        </w:rPr>
      </w:pPr>
      <w:r w:rsidRPr="003D795B">
        <w:rPr>
          <w:b/>
          <w:bCs/>
          <w:lang w:val="es-ES"/>
        </w:rPr>
        <w:t>Agradecimientos:</w:t>
      </w:r>
    </w:p>
    <w:p w14:paraId="2FC516EC" w14:textId="5DCEB119" w:rsidR="00A605AD" w:rsidRDefault="00A605AD" w:rsidP="003D795B">
      <w:pPr>
        <w:spacing w:line="360" w:lineRule="auto"/>
        <w:ind w:right="48"/>
        <w:jc w:val="both"/>
        <w:rPr>
          <w:lang w:val="es-ES"/>
        </w:rPr>
      </w:pPr>
      <w:r>
        <w:rPr>
          <w:lang w:val="es-ES"/>
        </w:rPr>
        <w:t xml:space="preserve">Agradecemos la participación de las estudiantes Diana </w:t>
      </w:r>
      <w:proofErr w:type="spellStart"/>
      <w:r>
        <w:rPr>
          <w:lang w:val="es-ES"/>
        </w:rPr>
        <w:t>Yalila</w:t>
      </w:r>
      <w:proofErr w:type="spellEnd"/>
      <w:r>
        <w:rPr>
          <w:lang w:val="es-ES"/>
        </w:rPr>
        <w:t xml:space="preserve"> Chávez Figueroa y Cecilia </w:t>
      </w:r>
      <w:proofErr w:type="spellStart"/>
      <w:r>
        <w:rPr>
          <w:lang w:val="es-ES"/>
        </w:rPr>
        <w:t>Jaquelín</w:t>
      </w:r>
      <w:proofErr w:type="spellEnd"/>
      <w:r>
        <w:rPr>
          <w:lang w:val="es-ES"/>
        </w:rPr>
        <w:t xml:space="preserve"> Franco Guízar del cuarto semestre de la Licenciatura en Derecho y Ciencias Sociales por su apoyo para la elaboración y aplicación del instrumento. A la Universidad Michoacana de San Nicolás de Hidalgo, así como a la Facultad de Derecho y Ciencias Sociales y a la Directora de Transformación Digital</w:t>
      </w:r>
      <w:r w:rsidR="003F6F2E">
        <w:rPr>
          <w:lang w:val="es-ES"/>
        </w:rPr>
        <w:t>-UMSNH, Dra.</w:t>
      </w:r>
      <w:r>
        <w:rPr>
          <w:lang w:val="es-ES"/>
        </w:rPr>
        <w:t xml:space="preserve"> </w:t>
      </w:r>
      <w:proofErr w:type="spellStart"/>
      <w:r>
        <w:rPr>
          <w:lang w:val="es-ES"/>
        </w:rPr>
        <w:t>Miryam</w:t>
      </w:r>
      <w:proofErr w:type="spellEnd"/>
      <w:r w:rsidR="003F6F2E">
        <w:rPr>
          <w:lang w:val="es-ES"/>
        </w:rPr>
        <w:t xml:space="preserve"> Georgina Alcalá Casillas </w:t>
      </w:r>
      <w:r>
        <w:rPr>
          <w:lang w:val="es-ES"/>
        </w:rPr>
        <w:t xml:space="preserve"> por las facilidades prestadas para la elaboración de este estudio. </w:t>
      </w:r>
    </w:p>
    <w:p w14:paraId="53879A56" w14:textId="236CD9CB" w:rsidR="00A605AD" w:rsidRDefault="00A605AD" w:rsidP="003D795B">
      <w:pPr>
        <w:ind w:right="48"/>
        <w:rPr>
          <w:lang w:val="es-ES"/>
        </w:rPr>
      </w:pPr>
    </w:p>
    <w:p w14:paraId="21EC0801" w14:textId="76FBDE3C" w:rsidR="003F6F2E" w:rsidRDefault="003F6F2E" w:rsidP="003D795B">
      <w:pPr>
        <w:ind w:right="48"/>
        <w:rPr>
          <w:lang w:val="es-ES"/>
        </w:rPr>
      </w:pPr>
    </w:p>
    <w:p w14:paraId="378995C3" w14:textId="34433E52" w:rsidR="003F6F2E" w:rsidRDefault="003F6F2E" w:rsidP="003D795B">
      <w:pPr>
        <w:ind w:right="48"/>
        <w:rPr>
          <w:lang w:val="es-ES"/>
        </w:rPr>
      </w:pPr>
    </w:p>
    <w:p w14:paraId="12BA9986" w14:textId="0E464F56" w:rsidR="003F6F2E" w:rsidRDefault="003F6F2E" w:rsidP="003D795B">
      <w:pPr>
        <w:ind w:right="48"/>
        <w:rPr>
          <w:lang w:val="es-ES"/>
        </w:rPr>
      </w:pPr>
    </w:p>
    <w:p w14:paraId="3A5E412D" w14:textId="4CF73842" w:rsidR="003D795B" w:rsidRDefault="003D795B" w:rsidP="003D795B">
      <w:pPr>
        <w:ind w:right="48"/>
        <w:rPr>
          <w:lang w:val="es-ES"/>
        </w:rPr>
      </w:pPr>
    </w:p>
    <w:p w14:paraId="43361ECF" w14:textId="0E48B515" w:rsidR="003D795B" w:rsidRDefault="003D795B" w:rsidP="003D795B">
      <w:pPr>
        <w:ind w:right="48"/>
        <w:rPr>
          <w:lang w:val="es-ES"/>
        </w:rPr>
      </w:pPr>
    </w:p>
    <w:p w14:paraId="16579DDB" w14:textId="77777777" w:rsidR="003D795B" w:rsidRDefault="003D795B" w:rsidP="003D795B">
      <w:pPr>
        <w:ind w:right="48"/>
        <w:rPr>
          <w:lang w:val="es-ES"/>
        </w:rPr>
      </w:pPr>
    </w:p>
    <w:p w14:paraId="2ECCF256" w14:textId="3A56DA36" w:rsidR="00C51904" w:rsidRPr="003D795B" w:rsidRDefault="00C51904" w:rsidP="003D795B">
      <w:pPr>
        <w:ind w:right="48"/>
        <w:rPr>
          <w:rFonts w:asciiTheme="minorHAnsi" w:hAnsiTheme="minorHAnsi" w:cstheme="minorHAnsi"/>
          <w:b/>
          <w:bCs/>
          <w:sz w:val="28"/>
          <w:szCs w:val="28"/>
          <w:lang w:val="es-ES"/>
        </w:rPr>
      </w:pPr>
      <w:r w:rsidRPr="003D795B">
        <w:rPr>
          <w:rFonts w:asciiTheme="minorHAnsi" w:hAnsiTheme="minorHAnsi" w:cstheme="minorHAnsi"/>
          <w:b/>
          <w:bCs/>
          <w:sz w:val="28"/>
          <w:szCs w:val="28"/>
          <w:lang w:val="es-ES"/>
        </w:rPr>
        <w:lastRenderedPageBreak/>
        <w:t>Referencias</w:t>
      </w:r>
    </w:p>
    <w:p w14:paraId="12366C0C" w14:textId="77777777" w:rsidR="00144BDD" w:rsidRDefault="00144BDD" w:rsidP="003D795B">
      <w:pPr>
        <w:ind w:right="48"/>
      </w:pPr>
    </w:p>
    <w:p w14:paraId="25A8DAE0" w14:textId="063DD3FF" w:rsidR="00144BDD" w:rsidRPr="003F6F2E" w:rsidRDefault="00144BDD" w:rsidP="003D795B">
      <w:pPr>
        <w:spacing w:line="360" w:lineRule="auto"/>
        <w:ind w:left="567" w:right="48" w:hanging="567"/>
        <w:jc w:val="both"/>
        <w:rPr>
          <w:lang w:val="es-ES"/>
        </w:rPr>
      </w:pPr>
      <w:r w:rsidRPr="00A605AD">
        <w:rPr>
          <w:lang w:val="es-ES"/>
        </w:rPr>
        <w:t>Batthyány Karina, Mariana Cabrera [coord.], (2020). Metodología de la investigación en ciencias sociales. Apuntes para un curso inicial. Universidad de la República. Comisión de la enseñanza. https://perio.unlp.edu.ar/catedras/mis/wp-content/uploads/sites/126/2020/04/p.1_batthianny_k._cabrera_m._metodologia_de_la_investigacion_en_ciencias_sociales_cap_ii_compressed.pdf.</w:t>
      </w:r>
    </w:p>
    <w:p w14:paraId="1E364B35" w14:textId="77777777" w:rsidR="003F6F2E" w:rsidRPr="00A605AD" w:rsidRDefault="003F6F2E" w:rsidP="003D795B">
      <w:pPr>
        <w:spacing w:line="360" w:lineRule="auto"/>
        <w:ind w:left="567" w:right="48" w:hanging="567"/>
        <w:jc w:val="both"/>
      </w:pPr>
      <w:r w:rsidRPr="00A605AD">
        <w:rPr>
          <w:lang w:val="es-ES"/>
        </w:rPr>
        <w:t xml:space="preserve">Constitución Política de los Estados Unidos Mexicanos (2008). </w:t>
      </w:r>
      <w:hyperlink r:id="rId26" w:history="1">
        <w:r w:rsidRPr="00A605AD">
          <w:rPr>
            <w:rStyle w:val="Hipervnculo"/>
          </w:rPr>
          <w:t>http://www.diputados.gob.mx(LeyesBiblio/pdf/1-2708118.pdf</w:t>
        </w:r>
      </w:hyperlink>
      <w:r w:rsidRPr="00A605AD">
        <w:t>.</w:t>
      </w:r>
    </w:p>
    <w:p w14:paraId="0F2F387C" w14:textId="1EF3F827" w:rsidR="003F6F2E" w:rsidRPr="003F6F2E" w:rsidRDefault="003F6F2E" w:rsidP="003D795B">
      <w:pPr>
        <w:spacing w:line="360" w:lineRule="auto"/>
        <w:ind w:left="567" w:right="48" w:hanging="567"/>
        <w:jc w:val="both"/>
        <w:rPr>
          <w:lang w:val="en-US"/>
        </w:rPr>
      </w:pPr>
      <w:r w:rsidRPr="00A605AD">
        <w:t xml:space="preserve">Díaz Barriga, A. (2020). “La escuela ausente, la necesidad de replantear su significado”. En H. Casanova Cardiel (Coord.). </w:t>
      </w:r>
      <w:r w:rsidRPr="00A605AD">
        <w:rPr>
          <w:i/>
          <w:iCs/>
        </w:rPr>
        <w:t>Educación y Pandemia: una visión académica</w:t>
      </w:r>
      <w:r w:rsidRPr="00A605AD">
        <w:t xml:space="preserve"> (pp-19-29). </w:t>
      </w:r>
      <w:r w:rsidRPr="00A605AD">
        <w:rPr>
          <w:lang w:val="en-US"/>
        </w:rPr>
        <w:t>UNAM-IISUE. http://132.248.192.241:8080/xmlui/bitstream/handle/IISUE_UNAM/535/DiazBarrigaA_2020_La_escuela_ausente_.pdf</w:t>
      </w:r>
    </w:p>
    <w:p w14:paraId="709BAACA" w14:textId="499CB109" w:rsidR="003F6F2E" w:rsidRPr="00A605AD" w:rsidRDefault="003F6F2E" w:rsidP="003D795B">
      <w:pPr>
        <w:spacing w:line="360" w:lineRule="auto"/>
        <w:ind w:left="567" w:right="48" w:hanging="567"/>
        <w:jc w:val="both"/>
      </w:pPr>
      <w:r w:rsidRPr="003F6F2E">
        <w:t>Economía y negocios.</w:t>
      </w:r>
      <w:r>
        <w:t xml:space="preserve"> (2020).</w:t>
      </w:r>
      <w:r w:rsidRPr="003F6F2E">
        <w:t xml:space="preserve"> </w:t>
      </w:r>
      <w:r w:rsidRPr="003F6F2E">
        <w:rPr>
          <w:i/>
          <w:iCs/>
        </w:rPr>
        <w:t>Guía de uso de google forms para la creación de pruebas, controles y solemnes virtuales.</w:t>
      </w:r>
      <w:r>
        <w:rPr>
          <w:i/>
          <w:iCs/>
        </w:rPr>
        <w:t xml:space="preserve"> </w:t>
      </w:r>
      <w:r>
        <w:t xml:space="preserve">Universidad de Chile. </w:t>
      </w:r>
      <w:r w:rsidRPr="003F6F2E">
        <w:rPr>
          <w:i/>
          <w:iCs/>
        </w:rPr>
        <w:t>https://newsletter.fen.uchile.cl/cea/tips/docentes/google_suite_eval.pdf</w:t>
      </w:r>
    </w:p>
    <w:p w14:paraId="4234A538" w14:textId="53B07C2D" w:rsidR="00C51904" w:rsidRPr="00A605AD" w:rsidRDefault="00A605AD" w:rsidP="003D795B">
      <w:pPr>
        <w:spacing w:line="360" w:lineRule="auto"/>
        <w:ind w:left="567" w:right="48" w:hanging="567"/>
        <w:jc w:val="both"/>
        <w:rPr>
          <w:lang w:val="en-US"/>
        </w:rPr>
      </w:pPr>
      <w:r w:rsidRPr="00A605AD">
        <w:rPr>
          <w:lang w:val="es-ES"/>
        </w:rPr>
        <w:t xml:space="preserve">García </w:t>
      </w:r>
      <w:r w:rsidR="00C51904" w:rsidRPr="00A605AD">
        <w:rPr>
          <w:lang w:val="es-ES"/>
        </w:rPr>
        <w:t>Arieto, L</w:t>
      </w:r>
      <w:r w:rsidRPr="00A605AD">
        <w:rPr>
          <w:lang w:val="es-ES"/>
        </w:rPr>
        <w:t>.</w:t>
      </w:r>
      <w:r w:rsidR="00C51904" w:rsidRPr="00A605AD">
        <w:rPr>
          <w:lang w:val="es-ES"/>
        </w:rPr>
        <w:t xml:space="preserve"> (2019). </w:t>
      </w:r>
      <w:r w:rsidR="00C51904" w:rsidRPr="00A605AD">
        <w:rPr>
          <w:i/>
          <w:iCs/>
          <w:lang w:val="es-ES"/>
        </w:rPr>
        <w:t>Historia de la educación a distancia</w:t>
      </w:r>
      <w:r w:rsidR="00C51904" w:rsidRPr="00A605AD">
        <w:rPr>
          <w:lang w:val="es-ES"/>
        </w:rPr>
        <w:t xml:space="preserve">. </w:t>
      </w:r>
      <w:r w:rsidR="00C51904" w:rsidRPr="00A605AD">
        <w:rPr>
          <w:lang w:val="en-US"/>
        </w:rPr>
        <w:t xml:space="preserve">Ed. UNED. http://62.204.194.45/fez/eserv/bibliuned:20191/historia.pdf)  </w:t>
      </w:r>
    </w:p>
    <w:p w14:paraId="71F76F69" w14:textId="280C53E8" w:rsidR="00323115" w:rsidRPr="00A605AD" w:rsidRDefault="00323115" w:rsidP="003D795B">
      <w:pPr>
        <w:spacing w:line="360" w:lineRule="auto"/>
        <w:ind w:left="567" w:right="48" w:hanging="567"/>
        <w:jc w:val="both"/>
        <w:rPr>
          <w:lang w:val="en-US"/>
        </w:rPr>
      </w:pPr>
      <w:r w:rsidRPr="00A605AD">
        <w:rPr>
          <w:lang w:val="es-ES"/>
        </w:rPr>
        <w:t xml:space="preserve">García </w:t>
      </w:r>
      <w:proofErr w:type="spellStart"/>
      <w:r w:rsidRPr="00A605AD">
        <w:rPr>
          <w:lang w:val="es-ES"/>
        </w:rPr>
        <w:t>Zaballos</w:t>
      </w:r>
      <w:proofErr w:type="spellEnd"/>
      <w:r w:rsidRPr="00A605AD">
        <w:rPr>
          <w:lang w:val="es-ES"/>
        </w:rPr>
        <w:t xml:space="preserve">, Antonio; Huici, Héctor: Puig </w:t>
      </w:r>
      <w:proofErr w:type="spellStart"/>
      <w:r w:rsidRPr="00A605AD">
        <w:rPr>
          <w:lang w:val="es-ES"/>
        </w:rPr>
        <w:t>Gabarró</w:t>
      </w:r>
      <w:proofErr w:type="spellEnd"/>
      <w:r w:rsidRPr="00A605AD">
        <w:rPr>
          <w:lang w:val="es-ES"/>
        </w:rPr>
        <w:t xml:space="preserve">, Pau; Iglesias Rodríguez Enrique. (Febrero, 2021). </w:t>
      </w:r>
      <w:r w:rsidRPr="00A605AD">
        <w:rPr>
          <w:i/>
          <w:iCs/>
          <w:lang w:val="es-ES"/>
        </w:rPr>
        <w:t xml:space="preserve">Cerrando la brecha de conectividad digital: Políticas públicas para el servicio universal en América Latina y el Caribe. </w:t>
      </w:r>
      <w:r w:rsidRPr="00A605AD">
        <w:rPr>
          <w:lang w:val="en-US"/>
        </w:rPr>
        <w:t xml:space="preserve">BID. </w:t>
      </w:r>
      <w:hyperlink r:id="rId27" w:history="1">
        <w:r w:rsidRPr="00A605AD">
          <w:rPr>
            <w:rStyle w:val="Hipervnculo"/>
            <w:rFonts w:ascii="Arial" w:hAnsi="Arial" w:cs="Arial"/>
            <w:shd w:val="clear" w:color="auto" w:fill="F2F2F2"/>
            <w:lang w:val="en-US"/>
          </w:rPr>
          <w:t>http://dx.doi.org/10.18235/0003066</w:t>
        </w:r>
      </w:hyperlink>
      <w:r w:rsidRPr="00A605AD">
        <w:rPr>
          <w:lang w:val="en-US"/>
        </w:rPr>
        <w:t xml:space="preserve">. </w:t>
      </w:r>
      <w:hyperlink r:id="rId28" w:history="1">
        <w:r w:rsidRPr="00A605AD">
          <w:rPr>
            <w:rStyle w:val="Hipervnculo"/>
            <w:lang w:val="en-US"/>
          </w:rPr>
          <w:t>https://publications.iadb.org/es/cerrando-la-brecha-de-conectividad-digital-politicas-publicas-para-el-servicio-universal-en-america</w:t>
        </w:r>
      </w:hyperlink>
    </w:p>
    <w:p w14:paraId="454CCE7F" w14:textId="6A69565A" w:rsidR="00711BBE" w:rsidRPr="00A605AD" w:rsidRDefault="00323115" w:rsidP="003D795B">
      <w:pPr>
        <w:spacing w:line="360" w:lineRule="auto"/>
        <w:ind w:right="48"/>
        <w:jc w:val="both"/>
        <w:rPr>
          <w:lang w:val="es-ES"/>
        </w:rPr>
      </w:pPr>
      <w:r w:rsidRPr="00A605AD">
        <w:t>Hernández Sampieri R</w:t>
      </w:r>
      <w:r w:rsidR="00A605AD" w:rsidRPr="00A605AD">
        <w:t>.</w:t>
      </w:r>
      <w:r w:rsidRPr="00A605AD">
        <w:t xml:space="preserve"> (2014). </w:t>
      </w:r>
      <w:r w:rsidRPr="00A605AD">
        <w:rPr>
          <w:i/>
          <w:iCs/>
          <w:lang w:val="es-ES"/>
        </w:rPr>
        <w:t xml:space="preserve">Metodología de la Investigación. </w:t>
      </w:r>
      <w:r w:rsidRPr="00A605AD">
        <w:rPr>
          <w:lang w:val="es-ES"/>
        </w:rPr>
        <w:t xml:space="preserve">McGraw-Hill. </w:t>
      </w:r>
    </w:p>
    <w:p w14:paraId="122F5E7D" w14:textId="77777777" w:rsidR="003F6F2E" w:rsidRPr="003F6F2E" w:rsidRDefault="003F6F2E" w:rsidP="003D795B">
      <w:pPr>
        <w:spacing w:line="360" w:lineRule="auto"/>
        <w:ind w:left="567" w:right="48" w:hanging="567"/>
        <w:jc w:val="both"/>
        <w:rPr>
          <w:sz w:val="10"/>
          <w:szCs w:val="10"/>
          <w:lang w:val="es-ES"/>
        </w:rPr>
      </w:pPr>
    </w:p>
    <w:p w14:paraId="44C220FF" w14:textId="1B4070AD" w:rsidR="00711BBE" w:rsidRPr="00A605AD" w:rsidRDefault="00711BBE" w:rsidP="003D795B">
      <w:pPr>
        <w:spacing w:line="360" w:lineRule="auto"/>
        <w:ind w:left="567" w:right="48" w:hanging="567"/>
        <w:jc w:val="both"/>
        <w:rPr>
          <w:lang w:val="es-ES"/>
        </w:rPr>
      </w:pPr>
      <w:r w:rsidRPr="00A605AD">
        <w:rPr>
          <w:lang w:val="es-ES"/>
        </w:rPr>
        <w:t xml:space="preserve">Iglesias, Severo (2009). </w:t>
      </w:r>
      <w:r w:rsidRPr="00A605AD">
        <w:rPr>
          <w:i/>
          <w:iCs/>
          <w:lang w:val="es-ES"/>
        </w:rPr>
        <w:t>M</w:t>
      </w:r>
      <w:r w:rsidR="00A605AD" w:rsidRPr="00A605AD">
        <w:rPr>
          <w:i/>
          <w:iCs/>
          <w:lang w:val="es-ES"/>
        </w:rPr>
        <w:t>é</w:t>
      </w:r>
      <w:r w:rsidRPr="00A605AD">
        <w:rPr>
          <w:i/>
          <w:iCs/>
          <w:lang w:val="es-ES"/>
        </w:rPr>
        <w:t>todos de la investigación científica</w:t>
      </w:r>
      <w:r w:rsidR="00A605AD" w:rsidRPr="00A605AD">
        <w:rPr>
          <w:lang w:val="es-ES"/>
        </w:rPr>
        <w:t>. UMSNH-</w:t>
      </w:r>
      <w:proofErr w:type="spellStart"/>
      <w:r w:rsidR="00A605AD" w:rsidRPr="00A605AD">
        <w:rPr>
          <w:lang w:val="es-ES"/>
        </w:rPr>
        <w:t>Morevalllado</w:t>
      </w:r>
      <w:proofErr w:type="spellEnd"/>
      <w:r w:rsidR="00A605AD" w:rsidRPr="00A605AD">
        <w:rPr>
          <w:lang w:val="es-ES"/>
        </w:rPr>
        <w:t xml:space="preserve"> editores</w:t>
      </w:r>
      <w:r w:rsidR="003F6F2E">
        <w:rPr>
          <w:lang w:val="es-ES"/>
        </w:rPr>
        <w:t>.</w:t>
      </w:r>
    </w:p>
    <w:p w14:paraId="02311262" w14:textId="77777777" w:rsidR="003F6F2E" w:rsidRPr="003F6F2E" w:rsidRDefault="003F6F2E" w:rsidP="003D795B">
      <w:pPr>
        <w:spacing w:line="360" w:lineRule="auto"/>
        <w:ind w:left="567" w:right="48" w:hanging="567"/>
        <w:jc w:val="both"/>
        <w:rPr>
          <w:sz w:val="10"/>
          <w:szCs w:val="10"/>
          <w:lang w:val="es-ES"/>
        </w:rPr>
      </w:pPr>
    </w:p>
    <w:p w14:paraId="6FAD4EC5" w14:textId="3E489962" w:rsidR="003F6F2E" w:rsidRDefault="00323115" w:rsidP="003D795B">
      <w:pPr>
        <w:spacing w:line="360" w:lineRule="auto"/>
        <w:ind w:left="567" w:right="48" w:hanging="567"/>
        <w:jc w:val="both"/>
        <w:rPr>
          <w:lang w:val="es-ES"/>
        </w:rPr>
      </w:pPr>
      <w:r w:rsidRPr="00A605AD">
        <w:rPr>
          <w:lang w:val="es-ES"/>
        </w:rPr>
        <w:t xml:space="preserve">Le Rue Frank (2021).  </w:t>
      </w:r>
      <w:r w:rsidRPr="00A605AD">
        <w:rPr>
          <w:i/>
          <w:iCs/>
          <w:lang w:val="es-ES"/>
        </w:rPr>
        <w:t xml:space="preserve">La ONU adopta la resolución sobre la promoción, protección y disfrute de los derechos humanos en internet  </w:t>
      </w:r>
      <w:r w:rsidRPr="00A605AD">
        <w:rPr>
          <w:lang w:val="es-ES"/>
        </w:rPr>
        <w:t xml:space="preserve">ONU. </w:t>
      </w:r>
      <w:hyperlink r:id="rId29" w:anchor=":~:text=El%204%20de%20julio%20de,los%20derechos%20humanos%20en%20l%C3%ADnea" w:history="1">
        <w:r w:rsidR="003F6F2E" w:rsidRPr="00E50F1F">
          <w:rPr>
            <w:rStyle w:val="Hipervnculo"/>
            <w:lang w:val="es-ES"/>
          </w:rPr>
          <w:t>https://r3d.mx/2018/07/18/la-onu-adopta-resolucion-sobre-promocion-proteccion-y-disfrute-de-los-ddhh-en-internet/#:~:text=El%204%20de%20julio%20de,los%20derechos%20humanos%20en%20l%C3%ADnea</w:t>
        </w:r>
      </w:hyperlink>
      <w:r w:rsidRPr="00A605AD">
        <w:rPr>
          <w:lang w:val="es-ES"/>
        </w:rPr>
        <w:t>.</w:t>
      </w:r>
    </w:p>
    <w:p w14:paraId="4FCD5144" w14:textId="12F22CCC" w:rsidR="00144BDD" w:rsidRPr="003F6F2E" w:rsidRDefault="00144BDD" w:rsidP="003D795B">
      <w:pPr>
        <w:spacing w:line="360" w:lineRule="auto"/>
        <w:ind w:left="567" w:right="48" w:hanging="567"/>
        <w:jc w:val="both"/>
        <w:rPr>
          <w:lang w:val="es-ES"/>
        </w:rPr>
      </w:pPr>
      <w:r w:rsidRPr="00A605AD">
        <w:rPr>
          <w:rFonts w:ascii="TimesNewRomanPSMT" w:hAnsi="TimesNewRomanPSMT"/>
        </w:rPr>
        <w:t xml:space="preserve">Ochoa Carlos (2019). </w:t>
      </w:r>
      <w:r w:rsidRPr="00A605AD">
        <w:rPr>
          <w:rFonts w:ascii="TimesNewRomanPS" w:hAnsi="TimesNewRomanPS"/>
          <w:i/>
          <w:iCs/>
        </w:rPr>
        <w:t>Muestreo probabilístico aleatorio simple.</w:t>
      </w:r>
      <w:r>
        <w:rPr>
          <w:rFonts w:ascii="TimesNewRomanPS" w:hAnsi="TimesNewRomanPS"/>
          <w:i/>
          <w:iCs/>
        </w:rPr>
        <w:t xml:space="preserve"> </w:t>
      </w:r>
      <w:r>
        <w:rPr>
          <w:rFonts w:ascii="TimesNewRomanPS" w:hAnsi="TimesNewRomanPS"/>
          <w:i/>
          <w:iCs/>
          <w:color w:val="0000FF"/>
        </w:rPr>
        <w:t>https://www.netquest.com/blog/es/blog/es/muestreo-probabilistico-muestreo- aleatorio-</w:t>
      </w:r>
      <w:r w:rsidRPr="00A605AD">
        <w:rPr>
          <w:rFonts w:ascii="TimesNewRomanPS" w:hAnsi="TimesNewRomanPS"/>
          <w:i/>
          <w:iCs/>
          <w:color w:val="0000FF"/>
        </w:rPr>
        <w:t xml:space="preserve">simple </w:t>
      </w:r>
    </w:p>
    <w:p w14:paraId="5A122763" w14:textId="4EFEB908" w:rsidR="00323115" w:rsidRPr="00A605AD" w:rsidRDefault="00323115" w:rsidP="003D795B">
      <w:pPr>
        <w:spacing w:line="360" w:lineRule="auto"/>
        <w:ind w:left="567" w:right="48" w:hanging="567"/>
        <w:jc w:val="both"/>
        <w:rPr>
          <w:lang w:val="es-ES"/>
        </w:rPr>
      </w:pPr>
      <w:r w:rsidRPr="00A605AD">
        <w:rPr>
          <w:lang w:val="es-ES"/>
        </w:rPr>
        <w:lastRenderedPageBreak/>
        <w:t xml:space="preserve">Palacios, Cristina. (10/01/2017). </w:t>
      </w:r>
      <w:r w:rsidRPr="00A605AD">
        <w:rPr>
          <w:i/>
          <w:iCs/>
          <w:lang w:val="es-ES"/>
        </w:rPr>
        <w:t>El Derecho a desconectar del trabajo entra en vigor en Francia</w:t>
      </w:r>
      <w:r w:rsidRPr="00A605AD">
        <w:rPr>
          <w:lang w:val="es-ES"/>
        </w:rPr>
        <w:t xml:space="preserve">. </w:t>
      </w:r>
      <w:proofErr w:type="spellStart"/>
      <w:r w:rsidRPr="00A605AD">
        <w:rPr>
          <w:lang w:val="es-ES"/>
        </w:rPr>
        <w:t>Lefevbre</w:t>
      </w:r>
      <w:proofErr w:type="spellEnd"/>
      <w:r w:rsidRPr="00A605AD">
        <w:rPr>
          <w:lang w:val="es-ES"/>
        </w:rPr>
        <w:t xml:space="preserve">. ELDERECHO.COM. </w:t>
      </w:r>
      <w:hyperlink r:id="rId30" w:history="1">
        <w:r w:rsidRPr="00A605AD">
          <w:rPr>
            <w:rStyle w:val="Hipervnculo"/>
            <w:lang w:val="es-ES"/>
          </w:rPr>
          <w:t>http://elderecho.com</w:t>
        </w:r>
      </w:hyperlink>
      <w:r w:rsidRPr="00A605AD">
        <w:rPr>
          <w:lang w:val="es-ES"/>
        </w:rPr>
        <w:t>.]</w:t>
      </w:r>
    </w:p>
    <w:p w14:paraId="1A404C47" w14:textId="5ADE864F" w:rsidR="00323115" w:rsidRPr="00A605AD" w:rsidRDefault="00323115" w:rsidP="003D795B">
      <w:pPr>
        <w:spacing w:line="360" w:lineRule="auto"/>
        <w:ind w:left="567" w:right="48" w:hanging="567"/>
        <w:jc w:val="both"/>
        <w:rPr>
          <w:lang w:val="es-ES"/>
        </w:rPr>
      </w:pPr>
      <w:r w:rsidRPr="00A605AD">
        <w:rPr>
          <w:lang w:val="es-ES"/>
        </w:rPr>
        <w:t xml:space="preserve">Peña </w:t>
      </w:r>
      <w:proofErr w:type="spellStart"/>
      <w:r w:rsidRPr="00A605AD">
        <w:rPr>
          <w:lang w:val="es-ES"/>
        </w:rPr>
        <w:t>Ohoa</w:t>
      </w:r>
      <w:proofErr w:type="spellEnd"/>
      <w:r w:rsidRPr="00A605AD">
        <w:rPr>
          <w:lang w:val="es-ES"/>
        </w:rPr>
        <w:t xml:space="preserve"> Paz, Peña Ochoa</w:t>
      </w:r>
      <w:r w:rsidR="00A96086" w:rsidRPr="00A605AD">
        <w:rPr>
          <w:lang w:val="es-ES"/>
        </w:rPr>
        <w:t>,</w:t>
      </w:r>
      <w:r w:rsidRPr="00A605AD">
        <w:rPr>
          <w:lang w:val="es-ES"/>
        </w:rPr>
        <w:t xml:space="preserve"> Alejandra (2007).  “El saber. Las TIC: ¿Brecha digital o brecha </w:t>
      </w:r>
      <w:proofErr w:type="gramStart"/>
      <w:r w:rsidRPr="00A605AD">
        <w:rPr>
          <w:lang w:val="es-ES"/>
        </w:rPr>
        <w:t>institucional?.</w:t>
      </w:r>
      <w:proofErr w:type="gramEnd"/>
      <w:r w:rsidRPr="00A605AD">
        <w:rPr>
          <w:lang w:val="es-ES"/>
        </w:rPr>
        <w:t xml:space="preserve">” Revista Iberoamericana de Educación. Organización de Estados Iberoamericanos para la Educación, la Ciencia y la Cultura (OEI) Madrid. Número 045. http://redalyc.uaemex.mx.  </w:t>
      </w:r>
    </w:p>
    <w:p w14:paraId="65F244A5" w14:textId="77777777" w:rsidR="00323115" w:rsidRPr="00A605AD" w:rsidRDefault="00323115" w:rsidP="003D795B">
      <w:pPr>
        <w:spacing w:line="360" w:lineRule="auto"/>
        <w:ind w:right="48"/>
        <w:jc w:val="both"/>
        <w:rPr>
          <w:lang w:val="es-ES"/>
        </w:rPr>
      </w:pPr>
    </w:p>
    <w:p w14:paraId="080924BE" w14:textId="77777777" w:rsidR="00323115" w:rsidRPr="00A605AD" w:rsidRDefault="00323115" w:rsidP="003D795B">
      <w:pPr>
        <w:spacing w:line="360" w:lineRule="auto"/>
        <w:ind w:right="48"/>
        <w:jc w:val="both"/>
        <w:rPr>
          <w:lang w:val="es-ES"/>
        </w:rPr>
      </w:pPr>
    </w:p>
    <w:p w14:paraId="0594982C" w14:textId="78BE8BF6" w:rsidR="00A96086" w:rsidRPr="003F6F2E" w:rsidRDefault="001371C3" w:rsidP="003D795B">
      <w:pPr>
        <w:spacing w:line="360" w:lineRule="auto"/>
        <w:ind w:left="709" w:right="48" w:hanging="709"/>
        <w:jc w:val="both"/>
        <w:rPr>
          <w:lang w:val="es-ES"/>
        </w:rPr>
      </w:pPr>
      <w:r w:rsidRPr="00A605AD">
        <w:rPr>
          <w:lang w:val="es-ES"/>
        </w:rPr>
        <w:t>Softteck.eu. (2020)  Tecnología, la verdadera ganadora de la era Post-</w:t>
      </w:r>
      <w:proofErr w:type="spellStart"/>
      <w:r w:rsidRPr="00A605AD">
        <w:rPr>
          <w:lang w:val="es-ES"/>
        </w:rPr>
        <w:t>Covid</w:t>
      </w:r>
      <w:proofErr w:type="spellEnd"/>
      <w:r w:rsidRPr="00A605AD">
        <w:rPr>
          <w:lang w:val="es-ES"/>
        </w:rPr>
        <w:t xml:space="preserve">. 3 de septiembre, 2020. In digital </w:t>
      </w:r>
      <w:proofErr w:type="spellStart"/>
      <w:r w:rsidRPr="00A605AD">
        <w:rPr>
          <w:lang w:val="es-ES"/>
        </w:rPr>
        <w:t>transformation</w:t>
      </w:r>
      <w:proofErr w:type="spellEnd"/>
      <w:r w:rsidRPr="00A605AD">
        <w:rPr>
          <w:lang w:val="es-ES"/>
        </w:rPr>
        <w:t xml:space="preserve">. </w:t>
      </w:r>
      <w:hyperlink r:id="rId31" w:history="1">
        <w:r w:rsidRPr="00A605AD">
          <w:rPr>
            <w:rStyle w:val="Hipervnculo"/>
            <w:lang w:val="es-ES"/>
          </w:rPr>
          <w:t>https://softtek.eu/tech-magazine/digital-transformation/tecnologia-la-verdadera-ganadora-de-la-era-post-covid/</w:t>
        </w:r>
      </w:hyperlink>
      <w:r w:rsidRPr="00A605AD">
        <w:rPr>
          <w:lang w:val="es-ES"/>
        </w:rPr>
        <w:t>).</w:t>
      </w:r>
    </w:p>
    <w:p w14:paraId="48090D00" w14:textId="19AEE89A" w:rsidR="00323115" w:rsidRPr="00A605AD" w:rsidRDefault="00323115" w:rsidP="003D795B">
      <w:pPr>
        <w:spacing w:line="360" w:lineRule="auto"/>
        <w:ind w:left="567" w:right="48" w:hanging="567"/>
        <w:jc w:val="both"/>
        <w:rPr>
          <w:lang w:val="es-ES"/>
        </w:rPr>
      </w:pPr>
      <w:r w:rsidRPr="00A605AD">
        <w:t>Stoiciu, Andreea</w:t>
      </w:r>
      <w:r w:rsidR="003F6F2E">
        <w:t xml:space="preserve"> (2022)</w:t>
      </w:r>
      <w:r w:rsidRPr="00A605AD">
        <w:t xml:space="preserve">. </w:t>
      </w:r>
      <w:r w:rsidRPr="00A605AD">
        <w:rPr>
          <w:lang w:val="es-ES"/>
        </w:rPr>
        <w:t>El papel de la gobernanza electrónica en la reducción de la brecha digital. ONU.</w:t>
      </w:r>
    </w:p>
    <w:p w14:paraId="71FCA7A4" w14:textId="348726AA" w:rsidR="00323115" w:rsidRPr="003F6F2E" w:rsidRDefault="00323115" w:rsidP="003D795B">
      <w:pPr>
        <w:spacing w:line="360" w:lineRule="auto"/>
        <w:ind w:left="709" w:right="48" w:hanging="142"/>
        <w:jc w:val="both"/>
        <w:rPr>
          <w:lang w:val="es-ES"/>
        </w:rPr>
      </w:pPr>
      <w:r w:rsidRPr="00A605AD">
        <w:rPr>
          <w:lang w:val="es-ES"/>
        </w:rPr>
        <w:t>Documents/2022/Arti</w:t>
      </w:r>
      <w:r w:rsidRPr="00F95C16">
        <w:rPr>
          <w:lang w:val="es-ES"/>
        </w:rPr>
        <w:t>%CC%81culos/Congreso%20Internacional%20mayo%20CIFD./El%20Papel%20de%20la%20gobernanza%20electro%CC%81nica%20en%20la%20reduccio%CC%81n%20de%20la%20brecha%20digital%20_%20Naciones%20Unidas.html</w:t>
      </w:r>
      <w:r>
        <w:rPr>
          <w:lang w:val="es-ES"/>
        </w:rPr>
        <w:t>.</w:t>
      </w:r>
    </w:p>
    <w:p w14:paraId="0660E2ED" w14:textId="75218F2B" w:rsidR="00323115" w:rsidRPr="00A605AD" w:rsidRDefault="00323115" w:rsidP="003D795B">
      <w:pPr>
        <w:spacing w:line="360" w:lineRule="auto"/>
        <w:ind w:left="567" w:right="48" w:hanging="567"/>
        <w:jc w:val="both"/>
        <w:rPr>
          <w:lang w:val="es-ES"/>
        </w:rPr>
      </w:pPr>
      <w:r w:rsidRPr="00A605AD">
        <w:rPr>
          <w:lang w:val="es-ES"/>
        </w:rPr>
        <w:t xml:space="preserve">Torres, Vargas Georgina Araceli (2021). </w:t>
      </w:r>
      <w:r w:rsidRPr="00A605AD">
        <w:rPr>
          <w:i/>
          <w:iCs/>
          <w:lang w:val="es-ES"/>
        </w:rPr>
        <w:t>Brecha Digital y Derechos Humanos</w:t>
      </w:r>
      <w:r w:rsidRPr="00A605AD">
        <w:rPr>
          <w:lang w:val="es-ES"/>
        </w:rPr>
        <w:t>. Instituto de Investigaciones Jurídicas-UNAM.www.juridicas.unam.mx.</w:t>
      </w:r>
    </w:p>
    <w:p w14:paraId="664208E2" w14:textId="0E5BA3FB" w:rsidR="003F6F2E" w:rsidRPr="003F6F2E" w:rsidRDefault="00711BBE" w:rsidP="003D795B">
      <w:pPr>
        <w:pStyle w:val="NormalWeb"/>
        <w:spacing w:before="0" w:beforeAutospacing="0" w:after="0" w:afterAutospacing="0" w:line="360" w:lineRule="auto"/>
        <w:ind w:left="567" w:right="48" w:hanging="567"/>
        <w:jc w:val="both"/>
      </w:pPr>
      <w:r w:rsidRPr="00A605AD">
        <w:t xml:space="preserve">UMSNH-Dirección de Transformación Digital (2000). </w:t>
      </w:r>
      <w:r w:rsidRPr="00A605AD">
        <w:rPr>
          <w:i/>
          <w:iCs/>
        </w:rPr>
        <w:t>Plataforma SUVIN</w:t>
      </w:r>
      <w:r w:rsidRPr="00A605AD">
        <w:t xml:space="preserve">.  </w:t>
      </w:r>
      <w:r w:rsidRPr="00B65F5C">
        <w:t xml:space="preserve">MSNH. DTD. </w:t>
      </w:r>
      <w:hyperlink r:id="rId32" w:history="1">
        <w:r w:rsidRPr="00B65F5C">
          <w:rPr>
            <w:rStyle w:val="Hipervnculo"/>
          </w:rPr>
          <w:t>https://www.transformaciondigital.umich.mx/</w:t>
        </w:r>
      </w:hyperlink>
    </w:p>
    <w:p w14:paraId="1CF8E3A0" w14:textId="69670A5E" w:rsidR="00711BBE" w:rsidRPr="003F6F2E" w:rsidRDefault="00711BBE" w:rsidP="003D795B">
      <w:pPr>
        <w:pStyle w:val="NormalWeb"/>
        <w:spacing w:before="0" w:beforeAutospacing="0" w:after="0" w:afterAutospacing="0" w:line="360" w:lineRule="auto"/>
        <w:ind w:left="567" w:right="48" w:hanging="567"/>
        <w:jc w:val="both"/>
        <w:rPr>
          <w:i/>
          <w:iCs/>
        </w:rPr>
      </w:pPr>
      <w:r w:rsidRPr="00A605AD">
        <w:t>UMSNH- (SIIA) (2022).</w:t>
      </w:r>
      <w:r w:rsidRPr="00A605AD">
        <w:rPr>
          <w:i/>
          <w:iCs/>
        </w:rPr>
        <w:t xml:space="preserve"> Sistema Integral de Información Administrativa.</w:t>
      </w:r>
      <w:r w:rsidRPr="00A605AD">
        <w:t xml:space="preserve"> </w:t>
      </w:r>
      <w:r w:rsidRPr="00A605AD">
        <w:rPr>
          <w:i/>
          <w:iCs/>
        </w:rPr>
        <w:t>https://www.siia.umich.mx/</w:t>
      </w:r>
      <w:r>
        <w:rPr>
          <w:i/>
          <w:iCs/>
        </w:rPr>
        <w:t xml:space="preserve"> </w:t>
      </w:r>
    </w:p>
    <w:p w14:paraId="036D133C" w14:textId="6EC2983A" w:rsidR="00465EDF" w:rsidRPr="003F6F2E" w:rsidRDefault="001371C3" w:rsidP="003D795B">
      <w:pPr>
        <w:pStyle w:val="NormalWeb"/>
        <w:spacing w:before="0" w:beforeAutospacing="0" w:after="0" w:afterAutospacing="0" w:line="360" w:lineRule="auto"/>
        <w:ind w:left="567" w:right="48" w:hanging="567"/>
        <w:jc w:val="both"/>
        <w:rPr>
          <w:rFonts w:eastAsiaTheme="minorHAnsi"/>
          <w:lang w:val="es-ES" w:eastAsia="en-US"/>
        </w:rPr>
      </w:pPr>
      <w:r>
        <w:rPr>
          <w:lang w:val="es-ES"/>
        </w:rPr>
        <w:t xml:space="preserve">Villanueva, Asael (12 de abril 2022). </w:t>
      </w:r>
      <w:r w:rsidR="005B06B4">
        <w:rPr>
          <w:lang w:val="es-ES"/>
        </w:rPr>
        <w:t>“</w:t>
      </w:r>
      <w:r>
        <w:rPr>
          <w:lang w:val="es-ES"/>
        </w:rPr>
        <w:t>Tendencias educativas en México que veremos aún más en el futuro</w:t>
      </w:r>
      <w:r w:rsidR="005B06B4">
        <w:rPr>
          <w:lang w:val="es-ES"/>
        </w:rPr>
        <w:t>”</w:t>
      </w:r>
      <w:r>
        <w:rPr>
          <w:lang w:val="es-ES"/>
        </w:rPr>
        <w:t xml:space="preserve">. Revista </w:t>
      </w:r>
      <w:r w:rsidRPr="005B06B4">
        <w:rPr>
          <w:i/>
          <w:iCs/>
          <w:lang w:val="es-ES"/>
        </w:rPr>
        <w:t>Conecta</w:t>
      </w:r>
      <w:r>
        <w:rPr>
          <w:lang w:val="es-ES"/>
        </w:rPr>
        <w:t xml:space="preserve">. Tecnológico de Monterrey. </w:t>
      </w:r>
      <w:r w:rsidRPr="00AB0EB3">
        <w:rPr>
          <w:lang w:val="es-ES"/>
        </w:rPr>
        <w:t>https://conecta.tec.mx/es/noticias/nacional/educacion/tendencias-educativas-en-Mexico</w:t>
      </w:r>
      <w:r>
        <w:rPr>
          <w:lang w:val="es-ES"/>
        </w:rPr>
        <w:t>).</w:t>
      </w:r>
    </w:p>
    <w:sectPr w:rsidR="00465EDF" w:rsidRPr="003F6F2E" w:rsidSect="003D795B">
      <w:type w:val="continuous"/>
      <w:pgSz w:w="12240" w:h="15840"/>
      <w:pgMar w:top="709" w:right="1418" w:bottom="567" w:left="1418"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9A2D2" w14:textId="77777777" w:rsidR="009D6565" w:rsidRDefault="009D6565" w:rsidP="0059409A">
      <w:r>
        <w:separator/>
      </w:r>
    </w:p>
  </w:endnote>
  <w:endnote w:type="continuationSeparator" w:id="0">
    <w:p w14:paraId="52969B86" w14:textId="77777777" w:rsidR="009D6565" w:rsidRDefault="009D6565" w:rsidP="00594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nherit">
    <w:altName w:val="Times New Roman"/>
    <w:panose1 w:val="00000000000000000000"/>
    <w:charset w:val="00"/>
    <w:family w:val="roman"/>
    <w:notTrueType/>
    <w:pitch w:val="default"/>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8100AAF7" w:usb1="0000807B" w:usb2="00000008"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DF476" w14:textId="1E567781" w:rsidR="003D795B" w:rsidRDefault="003D795B" w:rsidP="003D795B">
    <w:pPr>
      <w:pStyle w:val="Piedepgina"/>
      <w:jc w:val="center"/>
    </w:pPr>
    <w:r w:rsidRPr="003D795B">
      <w:rPr>
        <w:rFonts w:ascii="Calibri" w:hAnsi="Calibri" w:cs="Calibri"/>
        <w:b/>
        <w:sz w:val="22"/>
        <w:szCs w:val="22"/>
      </w:rPr>
      <w:t xml:space="preserve">Vol. 9, Núm. 18                  Julio - </w:t>
    </w:r>
    <w:proofErr w:type="gramStart"/>
    <w:r w:rsidRPr="003D795B">
      <w:rPr>
        <w:rFonts w:ascii="Calibri" w:hAnsi="Calibri" w:cs="Calibri"/>
        <w:b/>
        <w:sz w:val="22"/>
        <w:szCs w:val="22"/>
      </w:rPr>
      <w:t>Diciembre</w:t>
    </w:r>
    <w:proofErr w:type="gramEnd"/>
    <w:r w:rsidRPr="003D795B">
      <w:rPr>
        <w:rFonts w:ascii="Calibri" w:hAnsi="Calibri" w:cs="Calibri"/>
        <w:b/>
        <w:sz w:val="22"/>
        <w:szCs w:val="22"/>
      </w:rPr>
      <w:t xml:space="preserve"> 2022                         ISSN: 2448 – 6280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7DEB6" w14:textId="77777777" w:rsidR="009D6565" w:rsidRDefault="009D6565" w:rsidP="0059409A">
      <w:r>
        <w:separator/>
      </w:r>
    </w:p>
  </w:footnote>
  <w:footnote w:type="continuationSeparator" w:id="0">
    <w:p w14:paraId="28FFD74B" w14:textId="77777777" w:rsidR="009D6565" w:rsidRDefault="009D6565" w:rsidP="0059409A">
      <w:r>
        <w:continuationSeparator/>
      </w:r>
    </w:p>
  </w:footnote>
  <w:footnote w:id="1">
    <w:p w14:paraId="1BC00600" w14:textId="66A42EDC" w:rsidR="003950E8" w:rsidRPr="00144BDD" w:rsidRDefault="003950E8">
      <w:pPr>
        <w:pStyle w:val="Textonotapie"/>
      </w:pPr>
      <w:r>
        <w:rPr>
          <w:rStyle w:val="Refdenotaalpie"/>
        </w:rPr>
        <w:footnoteRef/>
      </w:r>
      <w:r>
        <w:t xml:space="preserve"> </w:t>
      </w:r>
      <w:r>
        <w:rPr>
          <w:lang w:val="es-ES"/>
        </w:rPr>
        <w:t>Sistema Universitario Virtual Nicolaíta,</w:t>
      </w:r>
      <w:r w:rsidR="00144BDD">
        <w:rPr>
          <w:lang w:val="es-ES"/>
        </w:rPr>
        <w:t xml:space="preserve"> (2021).</w:t>
      </w:r>
      <w:r>
        <w:rPr>
          <w:lang w:val="es-ES"/>
        </w:rPr>
        <w:t xml:space="preserve"> </w:t>
      </w:r>
      <w:hyperlink r:id="rId1" w:history="1">
        <w:r w:rsidR="00144BDD" w:rsidRPr="00144BDD">
          <w:rPr>
            <w:rStyle w:val="Hipervnculo"/>
            <w:lang w:val="es-ES"/>
          </w:rPr>
          <w:t>http://direcciondetransformaciondigital</w:t>
        </w:r>
      </w:hyperlink>
      <w:r w:rsidR="00144BDD" w:rsidRPr="00144BDD">
        <w:rPr>
          <w:lang w:val="es-ES"/>
        </w:rPr>
        <w:t>.</w:t>
      </w:r>
      <w:r w:rsidR="00144BDD">
        <w:rPr>
          <w:lang w:val="es-ES"/>
        </w:rPr>
        <w:t xml:space="preserve"> [</w:t>
      </w:r>
      <w:r w:rsidR="00144BDD" w:rsidRPr="00144BDD">
        <w:rPr>
          <w:lang w:val="es-ES"/>
        </w:rPr>
        <w:t>Plataforma desarrollada por la propia Universidad Michoacana de San Nicolás de Hidalgo.</w:t>
      </w:r>
      <w:r w:rsidR="00144BDD">
        <w:rPr>
          <w:lang w:val="es-ES"/>
        </w:rPr>
        <w:t xml:space="preserve">] </w:t>
      </w:r>
      <w:hyperlink r:id="rId2" w:history="1">
        <w:r w:rsidR="00144BDD" w:rsidRPr="00144BDD">
          <w:rPr>
            <w:rStyle w:val="Hipervnculo"/>
          </w:rPr>
          <w:t>https://transformaciondigital.umich.mx/suvin/suvin_portal/</w:t>
        </w:r>
      </w:hyperlink>
      <w:r w:rsidR="00144BDD" w:rsidRPr="00144BDD">
        <w:t xml:space="preserve">; Google Classroom como Plataforma </w:t>
      </w:r>
      <w:r w:rsidR="00144BDD">
        <w:t xml:space="preserve">comercial empleada de manera institucioal cuyas características pueden verse en: </w:t>
      </w:r>
      <w:hyperlink r:id="rId3" w:history="1">
        <w:r w:rsidR="00144BDD" w:rsidRPr="00B90918">
          <w:rPr>
            <w:rStyle w:val="Hipervnculo"/>
          </w:rPr>
          <w:t>https://www.icatech.edu.mx</w:t>
        </w:r>
      </w:hyperlink>
      <w:r w:rsidR="00144BDD">
        <w:t xml:space="preserve">. </w:t>
      </w:r>
    </w:p>
  </w:footnote>
  <w:footnote w:id="2">
    <w:p w14:paraId="52E7485A" w14:textId="7DDD197A" w:rsidR="009A1EAF" w:rsidRDefault="009A1EAF" w:rsidP="009A1EAF">
      <w:pPr>
        <w:rPr>
          <w:color w:val="202124"/>
          <w:sz w:val="18"/>
          <w:szCs w:val="18"/>
        </w:rPr>
      </w:pPr>
      <w:r>
        <w:rPr>
          <w:rStyle w:val="Refdenotaalpie"/>
        </w:rPr>
        <w:footnoteRef/>
      </w:r>
      <w:r>
        <w:t xml:space="preserve"> </w:t>
      </w:r>
      <w:r w:rsidRPr="009A1EAF">
        <w:rPr>
          <w:color w:val="202124"/>
          <w:sz w:val="18"/>
          <w:szCs w:val="18"/>
          <w:shd w:val="clear" w:color="auto" w:fill="FFFFFF"/>
        </w:rPr>
        <w:t>Las tenencias</w:t>
      </w:r>
      <w:r w:rsidR="00144BDD">
        <w:rPr>
          <w:color w:val="202124"/>
          <w:sz w:val="18"/>
          <w:szCs w:val="18"/>
          <w:shd w:val="clear" w:color="auto" w:fill="FFFFFF"/>
        </w:rPr>
        <w:t xml:space="preserve"> </w:t>
      </w:r>
      <w:r w:rsidRPr="009A1EAF">
        <w:rPr>
          <w:color w:val="202124"/>
          <w:sz w:val="18"/>
          <w:szCs w:val="18"/>
          <w:shd w:val="clear" w:color="auto" w:fill="FFFFFF"/>
        </w:rPr>
        <w:t>son pequeños pueblos que conservan en distintas expresiones su arquitectura, paisajes y vida cotidiana, fiestas, tradiciones y gastronomía</w:t>
      </w:r>
      <w:r>
        <w:rPr>
          <w:color w:val="202124"/>
          <w:sz w:val="18"/>
          <w:szCs w:val="18"/>
          <w:shd w:val="clear" w:color="auto" w:fill="FFFFFF"/>
        </w:rPr>
        <w:t xml:space="preserve">, encontrándose generalmente adscritos políticamente a una determinada cabecera municipal de aceurdo al Artículo 5º. De la Ley Orgánica Municipal del Estado de Michoacán de Ocampo. </w:t>
      </w:r>
      <w:hyperlink r:id="rId4" w:history="1">
        <w:r w:rsidR="00144BDD" w:rsidRPr="00B90918">
          <w:rPr>
            <w:rStyle w:val="Hipervnculo"/>
            <w:sz w:val="18"/>
            <w:szCs w:val="18"/>
          </w:rPr>
          <w:t>https://docs.mexico.justia.com</w:t>
        </w:r>
      </w:hyperlink>
      <w:r w:rsidR="00144BDD">
        <w:rPr>
          <w:color w:val="202124"/>
          <w:sz w:val="18"/>
          <w:szCs w:val="18"/>
        </w:rPr>
        <w:t>.</w:t>
      </w:r>
    </w:p>
    <w:p w14:paraId="12C747FB" w14:textId="77777777" w:rsidR="00144BDD" w:rsidRPr="009A1EAF" w:rsidRDefault="00144BDD" w:rsidP="009A1EAF">
      <w:pPr>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51887" w14:textId="765961C7" w:rsidR="003D795B" w:rsidRPr="003D795B" w:rsidRDefault="003D795B" w:rsidP="003D795B">
    <w:pPr>
      <w:pStyle w:val="Encabezado"/>
      <w:jc w:val="center"/>
      <w:rPr>
        <w:sz w:val="22"/>
        <w:szCs w:val="22"/>
      </w:rPr>
    </w:pPr>
    <w:r w:rsidRPr="003D795B">
      <w:rPr>
        <w:rFonts w:ascii="Calibri" w:hAnsi="Calibri" w:cs="Calibri"/>
        <w:b/>
        <w:i/>
        <w:sz w:val="22"/>
        <w:szCs w:val="18"/>
      </w:rPr>
      <w:t>Revista Electrónica sobre Cuerpos Académicos y Grupos de Investigación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E1945"/>
    <w:multiLevelType w:val="hybridMultilevel"/>
    <w:tmpl w:val="702CEC58"/>
    <w:lvl w:ilvl="0" w:tplc="DAD2236C">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D586672"/>
    <w:multiLevelType w:val="hybridMultilevel"/>
    <w:tmpl w:val="C6A097F4"/>
    <w:lvl w:ilvl="0" w:tplc="650254A6">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15:restartNumberingAfterBreak="0">
    <w:nsid w:val="2C7D0399"/>
    <w:multiLevelType w:val="hybridMultilevel"/>
    <w:tmpl w:val="BD329CA4"/>
    <w:lvl w:ilvl="0" w:tplc="917E38F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4874CA1"/>
    <w:multiLevelType w:val="multilevel"/>
    <w:tmpl w:val="EB18A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9855BF"/>
    <w:multiLevelType w:val="hybridMultilevel"/>
    <w:tmpl w:val="478C3C90"/>
    <w:lvl w:ilvl="0" w:tplc="0176614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6FA7E2F"/>
    <w:multiLevelType w:val="hybridMultilevel"/>
    <w:tmpl w:val="FA703C42"/>
    <w:lvl w:ilvl="0" w:tplc="D5D26534">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24E14E3"/>
    <w:multiLevelType w:val="hybridMultilevel"/>
    <w:tmpl w:val="CDA6EF36"/>
    <w:lvl w:ilvl="0" w:tplc="58A63970">
      <w:start w:val="11"/>
      <w:numFmt w:val="bullet"/>
      <w:lvlText w:val=""/>
      <w:lvlJc w:val="left"/>
      <w:pPr>
        <w:ind w:left="1080" w:hanging="360"/>
      </w:pPr>
      <w:rPr>
        <w:rFonts w:ascii="Symbol" w:eastAsiaTheme="minorHAnsi" w:hAnsi="Symbol" w:cstheme="minorBidi" w:hint="default"/>
      </w:rPr>
    </w:lvl>
    <w:lvl w:ilvl="1" w:tplc="080A0003" w:tentative="1">
      <w:start w:val="1"/>
      <w:numFmt w:val="bullet"/>
      <w:lvlText w:val="o"/>
      <w:lvlJc w:val="left"/>
      <w:pPr>
        <w:ind w:left="1800" w:hanging="360"/>
      </w:pPr>
      <w:rPr>
        <w:rFonts w:ascii="Courier New" w:hAnsi="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64A73319"/>
    <w:multiLevelType w:val="hybridMultilevel"/>
    <w:tmpl w:val="E64C9F18"/>
    <w:lvl w:ilvl="0" w:tplc="06A2BB6E">
      <w:start w:val="11"/>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7393B29"/>
    <w:multiLevelType w:val="multilevel"/>
    <w:tmpl w:val="B85C2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78777140">
    <w:abstractNumId w:val="8"/>
  </w:num>
  <w:num w:numId="2" w16cid:durableId="23528548">
    <w:abstractNumId w:val="7"/>
  </w:num>
  <w:num w:numId="3" w16cid:durableId="459761156">
    <w:abstractNumId w:val="6"/>
  </w:num>
  <w:num w:numId="4" w16cid:durableId="1428305199">
    <w:abstractNumId w:val="4"/>
  </w:num>
  <w:num w:numId="5" w16cid:durableId="895092988">
    <w:abstractNumId w:val="3"/>
  </w:num>
  <w:num w:numId="6" w16cid:durableId="635373156">
    <w:abstractNumId w:val="5"/>
  </w:num>
  <w:num w:numId="7" w16cid:durableId="989795277">
    <w:abstractNumId w:val="2"/>
  </w:num>
  <w:num w:numId="8" w16cid:durableId="456605112">
    <w:abstractNumId w:val="0"/>
  </w:num>
  <w:num w:numId="9" w16cid:durableId="5796797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12D"/>
    <w:rsid w:val="000504C0"/>
    <w:rsid w:val="0006100B"/>
    <w:rsid w:val="000749E0"/>
    <w:rsid w:val="000B65D0"/>
    <w:rsid w:val="000D0953"/>
    <w:rsid w:val="000D4473"/>
    <w:rsid w:val="000E4B8B"/>
    <w:rsid w:val="000E7449"/>
    <w:rsid w:val="000F5FDD"/>
    <w:rsid w:val="0010118F"/>
    <w:rsid w:val="00111977"/>
    <w:rsid w:val="001360FF"/>
    <w:rsid w:val="001371C3"/>
    <w:rsid w:val="00140814"/>
    <w:rsid w:val="00144BDD"/>
    <w:rsid w:val="001460FF"/>
    <w:rsid w:val="00162512"/>
    <w:rsid w:val="0017352B"/>
    <w:rsid w:val="00177B5C"/>
    <w:rsid w:val="00180F93"/>
    <w:rsid w:val="001A0CE0"/>
    <w:rsid w:val="001A1112"/>
    <w:rsid w:val="001C1EB7"/>
    <w:rsid w:val="001E0D68"/>
    <w:rsid w:val="00200B9C"/>
    <w:rsid w:val="00203002"/>
    <w:rsid w:val="00204135"/>
    <w:rsid w:val="00230CFC"/>
    <w:rsid w:val="00240CBA"/>
    <w:rsid w:val="002463B9"/>
    <w:rsid w:val="00246E86"/>
    <w:rsid w:val="00250E29"/>
    <w:rsid w:val="0025754B"/>
    <w:rsid w:val="00266823"/>
    <w:rsid w:val="00270909"/>
    <w:rsid w:val="00283406"/>
    <w:rsid w:val="00294834"/>
    <w:rsid w:val="00296F19"/>
    <w:rsid w:val="002A57E4"/>
    <w:rsid w:val="002B2A3B"/>
    <w:rsid w:val="002B5947"/>
    <w:rsid w:val="002B7E8B"/>
    <w:rsid w:val="002D01FA"/>
    <w:rsid w:val="0031229A"/>
    <w:rsid w:val="00316928"/>
    <w:rsid w:val="00323115"/>
    <w:rsid w:val="00325A64"/>
    <w:rsid w:val="0037540E"/>
    <w:rsid w:val="003823B5"/>
    <w:rsid w:val="003908F1"/>
    <w:rsid w:val="0039390A"/>
    <w:rsid w:val="003950E8"/>
    <w:rsid w:val="003B0FE9"/>
    <w:rsid w:val="003B2954"/>
    <w:rsid w:val="003B68B2"/>
    <w:rsid w:val="003D795B"/>
    <w:rsid w:val="003F27A4"/>
    <w:rsid w:val="003F6F2E"/>
    <w:rsid w:val="00406BEC"/>
    <w:rsid w:val="00416A8A"/>
    <w:rsid w:val="00436C06"/>
    <w:rsid w:val="00463AB9"/>
    <w:rsid w:val="00465EDF"/>
    <w:rsid w:val="004A3BEE"/>
    <w:rsid w:val="004A77CB"/>
    <w:rsid w:val="004B29BE"/>
    <w:rsid w:val="004B68F4"/>
    <w:rsid w:val="004C2355"/>
    <w:rsid w:val="004C5DC3"/>
    <w:rsid w:val="005158BE"/>
    <w:rsid w:val="00521EE2"/>
    <w:rsid w:val="005418A6"/>
    <w:rsid w:val="005759BC"/>
    <w:rsid w:val="0059409A"/>
    <w:rsid w:val="005B06B4"/>
    <w:rsid w:val="005C28D8"/>
    <w:rsid w:val="005E55E7"/>
    <w:rsid w:val="00656E62"/>
    <w:rsid w:val="006A7D4F"/>
    <w:rsid w:val="006E12BC"/>
    <w:rsid w:val="006E42C1"/>
    <w:rsid w:val="0070607B"/>
    <w:rsid w:val="00711BBE"/>
    <w:rsid w:val="00736E98"/>
    <w:rsid w:val="00737201"/>
    <w:rsid w:val="00751639"/>
    <w:rsid w:val="007720BD"/>
    <w:rsid w:val="007B1C68"/>
    <w:rsid w:val="007D2538"/>
    <w:rsid w:val="00874BBE"/>
    <w:rsid w:val="00894B2B"/>
    <w:rsid w:val="00897792"/>
    <w:rsid w:val="008B7091"/>
    <w:rsid w:val="008C75B7"/>
    <w:rsid w:val="009005C3"/>
    <w:rsid w:val="00930ECA"/>
    <w:rsid w:val="009523D9"/>
    <w:rsid w:val="009742C1"/>
    <w:rsid w:val="009A1EAF"/>
    <w:rsid w:val="009D6565"/>
    <w:rsid w:val="009E60C9"/>
    <w:rsid w:val="00A0400E"/>
    <w:rsid w:val="00A13126"/>
    <w:rsid w:val="00A32E0A"/>
    <w:rsid w:val="00A522AE"/>
    <w:rsid w:val="00A53A62"/>
    <w:rsid w:val="00A605AD"/>
    <w:rsid w:val="00A8563E"/>
    <w:rsid w:val="00A8729F"/>
    <w:rsid w:val="00A96086"/>
    <w:rsid w:val="00AB0EB3"/>
    <w:rsid w:val="00AC0B3B"/>
    <w:rsid w:val="00AC2FF0"/>
    <w:rsid w:val="00AD2347"/>
    <w:rsid w:val="00AD6229"/>
    <w:rsid w:val="00AE4635"/>
    <w:rsid w:val="00B02830"/>
    <w:rsid w:val="00B11CE9"/>
    <w:rsid w:val="00B415B3"/>
    <w:rsid w:val="00B523C3"/>
    <w:rsid w:val="00B577E6"/>
    <w:rsid w:val="00B65F5C"/>
    <w:rsid w:val="00B811F8"/>
    <w:rsid w:val="00B81922"/>
    <w:rsid w:val="00BA7FAC"/>
    <w:rsid w:val="00BB4D1D"/>
    <w:rsid w:val="00BB7503"/>
    <w:rsid w:val="00BC70AE"/>
    <w:rsid w:val="00BE6B59"/>
    <w:rsid w:val="00BF4994"/>
    <w:rsid w:val="00C2412D"/>
    <w:rsid w:val="00C31351"/>
    <w:rsid w:val="00C45302"/>
    <w:rsid w:val="00C51904"/>
    <w:rsid w:val="00C5378B"/>
    <w:rsid w:val="00C6041E"/>
    <w:rsid w:val="00C75112"/>
    <w:rsid w:val="00C94505"/>
    <w:rsid w:val="00CB34C5"/>
    <w:rsid w:val="00CC2BE6"/>
    <w:rsid w:val="00CD5035"/>
    <w:rsid w:val="00D34630"/>
    <w:rsid w:val="00D42042"/>
    <w:rsid w:val="00D52B65"/>
    <w:rsid w:val="00D8730D"/>
    <w:rsid w:val="00DC4992"/>
    <w:rsid w:val="00DD4C56"/>
    <w:rsid w:val="00DD75C7"/>
    <w:rsid w:val="00DE7A8D"/>
    <w:rsid w:val="00E2192A"/>
    <w:rsid w:val="00E659AC"/>
    <w:rsid w:val="00EC5C4C"/>
    <w:rsid w:val="00EC5CE6"/>
    <w:rsid w:val="00ED59D1"/>
    <w:rsid w:val="00EF57FB"/>
    <w:rsid w:val="00EF7C35"/>
    <w:rsid w:val="00F07A1E"/>
    <w:rsid w:val="00F23CA5"/>
    <w:rsid w:val="00F27841"/>
    <w:rsid w:val="00F4343E"/>
    <w:rsid w:val="00F54C1E"/>
    <w:rsid w:val="00F710F0"/>
    <w:rsid w:val="00F73DD1"/>
    <w:rsid w:val="00F95C16"/>
    <w:rsid w:val="00FC3330"/>
    <w:rsid w:val="00FC5531"/>
    <w:rsid w:val="00FD0DDC"/>
    <w:rsid w:val="00FF0523"/>
    <w:rsid w:val="00FF29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92FA1"/>
  <w15:chartTrackingRefBased/>
  <w15:docId w15:val="{6ABC7325-2C5F-6B4B-9D88-AF791F8AF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C16"/>
    <w:rPr>
      <w:rFonts w:ascii="Times New Roman" w:eastAsia="Times New Roman" w:hAnsi="Times New Roman" w:cs="Times New Roman"/>
      <w:lang w:eastAsia="es-MX"/>
    </w:rPr>
  </w:style>
  <w:style w:type="paragraph" w:styleId="Ttulo1">
    <w:name w:val="heading 1"/>
    <w:basedOn w:val="Normal"/>
    <w:next w:val="Normal"/>
    <w:link w:val="Ttulo1Car"/>
    <w:uiPriority w:val="9"/>
    <w:qFormat/>
    <w:rsid w:val="004B29B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59409A"/>
    <w:pPr>
      <w:spacing w:before="100" w:beforeAutospacing="1" w:after="100" w:afterAutospacing="1"/>
      <w:outlineLvl w:val="1"/>
    </w:pPr>
    <w:rPr>
      <w:b/>
      <w:bCs/>
      <w:sz w:val="36"/>
      <w:szCs w:val="36"/>
    </w:rPr>
  </w:style>
  <w:style w:type="paragraph" w:styleId="Ttulo3">
    <w:name w:val="heading 3"/>
    <w:basedOn w:val="Normal"/>
    <w:link w:val="Ttulo3Car"/>
    <w:uiPriority w:val="9"/>
    <w:qFormat/>
    <w:rsid w:val="0059409A"/>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semiHidden/>
    <w:unhideWhenUsed/>
    <w:qFormat/>
    <w:rsid w:val="004B29B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DC4992"/>
    <w:rPr>
      <w:sz w:val="16"/>
      <w:szCs w:val="16"/>
    </w:rPr>
  </w:style>
  <w:style w:type="paragraph" w:styleId="Textocomentario">
    <w:name w:val="annotation text"/>
    <w:basedOn w:val="Normal"/>
    <w:link w:val="TextocomentarioCar"/>
    <w:uiPriority w:val="99"/>
    <w:semiHidden/>
    <w:unhideWhenUsed/>
    <w:rsid w:val="00DC4992"/>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DC4992"/>
    <w:rPr>
      <w:sz w:val="20"/>
      <w:szCs w:val="20"/>
    </w:rPr>
  </w:style>
  <w:style w:type="paragraph" w:styleId="Asuntodelcomentario">
    <w:name w:val="annotation subject"/>
    <w:basedOn w:val="Textocomentario"/>
    <w:next w:val="Textocomentario"/>
    <w:link w:val="AsuntodelcomentarioCar"/>
    <w:uiPriority w:val="99"/>
    <w:semiHidden/>
    <w:unhideWhenUsed/>
    <w:rsid w:val="00DC4992"/>
    <w:rPr>
      <w:b/>
      <w:bCs/>
    </w:rPr>
  </w:style>
  <w:style w:type="character" w:customStyle="1" w:styleId="AsuntodelcomentarioCar">
    <w:name w:val="Asunto del comentario Car"/>
    <w:basedOn w:val="TextocomentarioCar"/>
    <w:link w:val="Asuntodelcomentario"/>
    <w:uiPriority w:val="99"/>
    <w:semiHidden/>
    <w:rsid w:val="00DC4992"/>
    <w:rPr>
      <w:b/>
      <w:bCs/>
      <w:sz w:val="20"/>
      <w:szCs w:val="20"/>
    </w:rPr>
  </w:style>
  <w:style w:type="paragraph" w:styleId="Textodeglobo">
    <w:name w:val="Balloon Text"/>
    <w:basedOn w:val="Normal"/>
    <w:link w:val="TextodegloboCar"/>
    <w:uiPriority w:val="99"/>
    <w:semiHidden/>
    <w:unhideWhenUsed/>
    <w:rsid w:val="00DC4992"/>
    <w:rPr>
      <w:rFonts w:eastAsiaTheme="minorHAnsi"/>
      <w:sz w:val="18"/>
      <w:szCs w:val="18"/>
      <w:lang w:eastAsia="en-US"/>
    </w:rPr>
  </w:style>
  <w:style w:type="character" w:customStyle="1" w:styleId="TextodegloboCar">
    <w:name w:val="Texto de globo Car"/>
    <w:basedOn w:val="Fuentedeprrafopredeter"/>
    <w:link w:val="Textodeglobo"/>
    <w:uiPriority w:val="99"/>
    <w:semiHidden/>
    <w:rsid w:val="00DC4992"/>
    <w:rPr>
      <w:rFonts w:ascii="Times New Roman" w:hAnsi="Times New Roman" w:cs="Times New Roman"/>
      <w:sz w:val="18"/>
      <w:szCs w:val="18"/>
    </w:rPr>
  </w:style>
  <w:style w:type="paragraph" w:styleId="Textonotapie">
    <w:name w:val="footnote text"/>
    <w:basedOn w:val="Normal"/>
    <w:link w:val="TextonotapieCar"/>
    <w:uiPriority w:val="99"/>
    <w:semiHidden/>
    <w:unhideWhenUsed/>
    <w:rsid w:val="0059409A"/>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semiHidden/>
    <w:rsid w:val="0059409A"/>
    <w:rPr>
      <w:sz w:val="20"/>
      <w:szCs w:val="20"/>
    </w:rPr>
  </w:style>
  <w:style w:type="character" w:styleId="Refdenotaalpie">
    <w:name w:val="footnote reference"/>
    <w:basedOn w:val="Fuentedeprrafopredeter"/>
    <w:uiPriority w:val="99"/>
    <w:semiHidden/>
    <w:unhideWhenUsed/>
    <w:rsid w:val="0059409A"/>
    <w:rPr>
      <w:vertAlign w:val="superscript"/>
    </w:rPr>
  </w:style>
  <w:style w:type="character" w:customStyle="1" w:styleId="Ttulo2Car">
    <w:name w:val="Título 2 Car"/>
    <w:basedOn w:val="Fuentedeprrafopredeter"/>
    <w:link w:val="Ttulo2"/>
    <w:uiPriority w:val="9"/>
    <w:rsid w:val="0059409A"/>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59409A"/>
    <w:rPr>
      <w:rFonts w:ascii="Times New Roman" w:eastAsia="Times New Roman" w:hAnsi="Times New Roman" w:cs="Times New Roman"/>
      <w:b/>
      <w:bCs/>
      <w:sz w:val="27"/>
      <w:szCs w:val="27"/>
      <w:lang w:eastAsia="es-MX"/>
    </w:rPr>
  </w:style>
  <w:style w:type="character" w:customStyle="1" w:styleId="gd">
    <w:name w:val="gd"/>
    <w:basedOn w:val="Fuentedeprrafopredeter"/>
    <w:rsid w:val="0059409A"/>
  </w:style>
  <w:style w:type="character" w:customStyle="1" w:styleId="apple-converted-space">
    <w:name w:val="apple-converted-space"/>
    <w:basedOn w:val="Fuentedeprrafopredeter"/>
    <w:rsid w:val="0059409A"/>
  </w:style>
  <w:style w:type="character" w:customStyle="1" w:styleId="go">
    <w:name w:val="go"/>
    <w:basedOn w:val="Fuentedeprrafopredeter"/>
    <w:rsid w:val="0059409A"/>
  </w:style>
  <w:style w:type="character" w:customStyle="1" w:styleId="g3">
    <w:name w:val="g3"/>
    <w:basedOn w:val="Fuentedeprrafopredeter"/>
    <w:rsid w:val="0059409A"/>
  </w:style>
  <w:style w:type="character" w:customStyle="1" w:styleId="hb">
    <w:name w:val="hb"/>
    <w:basedOn w:val="Fuentedeprrafopredeter"/>
    <w:rsid w:val="0059409A"/>
  </w:style>
  <w:style w:type="character" w:customStyle="1" w:styleId="g2">
    <w:name w:val="g2"/>
    <w:basedOn w:val="Fuentedeprrafopredeter"/>
    <w:rsid w:val="0059409A"/>
  </w:style>
  <w:style w:type="character" w:customStyle="1" w:styleId="ams">
    <w:name w:val="ams"/>
    <w:basedOn w:val="Fuentedeprrafopredeter"/>
    <w:rsid w:val="0059409A"/>
  </w:style>
  <w:style w:type="character" w:customStyle="1" w:styleId="gi">
    <w:name w:val="gi"/>
    <w:basedOn w:val="Fuentedeprrafopredeter"/>
    <w:rsid w:val="0059409A"/>
  </w:style>
  <w:style w:type="paragraph" w:styleId="NormalWeb">
    <w:name w:val="Normal (Web)"/>
    <w:basedOn w:val="Normal"/>
    <w:uiPriority w:val="99"/>
    <w:unhideWhenUsed/>
    <w:rsid w:val="00EF57FB"/>
    <w:pPr>
      <w:spacing w:before="100" w:beforeAutospacing="1" w:after="100" w:afterAutospacing="1"/>
    </w:pPr>
  </w:style>
  <w:style w:type="character" w:styleId="Hipervnculo">
    <w:name w:val="Hyperlink"/>
    <w:basedOn w:val="Fuentedeprrafopredeter"/>
    <w:uiPriority w:val="99"/>
    <w:unhideWhenUsed/>
    <w:rsid w:val="00AE4635"/>
    <w:rPr>
      <w:color w:val="0563C1" w:themeColor="hyperlink"/>
      <w:u w:val="single"/>
    </w:rPr>
  </w:style>
  <w:style w:type="character" w:styleId="Mencinsinresolver">
    <w:name w:val="Unresolved Mention"/>
    <w:basedOn w:val="Fuentedeprrafopredeter"/>
    <w:uiPriority w:val="99"/>
    <w:semiHidden/>
    <w:unhideWhenUsed/>
    <w:rsid w:val="00AE4635"/>
    <w:rPr>
      <w:color w:val="605E5C"/>
      <w:shd w:val="clear" w:color="auto" w:fill="E1DFDD"/>
    </w:rPr>
  </w:style>
  <w:style w:type="character" w:styleId="Textoennegrita">
    <w:name w:val="Strong"/>
    <w:basedOn w:val="Fuentedeprrafopredeter"/>
    <w:uiPriority w:val="22"/>
    <w:qFormat/>
    <w:rsid w:val="008B7091"/>
    <w:rPr>
      <w:b/>
      <w:bCs/>
    </w:rPr>
  </w:style>
  <w:style w:type="character" w:styleId="nfasis">
    <w:name w:val="Emphasis"/>
    <w:basedOn w:val="Fuentedeprrafopredeter"/>
    <w:uiPriority w:val="20"/>
    <w:qFormat/>
    <w:rsid w:val="008B7091"/>
    <w:rPr>
      <w:i/>
      <w:iCs/>
    </w:rPr>
  </w:style>
  <w:style w:type="character" w:styleId="Hipervnculovisitado">
    <w:name w:val="FollowedHyperlink"/>
    <w:basedOn w:val="Fuentedeprrafopredeter"/>
    <w:uiPriority w:val="99"/>
    <w:semiHidden/>
    <w:unhideWhenUsed/>
    <w:rsid w:val="00AD2347"/>
    <w:rPr>
      <w:color w:val="954F72" w:themeColor="followedHyperlink"/>
      <w:u w:val="single"/>
    </w:rPr>
  </w:style>
  <w:style w:type="paragraph" w:styleId="HTMLconformatoprevio">
    <w:name w:val="HTML Preformatted"/>
    <w:basedOn w:val="Normal"/>
    <w:link w:val="HTMLconformatoprevioCar"/>
    <w:unhideWhenUsed/>
    <w:qFormat/>
    <w:rsid w:val="00296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rsid w:val="00296F19"/>
    <w:rPr>
      <w:rFonts w:ascii="Courier New" w:eastAsia="Times New Roman" w:hAnsi="Courier New" w:cs="Courier New"/>
      <w:sz w:val="20"/>
      <w:szCs w:val="20"/>
      <w:lang w:eastAsia="es-MX"/>
    </w:rPr>
  </w:style>
  <w:style w:type="character" w:customStyle="1" w:styleId="y2iqfc">
    <w:name w:val="y2iqfc"/>
    <w:basedOn w:val="Fuentedeprrafopredeter"/>
    <w:rsid w:val="00296F19"/>
  </w:style>
  <w:style w:type="character" w:customStyle="1" w:styleId="Ttulo4Car">
    <w:name w:val="Título 4 Car"/>
    <w:basedOn w:val="Fuentedeprrafopredeter"/>
    <w:link w:val="Ttulo4"/>
    <w:uiPriority w:val="9"/>
    <w:semiHidden/>
    <w:rsid w:val="004B29BE"/>
    <w:rPr>
      <w:rFonts w:asciiTheme="majorHAnsi" w:eastAsiaTheme="majorEastAsia" w:hAnsiTheme="majorHAnsi" w:cstheme="majorBidi"/>
      <w:i/>
      <w:iCs/>
      <w:color w:val="2F5496" w:themeColor="accent1" w:themeShade="BF"/>
      <w:lang w:eastAsia="es-MX"/>
    </w:rPr>
  </w:style>
  <w:style w:type="paragraph" w:styleId="Prrafodelista">
    <w:name w:val="List Paragraph"/>
    <w:basedOn w:val="Normal"/>
    <w:uiPriority w:val="34"/>
    <w:qFormat/>
    <w:rsid w:val="004B29BE"/>
    <w:pPr>
      <w:ind w:left="720"/>
      <w:contextualSpacing/>
    </w:pPr>
  </w:style>
  <w:style w:type="character" w:customStyle="1" w:styleId="Ttulo1Car">
    <w:name w:val="Título 1 Car"/>
    <w:basedOn w:val="Fuentedeprrafopredeter"/>
    <w:link w:val="Ttulo1"/>
    <w:uiPriority w:val="9"/>
    <w:rsid w:val="004B29BE"/>
    <w:rPr>
      <w:rFonts w:asciiTheme="majorHAnsi" w:eastAsiaTheme="majorEastAsia" w:hAnsiTheme="majorHAnsi" w:cstheme="majorBidi"/>
      <w:color w:val="2F5496" w:themeColor="accent1" w:themeShade="BF"/>
      <w:sz w:val="32"/>
      <w:szCs w:val="32"/>
      <w:lang w:eastAsia="es-MX"/>
    </w:rPr>
  </w:style>
  <w:style w:type="table" w:styleId="Tablaconcuadrcula">
    <w:name w:val="Table Grid"/>
    <w:basedOn w:val="Tablanormal"/>
    <w:uiPriority w:val="39"/>
    <w:rsid w:val="00A605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lacedeInternet">
    <w:name w:val="Enlace de Internet"/>
    <w:rsid w:val="003D795B"/>
    <w:rPr>
      <w:color w:val="0563C1"/>
      <w:u w:val="single"/>
    </w:rPr>
  </w:style>
  <w:style w:type="paragraph" w:styleId="Encabezado">
    <w:name w:val="header"/>
    <w:basedOn w:val="Normal"/>
    <w:link w:val="EncabezadoCar"/>
    <w:uiPriority w:val="99"/>
    <w:unhideWhenUsed/>
    <w:rsid w:val="003D795B"/>
    <w:pPr>
      <w:tabs>
        <w:tab w:val="center" w:pos="4419"/>
        <w:tab w:val="right" w:pos="8838"/>
      </w:tabs>
    </w:pPr>
  </w:style>
  <w:style w:type="character" w:customStyle="1" w:styleId="EncabezadoCar">
    <w:name w:val="Encabezado Car"/>
    <w:basedOn w:val="Fuentedeprrafopredeter"/>
    <w:link w:val="Encabezado"/>
    <w:uiPriority w:val="99"/>
    <w:rsid w:val="003D795B"/>
    <w:rPr>
      <w:rFonts w:ascii="Times New Roman" w:eastAsia="Times New Roman" w:hAnsi="Times New Roman" w:cs="Times New Roman"/>
      <w:lang w:eastAsia="es-MX"/>
    </w:rPr>
  </w:style>
  <w:style w:type="paragraph" w:styleId="Piedepgina">
    <w:name w:val="footer"/>
    <w:basedOn w:val="Normal"/>
    <w:link w:val="PiedepginaCar"/>
    <w:uiPriority w:val="99"/>
    <w:unhideWhenUsed/>
    <w:rsid w:val="003D795B"/>
    <w:pPr>
      <w:tabs>
        <w:tab w:val="center" w:pos="4419"/>
        <w:tab w:val="right" w:pos="8838"/>
      </w:tabs>
    </w:pPr>
  </w:style>
  <w:style w:type="character" w:customStyle="1" w:styleId="PiedepginaCar">
    <w:name w:val="Pie de página Car"/>
    <w:basedOn w:val="Fuentedeprrafopredeter"/>
    <w:link w:val="Piedepgina"/>
    <w:uiPriority w:val="99"/>
    <w:rsid w:val="003D795B"/>
    <w:rPr>
      <w:rFonts w:ascii="Times New Roman" w:eastAsia="Times New Roman" w:hAnsi="Times New Roman" w:cs="Times New Roman"/>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7996">
      <w:bodyDiv w:val="1"/>
      <w:marLeft w:val="0"/>
      <w:marRight w:val="0"/>
      <w:marTop w:val="0"/>
      <w:marBottom w:val="0"/>
      <w:divBdr>
        <w:top w:val="none" w:sz="0" w:space="0" w:color="auto"/>
        <w:left w:val="none" w:sz="0" w:space="0" w:color="auto"/>
        <w:bottom w:val="none" w:sz="0" w:space="0" w:color="auto"/>
        <w:right w:val="none" w:sz="0" w:space="0" w:color="auto"/>
      </w:divBdr>
    </w:div>
    <w:div w:id="73863013">
      <w:bodyDiv w:val="1"/>
      <w:marLeft w:val="0"/>
      <w:marRight w:val="0"/>
      <w:marTop w:val="0"/>
      <w:marBottom w:val="0"/>
      <w:divBdr>
        <w:top w:val="none" w:sz="0" w:space="0" w:color="auto"/>
        <w:left w:val="none" w:sz="0" w:space="0" w:color="auto"/>
        <w:bottom w:val="none" w:sz="0" w:space="0" w:color="auto"/>
        <w:right w:val="none" w:sz="0" w:space="0" w:color="auto"/>
      </w:divBdr>
    </w:div>
    <w:div w:id="134374266">
      <w:bodyDiv w:val="1"/>
      <w:marLeft w:val="0"/>
      <w:marRight w:val="0"/>
      <w:marTop w:val="0"/>
      <w:marBottom w:val="0"/>
      <w:divBdr>
        <w:top w:val="none" w:sz="0" w:space="0" w:color="auto"/>
        <w:left w:val="none" w:sz="0" w:space="0" w:color="auto"/>
        <w:bottom w:val="none" w:sz="0" w:space="0" w:color="auto"/>
        <w:right w:val="none" w:sz="0" w:space="0" w:color="auto"/>
      </w:divBdr>
      <w:divsChild>
        <w:div w:id="1832090876">
          <w:marLeft w:val="0"/>
          <w:marRight w:val="0"/>
          <w:marTop w:val="0"/>
          <w:marBottom w:val="0"/>
          <w:divBdr>
            <w:top w:val="none" w:sz="0" w:space="0" w:color="auto"/>
            <w:left w:val="none" w:sz="0" w:space="0" w:color="auto"/>
            <w:bottom w:val="none" w:sz="0" w:space="0" w:color="auto"/>
            <w:right w:val="none" w:sz="0" w:space="0" w:color="auto"/>
          </w:divBdr>
        </w:div>
      </w:divsChild>
    </w:div>
    <w:div w:id="144901737">
      <w:bodyDiv w:val="1"/>
      <w:marLeft w:val="0"/>
      <w:marRight w:val="0"/>
      <w:marTop w:val="0"/>
      <w:marBottom w:val="0"/>
      <w:divBdr>
        <w:top w:val="none" w:sz="0" w:space="0" w:color="auto"/>
        <w:left w:val="none" w:sz="0" w:space="0" w:color="auto"/>
        <w:bottom w:val="none" w:sz="0" w:space="0" w:color="auto"/>
        <w:right w:val="none" w:sz="0" w:space="0" w:color="auto"/>
      </w:divBdr>
    </w:div>
    <w:div w:id="146018518">
      <w:bodyDiv w:val="1"/>
      <w:marLeft w:val="0"/>
      <w:marRight w:val="0"/>
      <w:marTop w:val="0"/>
      <w:marBottom w:val="0"/>
      <w:divBdr>
        <w:top w:val="none" w:sz="0" w:space="0" w:color="auto"/>
        <w:left w:val="none" w:sz="0" w:space="0" w:color="auto"/>
        <w:bottom w:val="none" w:sz="0" w:space="0" w:color="auto"/>
        <w:right w:val="none" w:sz="0" w:space="0" w:color="auto"/>
      </w:divBdr>
    </w:div>
    <w:div w:id="464931561">
      <w:bodyDiv w:val="1"/>
      <w:marLeft w:val="0"/>
      <w:marRight w:val="0"/>
      <w:marTop w:val="0"/>
      <w:marBottom w:val="0"/>
      <w:divBdr>
        <w:top w:val="none" w:sz="0" w:space="0" w:color="auto"/>
        <w:left w:val="none" w:sz="0" w:space="0" w:color="auto"/>
        <w:bottom w:val="none" w:sz="0" w:space="0" w:color="auto"/>
        <w:right w:val="none" w:sz="0" w:space="0" w:color="auto"/>
      </w:divBdr>
      <w:divsChild>
        <w:div w:id="75443334">
          <w:marLeft w:val="0"/>
          <w:marRight w:val="0"/>
          <w:marTop w:val="0"/>
          <w:marBottom w:val="0"/>
          <w:divBdr>
            <w:top w:val="none" w:sz="0" w:space="0" w:color="auto"/>
            <w:left w:val="none" w:sz="0" w:space="0" w:color="auto"/>
            <w:bottom w:val="none" w:sz="0" w:space="0" w:color="auto"/>
            <w:right w:val="none" w:sz="0" w:space="0" w:color="auto"/>
          </w:divBdr>
          <w:divsChild>
            <w:div w:id="1339234362">
              <w:marLeft w:val="0"/>
              <w:marRight w:val="0"/>
              <w:marTop w:val="0"/>
              <w:marBottom w:val="0"/>
              <w:divBdr>
                <w:top w:val="none" w:sz="0" w:space="0" w:color="auto"/>
                <w:left w:val="none" w:sz="0" w:space="0" w:color="auto"/>
                <w:bottom w:val="none" w:sz="0" w:space="0" w:color="auto"/>
                <w:right w:val="none" w:sz="0" w:space="0" w:color="auto"/>
              </w:divBdr>
              <w:divsChild>
                <w:div w:id="126985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736418">
      <w:bodyDiv w:val="1"/>
      <w:marLeft w:val="0"/>
      <w:marRight w:val="0"/>
      <w:marTop w:val="0"/>
      <w:marBottom w:val="0"/>
      <w:divBdr>
        <w:top w:val="none" w:sz="0" w:space="0" w:color="auto"/>
        <w:left w:val="none" w:sz="0" w:space="0" w:color="auto"/>
        <w:bottom w:val="none" w:sz="0" w:space="0" w:color="auto"/>
        <w:right w:val="none" w:sz="0" w:space="0" w:color="auto"/>
      </w:divBdr>
    </w:div>
    <w:div w:id="607543076">
      <w:bodyDiv w:val="1"/>
      <w:marLeft w:val="0"/>
      <w:marRight w:val="0"/>
      <w:marTop w:val="0"/>
      <w:marBottom w:val="0"/>
      <w:divBdr>
        <w:top w:val="none" w:sz="0" w:space="0" w:color="auto"/>
        <w:left w:val="none" w:sz="0" w:space="0" w:color="auto"/>
        <w:bottom w:val="none" w:sz="0" w:space="0" w:color="auto"/>
        <w:right w:val="none" w:sz="0" w:space="0" w:color="auto"/>
      </w:divBdr>
    </w:div>
    <w:div w:id="624310332">
      <w:bodyDiv w:val="1"/>
      <w:marLeft w:val="0"/>
      <w:marRight w:val="0"/>
      <w:marTop w:val="0"/>
      <w:marBottom w:val="0"/>
      <w:divBdr>
        <w:top w:val="none" w:sz="0" w:space="0" w:color="auto"/>
        <w:left w:val="none" w:sz="0" w:space="0" w:color="auto"/>
        <w:bottom w:val="none" w:sz="0" w:space="0" w:color="auto"/>
        <w:right w:val="none" w:sz="0" w:space="0" w:color="auto"/>
      </w:divBdr>
      <w:divsChild>
        <w:div w:id="871455691">
          <w:marLeft w:val="0"/>
          <w:marRight w:val="0"/>
          <w:marTop w:val="0"/>
          <w:marBottom w:val="0"/>
          <w:divBdr>
            <w:top w:val="none" w:sz="0" w:space="0" w:color="auto"/>
            <w:left w:val="none" w:sz="0" w:space="0" w:color="auto"/>
            <w:bottom w:val="none" w:sz="0" w:space="0" w:color="auto"/>
            <w:right w:val="none" w:sz="0" w:space="0" w:color="auto"/>
          </w:divBdr>
          <w:divsChild>
            <w:div w:id="2105421348">
              <w:marLeft w:val="0"/>
              <w:marRight w:val="0"/>
              <w:marTop w:val="0"/>
              <w:marBottom w:val="0"/>
              <w:divBdr>
                <w:top w:val="none" w:sz="0" w:space="0" w:color="auto"/>
                <w:left w:val="none" w:sz="0" w:space="0" w:color="auto"/>
                <w:bottom w:val="none" w:sz="0" w:space="0" w:color="auto"/>
                <w:right w:val="none" w:sz="0" w:space="0" w:color="auto"/>
              </w:divBdr>
              <w:divsChild>
                <w:div w:id="143439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757534">
      <w:bodyDiv w:val="1"/>
      <w:marLeft w:val="0"/>
      <w:marRight w:val="0"/>
      <w:marTop w:val="0"/>
      <w:marBottom w:val="0"/>
      <w:divBdr>
        <w:top w:val="none" w:sz="0" w:space="0" w:color="auto"/>
        <w:left w:val="none" w:sz="0" w:space="0" w:color="auto"/>
        <w:bottom w:val="none" w:sz="0" w:space="0" w:color="auto"/>
        <w:right w:val="none" w:sz="0" w:space="0" w:color="auto"/>
      </w:divBdr>
    </w:div>
    <w:div w:id="657155314">
      <w:bodyDiv w:val="1"/>
      <w:marLeft w:val="0"/>
      <w:marRight w:val="0"/>
      <w:marTop w:val="0"/>
      <w:marBottom w:val="0"/>
      <w:divBdr>
        <w:top w:val="none" w:sz="0" w:space="0" w:color="auto"/>
        <w:left w:val="none" w:sz="0" w:space="0" w:color="auto"/>
        <w:bottom w:val="none" w:sz="0" w:space="0" w:color="auto"/>
        <w:right w:val="none" w:sz="0" w:space="0" w:color="auto"/>
      </w:divBdr>
    </w:div>
    <w:div w:id="678627810">
      <w:bodyDiv w:val="1"/>
      <w:marLeft w:val="0"/>
      <w:marRight w:val="0"/>
      <w:marTop w:val="0"/>
      <w:marBottom w:val="0"/>
      <w:divBdr>
        <w:top w:val="none" w:sz="0" w:space="0" w:color="auto"/>
        <w:left w:val="none" w:sz="0" w:space="0" w:color="auto"/>
        <w:bottom w:val="none" w:sz="0" w:space="0" w:color="auto"/>
        <w:right w:val="none" w:sz="0" w:space="0" w:color="auto"/>
      </w:divBdr>
    </w:div>
    <w:div w:id="806510722">
      <w:bodyDiv w:val="1"/>
      <w:marLeft w:val="0"/>
      <w:marRight w:val="0"/>
      <w:marTop w:val="0"/>
      <w:marBottom w:val="0"/>
      <w:divBdr>
        <w:top w:val="none" w:sz="0" w:space="0" w:color="auto"/>
        <w:left w:val="none" w:sz="0" w:space="0" w:color="auto"/>
        <w:bottom w:val="none" w:sz="0" w:space="0" w:color="auto"/>
        <w:right w:val="none" w:sz="0" w:space="0" w:color="auto"/>
      </w:divBdr>
    </w:div>
    <w:div w:id="877664986">
      <w:bodyDiv w:val="1"/>
      <w:marLeft w:val="0"/>
      <w:marRight w:val="0"/>
      <w:marTop w:val="0"/>
      <w:marBottom w:val="0"/>
      <w:divBdr>
        <w:top w:val="none" w:sz="0" w:space="0" w:color="auto"/>
        <w:left w:val="none" w:sz="0" w:space="0" w:color="auto"/>
        <w:bottom w:val="none" w:sz="0" w:space="0" w:color="auto"/>
        <w:right w:val="none" w:sz="0" w:space="0" w:color="auto"/>
      </w:divBdr>
    </w:div>
    <w:div w:id="898630175">
      <w:bodyDiv w:val="1"/>
      <w:marLeft w:val="0"/>
      <w:marRight w:val="0"/>
      <w:marTop w:val="0"/>
      <w:marBottom w:val="0"/>
      <w:divBdr>
        <w:top w:val="none" w:sz="0" w:space="0" w:color="auto"/>
        <w:left w:val="none" w:sz="0" w:space="0" w:color="auto"/>
        <w:bottom w:val="none" w:sz="0" w:space="0" w:color="auto"/>
        <w:right w:val="none" w:sz="0" w:space="0" w:color="auto"/>
      </w:divBdr>
    </w:div>
    <w:div w:id="939413335">
      <w:bodyDiv w:val="1"/>
      <w:marLeft w:val="0"/>
      <w:marRight w:val="0"/>
      <w:marTop w:val="0"/>
      <w:marBottom w:val="0"/>
      <w:divBdr>
        <w:top w:val="none" w:sz="0" w:space="0" w:color="auto"/>
        <w:left w:val="none" w:sz="0" w:space="0" w:color="auto"/>
        <w:bottom w:val="none" w:sz="0" w:space="0" w:color="auto"/>
        <w:right w:val="none" w:sz="0" w:space="0" w:color="auto"/>
      </w:divBdr>
    </w:div>
    <w:div w:id="972714145">
      <w:bodyDiv w:val="1"/>
      <w:marLeft w:val="0"/>
      <w:marRight w:val="0"/>
      <w:marTop w:val="0"/>
      <w:marBottom w:val="0"/>
      <w:divBdr>
        <w:top w:val="none" w:sz="0" w:space="0" w:color="auto"/>
        <w:left w:val="none" w:sz="0" w:space="0" w:color="auto"/>
        <w:bottom w:val="none" w:sz="0" w:space="0" w:color="auto"/>
        <w:right w:val="none" w:sz="0" w:space="0" w:color="auto"/>
      </w:divBdr>
    </w:div>
    <w:div w:id="976420996">
      <w:bodyDiv w:val="1"/>
      <w:marLeft w:val="0"/>
      <w:marRight w:val="0"/>
      <w:marTop w:val="0"/>
      <w:marBottom w:val="0"/>
      <w:divBdr>
        <w:top w:val="none" w:sz="0" w:space="0" w:color="auto"/>
        <w:left w:val="none" w:sz="0" w:space="0" w:color="auto"/>
        <w:bottom w:val="none" w:sz="0" w:space="0" w:color="auto"/>
        <w:right w:val="none" w:sz="0" w:space="0" w:color="auto"/>
      </w:divBdr>
    </w:div>
    <w:div w:id="1031540842">
      <w:bodyDiv w:val="1"/>
      <w:marLeft w:val="0"/>
      <w:marRight w:val="0"/>
      <w:marTop w:val="0"/>
      <w:marBottom w:val="0"/>
      <w:divBdr>
        <w:top w:val="none" w:sz="0" w:space="0" w:color="auto"/>
        <w:left w:val="none" w:sz="0" w:space="0" w:color="auto"/>
        <w:bottom w:val="none" w:sz="0" w:space="0" w:color="auto"/>
        <w:right w:val="none" w:sz="0" w:space="0" w:color="auto"/>
      </w:divBdr>
    </w:div>
    <w:div w:id="1040326611">
      <w:bodyDiv w:val="1"/>
      <w:marLeft w:val="0"/>
      <w:marRight w:val="0"/>
      <w:marTop w:val="0"/>
      <w:marBottom w:val="0"/>
      <w:divBdr>
        <w:top w:val="none" w:sz="0" w:space="0" w:color="auto"/>
        <w:left w:val="none" w:sz="0" w:space="0" w:color="auto"/>
        <w:bottom w:val="none" w:sz="0" w:space="0" w:color="auto"/>
        <w:right w:val="none" w:sz="0" w:space="0" w:color="auto"/>
      </w:divBdr>
    </w:div>
    <w:div w:id="1072310497">
      <w:bodyDiv w:val="1"/>
      <w:marLeft w:val="0"/>
      <w:marRight w:val="0"/>
      <w:marTop w:val="0"/>
      <w:marBottom w:val="0"/>
      <w:divBdr>
        <w:top w:val="none" w:sz="0" w:space="0" w:color="auto"/>
        <w:left w:val="none" w:sz="0" w:space="0" w:color="auto"/>
        <w:bottom w:val="none" w:sz="0" w:space="0" w:color="auto"/>
        <w:right w:val="none" w:sz="0" w:space="0" w:color="auto"/>
      </w:divBdr>
    </w:div>
    <w:div w:id="1157038257">
      <w:bodyDiv w:val="1"/>
      <w:marLeft w:val="0"/>
      <w:marRight w:val="0"/>
      <w:marTop w:val="0"/>
      <w:marBottom w:val="0"/>
      <w:divBdr>
        <w:top w:val="none" w:sz="0" w:space="0" w:color="auto"/>
        <w:left w:val="none" w:sz="0" w:space="0" w:color="auto"/>
        <w:bottom w:val="none" w:sz="0" w:space="0" w:color="auto"/>
        <w:right w:val="none" w:sz="0" w:space="0" w:color="auto"/>
      </w:divBdr>
    </w:div>
    <w:div w:id="1237478750">
      <w:bodyDiv w:val="1"/>
      <w:marLeft w:val="0"/>
      <w:marRight w:val="0"/>
      <w:marTop w:val="0"/>
      <w:marBottom w:val="0"/>
      <w:divBdr>
        <w:top w:val="none" w:sz="0" w:space="0" w:color="auto"/>
        <w:left w:val="none" w:sz="0" w:space="0" w:color="auto"/>
        <w:bottom w:val="none" w:sz="0" w:space="0" w:color="auto"/>
        <w:right w:val="none" w:sz="0" w:space="0" w:color="auto"/>
      </w:divBdr>
    </w:div>
    <w:div w:id="1293974088">
      <w:bodyDiv w:val="1"/>
      <w:marLeft w:val="0"/>
      <w:marRight w:val="0"/>
      <w:marTop w:val="0"/>
      <w:marBottom w:val="0"/>
      <w:divBdr>
        <w:top w:val="none" w:sz="0" w:space="0" w:color="auto"/>
        <w:left w:val="none" w:sz="0" w:space="0" w:color="auto"/>
        <w:bottom w:val="none" w:sz="0" w:space="0" w:color="auto"/>
        <w:right w:val="none" w:sz="0" w:space="0" w:color="auto"/>
      </w:divBdr>
    </w:div>
    <w:div w:id="1297838733">
      <w:bodyDiv w:val="1"/>
      <w:marLeft w:val="0"/>
      <w:marRight w:val="0"/>
      <w:marTop w:val="0"/>
      <w:marBottom w:val="0"/>
      <w:divBdr>
        <w:top w:val="none" w:sz="0" w:space="0" w:color="auto"/>
        <w:left w:val="none" w:sz="0" w:space="0" w:color="auto"/>
        <w:bottom w:val="none" w:sz="0" w:space="0" w:color="auto"/>
        <w:right w:val="none" w:sz="0" w:space="0" w:color="auto"/>
      </w:divBdr>
    </w:div>
    <w:div w:id="1395470094">
      <w:bodyDiv w:val="1"/>
      <w:marLeft w:val="0"/>
      <w:marRight w:val="0"/>
      <w:marTop w:val="0"/>
      <w:marBottom w:val="0"/>
      <w:divBdr>
        <w:top w:val="none" w:sz="0" w:space="0" w:color="auto"/>
        <w:left w:val="none" w:sz="0" w:space="0" w:color="auto"/>
        <w:bottom w:val="none" w:sz="0" w:space="0" w:color="auto"/>
        <w:right w:val="none" w:sz="0" w:space="0" w:color="auto"/>
      </w:divBdr>
      <w:divsChild>
        <w:div w:id="843740731">
          <w:marLeft w:val="0"/>
          <w:marRight w:val="0"/>
          <w:marTop w:val="0"/>
          <w:marBottom w:val="0"/>
          <w:divBdr>
            <w:top w:val="none" w:sz="0" w:space="0" w:color="auto"/>
            <w:left w:val="none" w:sz="0" w:space="0" w:color="auto"/>
            <w:bottom w:val="none" w:sz="0" w:space="0" w:color="auto"/>
            <w:right w:val="none" w:sz="0" w:space="0" w:color="auto"/>
          </w:divBdr>
          <w:divsChild>
            <w:div w:id="595092919">
              <w:marLeft w:val="0"/>
              <w:marRight w:val="0"/>
              <w:marTop w:val="0"/>
              <w:marBottom w:val="0"/>
              <w:divBdr>
                <w:top w:val="none" w:sz="0" w:space="0" w:color="auto"/>
                <w:left w:val="none" w:sz="0" w:space="0" w:color="auto"/>
                <w:bottom w:val="none" w:sz="0" w:space="0" w:color="auto"/>
                <w:right w:val="none" w:sz="0" w:space="0" w:color="auto"/>
              </w:divBdr>
              <w:divsChild>
                <w:div w:id="1491939983">
                  <w:marLeft w:val="0"/>
                  <w:marRight w:val="0"/>
                  <w:marTop w:val="0"/>
                  <w:marBottom w:val="0"/>
                  <w:divBdr>
                    <w:top w:val="none" w:sz="0" w:space="0" w:color="auto"/>
                    <w:left w:val="none" w:sz="0" w:space="0" w:color="auto"/>
                    <w:bottom w:val="none" w:sz="0" w:space="0" w:color="auto"/>
                    <w:right w:val="none" w:sz="0" w:space="0" w:color="auto"/>
                  </w:divBdr>
                  <w:divsChild>
                    <w:div w:id="2033916338">
                      <w:marLeft w:val="0"/>
                      <w:marRight w:val="0"/>
                      <w:marTop w:val="0"/>
                      <w:marBottom w:val="0"/>
                      <w:divBdr>
                        <w:top w:val="none" w:sz="0" w:space="0" w:color="auto"/>
                        <w:left w:val="none" w:sz="0" w:space="0" w:color="auto"/>
                        <w:bottom w:val="none" w:sz="0" w:space="0" w:color="auto"/>
                        <w:right w:val="none" w:sz="0" w:space="0" w:color="auto"/>
                      </w:divBdr>
                      <w:divsChild>
                        <w:div w:id="174079877">
                          <w:marLeft w:val="0"/>
                          <w:marRight w:val="0"/>
                          <w:marTop w:val="0"/>
                          <w:marBottom w:val="0"/>
                          <w:divBdr>
                            <w:top w:val="none" w:sz="0" w:space="0" w:color="auto"/>
                            <w:left w:val="none" w:sz="0" w:space="0" w:color="auto"/>
                            <w:bottom w:val="none" w:sz="0" w:space="0" w:color="auto"/>
                            <w:right w:val="none" w:sz="0" w:space="0" w:color="auto"/>
                          </w:divBdr>
                          <w:divsChild>
                            <w:div w:id="1109348266">
                              <w:marLeft w:val="0"/>
                              <w:marRight w:val="240"/>
                              <w:marTop w:val="0"/>
                              <w:marBottom w:val="0"/>
                              <w:divBdr>
                                <w:top w:val="none" w:sz="0" w:space="0" w:color="auto"/>
                                <w:left w:val="none" w:sz="0" w:space="0" w:color="auto"/>
                                <w:bottom w:val="none" w:sz="0" w:space="0" w:color="auto"/>
                                <w:right w:val="none" w:sz="0" w:space="0" w:color="auto"/>
                              </w:divBdr>
                              <w:divsChild>
                                <w:div w:id="1107197412">
                                  <w:marLeft w:val="0"/>
                                  <w:marRight w:val="0"/>
                                  <w:marTop w:val="0"/>
                                  <w:marBottom w:val="0"/>
                                  <w:divBdr>
                                    <w:top w:val="none" w:sz="0" w:space="0" w:color="auto"/>
                                    <w:left w:val="none" w:sz="0" w:space="0" w:color="auto"/>
                                    <w:bottom w:val="none" w:sz="0" w:space="0" w:color="auto"/>
                                    <w:right w:val="none" w:sz="0" w:space="0" w:color="auto"/>
                                  </w:divBdr>
                                  <w:divsChild>
                                    <w:div w:id="1423337551">
                                      <w:marLeft w:val="0"/>
                                      <w:marRight w:val="0"/>
                                      <w:marTop w:val="0"/>
                                      <w:marBottom w:val="0"/>
                                      <w:divBdr>
                                        <w:top w:val="none" w:sz="0" w:space="0" w:color="auto"/>
                                        <w:left w:val="none" w:sz="0" w:space="0" w:color="auto"/>
                                        <w:bottom w:val="none" w:sz="0" w:space="0" w:color="auto"/>
                                        <w:right w:val="none" w:sz="0" w:space="0" w:color="auto"/>
                                      </w:divBdr>
                                      <w:divsChild>
                                        <w:div w:id="117742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50838">
                                  <w:marLeft w:val="0"/>
                                  <w:marRight w:val="0"/>
                                  <w:marTop w:val="0"/>
                                  <w:marBottom w:val="0"/>
                                  <w:divBdr>
                                    <w:top w:val="none" w:sz="0" w:space="0" w:color="auto"/>
                                    <w:left w:val="none" w:sz="0" w:space="0" w:color="auto"/>
                                    <w:bottom w:val="none" w:sz="0" w:space="0" w:color="auto"/>
                                    <w:right w:val="none" w:sz="0" w:space="0" w:color="auto"/>
                                  </w:divBdr>
                                  <w:divsChild>
                                    <w:div w:id="786892676">
                                      <w:marLeft w:val="0"/>
                                      <w:marRight w:val="0"/>
                                      <w:marTop w:val="0"/>
                                      <w:marBottom w:val="0"/>
                                      <w:divBdr>
                                        <w:top w:val="none" w:sz="0" w:space="0" w:color="auto"/>
                                        <w:left w:val="none" w:sz="0" w:space="0" w:color="auto"/>
                                        <w:bottom w:val="none" w:sz="0" w:space="0" w:color="auto"/>
                                        <w:right w:val="none" w:sz="0" w:space="0" w:color="auto"/>
                                      </w:divBdr>
                                      <w:divsChild>
                                        <w:div w:id="1471435486">
                                          <w:marLeft w:val="0"/>
                                          <w:marRight w:val="0"/>
                                          <w:marTop w:val="0"/>
                                          <w:marBottom w:val="0"/>
                                          <w:divBdr>
                                            <w:top w:val="none" w:sz="0" w:space="0" w:color="auto"/>
                                            <w:left w:val="none" w:sz="0" w:space="0" w:color="auto"/>
                                            <w:bottom w:val="none" w:sz="0" w:space="0" w:color="auto"/>
                                            <w:right w:val="none" w:sz="0" w:space="0" w:color="auto"/>
                                          </w:divBdr>
                                          <w:divsChild>
                                            <w:div w:id="23991710">
                                              <w:marLeft w:val="0"/>
                                              <w:marRight w:val="0"/>
                                              <w:marTop w:val="0"/>
                                              <w:marBottom w:val="0"/>
                                              <w:divBdr>
                                                <w:top w:val="none" w:sz="0" w:space="0" w:color="auto"/>
                                                <w:left w:val="none" w:sz="0" w:space="0" w:color="auto"/>
                                                <w:bottom w:val="none" w:sz="0" w:space="0" w:color="auto"/>
                                                <w:right w:val="none" w:sz="0" w:space="0" w:color="auto"/>
                                              </w:divBdr>
                                              <w:divsChild>
                                                <w:div w:id="1507211058">
                                                  <w:marLeft w:val="0"/>
                                                  <w:marRight w:val="0"/>
                                                  <w:marTop w:val="0"/>
                                                  <w:marBottom w:val="0"/>
                                                  <w:divBdr>
                                                    <w:top w:val="single" w:sz="2" w:space="0" w:color="EFEFEF"/>
                                                    <w:left w:val="none" w:sz="0" w:space="0" w:color="auto"/>
                                                    <w:bottom w:val="none" w:sz="0" w:space="0" w:color="auto"/>
                                                    <w:right w:val="none" w:sz="0" w:space="0" w:color="auto"/>
                                                  </w:divBdr>
                                                  <w:divsChild>
                                                    <w:div w:id="1371802944">
                                                      <w:marLeft w:val="0"/>
                                                      <w:marRight w:val="0"/>
                                                      <w:marTop w:val="0"/>
                                                      <w:marBottom w:val="0"/>
                                                      <w:divBdr>
                                                        <w:top w:val="none" w:sz="0" w:space="0" w:color="auto"/>
                                                        <w:left w:val="none" w:sz="0" w:space="0" w:color="auto"/>
                                                        <w:bottom w:val="none" w:sz="0" w:space="0" w:color="auto"/>
                                                        <w:right w:val="none" w:sz="0" w:space="0" w:color="auto"/>
                                                      </w:divBdr>
                                                      <w:divsChild>
                                                        <w:div w:id="1370838841">
                                                          <w:marLeft w:val="0"/>
                                                          <w:marRight w:val="0"/>
                                                          <w:marTop w:val="0"/>
                                                          <w:marBottom w:val="0"/>
                                                          <w:divBdr>
                                                            <w:top w:val="none" w:sz="0" w:space="0" w:color="auto"/>
                                                            <w:left w:val="none" w:sz="0" w:space="0" w:color="auto"/>
                                                            <w:bottom w:val="none" w:sz="0" w:space="0" w:color="auto"/>
                                                            <w:right w:val="none" w:sz="0" w:space="0" w:color="auto"/>
                                                          </w:divBdr>
                                                          <w:divsChild>
                                                            <w:div w:id="1127317191">
                                                              <w:marLeft w:val="0"/>
                                                              <w:marRight w:val="0"/>
                                                              <w:marTop w:val="0"/>
                                                              <w:marBottom w:val="0"/>
                                                              <w:divBdr>
                                                                <w:top w:val="none" w:sz="0" w:space="0" w:color="auto"/>
                                                                <w:left w:val="none" w:sz="0" w:space="0" w:color="auto"/>
                                                                <w:bottom w:val="none" w:sz="0" w:space="0" w:color="auto"/>
                                                                <w:right w:val="none" w:sz="0" w:space="0" w:color="auto"/>
                                                              </w:divBdr>
                                                              <w:divsChild>
                                                                <w:div w:id="1701659527">
                                                                  <w:marLeft w:val="0"/>
                                                                  <w:marRight w:val="0"/>
                                                                  <w:marTop w:val="0"/>
                                                                  <w:marBottom w:val="0"/>
                                                                  <w:divBdr>
                                                                    <w:top w:val="none" w:sz="0" w:space="0" w:color="auto"/>
                                                                    <w:left w:val="none" w:sz="0" w:space="0" w:color="auto"/>
                                                                    <w:bottom w:val="none" w:sz="0" w:space="0" w:color="auto"/>
                                                                    <w:right w:val="none" w:sz="0" w:space="0" w:color="auto"/>
                                                                  </w:divBdr>
                                                                  <w:divsChild>
                                                                    <w:div w:id="1090735793">
                                                                      <w:marLeft w:val="0"/>
                                                                      <w:marRight w:val="0"/>
                                                                      <w:marTop w:val="0"/>
                                                                      <w:marBottom w:val="0"/>
                                                                      <w:divBdr>
                                                                        <w:top w:val="none" w:sz="0" w:space="0" w:color="auto"/>
                                                                        <w:left w:val="none" w:sz="0" w:space="0" w:color="auto"/>
                                                                        <w:bottom w:val="none" w:sz="0" w:space="0" w:color="auto"/>
                                                                        <w:right w:val="none" w:sz="0" w:space="0" w:color="auto"/>
                                                                      </w:divBdr>
                                                                      <w:divsChild>
                                                                        <w:div w:id="1415664270">
                                                                          <w:marLeft w:val="0"/>
                                                                          <w:marRight w:val="0"/>
                                                                          <w:marTop w:val="0"/>
                                                                          <w:marBottom w:val="0"/>
                                                                          <w:divBdr>
                                                                            <w:top w:val="none" w:sz="0" w:space="0" w:color="auto"/>
                                                                            <w:left w:val="none" w:sz="0" w:space="0" w:color="auto"/>
                                                                            <w:bottom w:val="none" w:sz="0" w:space="0" w:color="auto"/>
                                                                            <w:right w:val="none" w:sz="0" w:space="0" w:color="auto"/>
                                                                          </w:divBdr>
                                                                        </w:div>
                                                                      </w:divsChild>
                                                                    </w:div>
                                                                    <w:div w:id="1292327294">
                                                                      <w:marLeft w:val="0"/>
                                                                      <w:marRight w:val="0"/>
                                                                      <w:marTop w:val="0"/>
                                                                      <w:marBottom w:val="0"/>
                                                                      <w:divBdr>
                                                                        <w:top w:val="none" w:sz="0" w:space="0" w:color="auto"/>
                                                                        <w:left w:val="none" w:sz="0" w:space="0" w:color="auto"/>
                                                                        <w:bottom w:val="none" w:sz="0" w:space="0" w:color="auto"/>
                                                                        <w:right w:val="none" w:sz="0" w:space="0" w:color="auto"/>
                                                                      </w:divBdr>
                                                                      <w:divsChild>
                                                                        <w:div w:id="1168246813">
                                                                          <w:marLeft w:val="0"/>
                                                                          <w:marRight w:val="0"/>
                                                                          <w:marTop w:val="0"/>
                                                                          <w:marBottom w:val="0"/>
                                                                          <w:divBdr>
                                                                            <w:top w:val="none" w:sz="0" w:space="0" w:color="auto"/>
                                                                            <w:left w:val="none" w:sz="0" w:space="0" w:color="auto"/>
                                                                            <w:bottom w:val="none" w:sz="0" w:space="0" w:color="auto"/>
                                                                            <w:right w:val="none" w:sz="0" w:space="0" w:color="auto"/>
                                                                          </w:divBdr>
                                                                          <w:divsChild>
                                                                            <w:div w:id="995720789">
                                                                              <w:marLeft w:val="0"/>
                                                                              <w:marRight w:val="0"/>
                                                                              <w:marTop w:val="0"/>
                                                                              <w:marBottom w:val="0"/>
                                                                              <w:divBdr>
                                                                                <w:top w:val="none" w:sz="0" w:space="0" w:color="auto"/>
                                                                                <w:left w:val="none" w:sz="0" w:space="0" w:color="auto"/>
                                                                                <w:bottom w:val="none" w:sz="0" w:space="0" w:color="auto"/>
                                                                                <w:right w:val="none" w:sz="0" w:space="0" w:color="auto"/>
                                                                              </w:divBdr>
                                                                            </w:div>
                                                                            <w:div w:id="986395884">
                                                                              <w:marLeft w:val="300"/>
                                                                              <w:marRight w:val="0"/>
                                                                              <w:marTop w:val="0"/>
                                                                              <w:marBottom w:val="0"/>
                                                                              <w:divBdr>
                                                                                <w:top w:val="none" w:sz="0" w:space="0" w:color="auto"/>
                                                                                <w:left w:val="none" w:sz="0" w:space="0" w:color="auto"/>
                                                                                <w:bottom w:val="none" w:sz="0" w:space="0" w:color="auto"/>
                                                                                <w:right w:val="none" w:sz="0" w:space="0" w:color="auto"/>
                                                                              </w:divBdr>
                                                                            </w:div>
                                                                            <w:div w:id="1375425177">
                                                                              <w:marLeft w:val="300"/>
                                                                              <w:marRight w:val="0"/>
                                                                              <w:marTop w:val="0"/>
                                                                              <w:marBottom w:val="0"/>
                                                                              <w:divBdr>
                                                                                <w:top w:val="none" w:sz="0" w:space="0" w:color="auto"/>
                                                                                <w:left w:val="none" w:sz="0" w:space="0" w:color="auto"/>
                                                                                <w:bottom w:val="none" w:sz="0" w:space="0" w:color="auto"/>
                                                                                <w:right w:val="none" w:sz="0" w:space="0" w:color="auto"/>
                                                                              </w:divBdr>
                                                                            </w:div>
                                                                            <w:div w:id="1740210102">
                                                                              <w:marLeft w:val="0"/>
                                                                              <w:marRight w:val="0"/>
                                                                              <w:marTop w:val="0"/>
                                                                              <w:marBottom w:val="0"/>
                                                                              <w:divBdr>
                                                                                <w:top w:val="none" w:sz="0" w:space="0" w:color="auto"/>
                                                                                <w:left w:val="none" w:sz="0" w:space="0" w:color="auto"/>
                                                                                <w:bottom w:val="none" w:sz="0" w:space="0" w:color="auto"/>
                                                                                <w:right w:val="none" w:sz="0" w:space="0" w:color="auto"/>
                                                                              </w:divBdr>
                                                                            </w:div>
                                                                            <w:div w:id="513567573">
                                                                              <w:marLeft w:val="60"/>
                                                                              <w:marRight w:val="0"/>
                                                                              <w:marTop w:val="0"/>
                                                                              <w:marBottom w:val="0"/>
                                                                              <w:divBdr>
                                                                                <w:top w:val="none" w:sz="0" w:space="0" w:color="auto"/>
                                                                                <w:left w:val="none" w:sz="0" w:space="0" w:color="auto"/>
                                                                                <w:bottom w:val="none" w:sz="0" w:space="0" w:color="auto"/>
                                                                                <w:right w:val="none" w:sz="0" w:space="0" w:color="auto"/>
                                                                              </w:divBdr>
                                                                            </w:div>
                                                                          </w:divsChild>
                                                                        </w:div>
                                                                        <w:div w:id="1285623030">
                                                                          <w:marLeft w:val="0"/>
                                                                          <w:marRight w:val="0"/>
                                                                          <w:marTop w:val="0"/>
                                                                          <w:marBottom w:val="0"/>
                                                                          <w:divBdr>
                                                                            <w:top w:val="none" w:sz="0" w:space="0" w:color="auto"/>
                                                                            <w:left w:val="none" w:sz="0" w:space="0" w:color="auto"/>
                                                                            <w:bottom w:val="none" w:sz="0" w:space="0" w:color="auto"/>
                                                                            <w:right w:val="none" w:sz="0" w:space="0" w:color="auto"/>
                                                                          </w:divBdr>
                                                                          <w:divsChild>
                                                                            <w:div w:id="1575242851">
                                                                              <w:marLeft w:val="0"/>
                                                                              <w:marRight w:val="0"/>
                                                                              <w:marTop w:val="120"/>
                                                                              <w:marBottom w:val="0"/>
                                                                              <w:divBdr>
                                                                                <w:top w:val="none" w:sz="0" w:space="0" w:color="auto"/>
                                                                                <w:left w:val="none" w:sz="0" w:space="0" w:color="auto"/>
                                                                                <w:bottom w:val="none" w:sz="0" w:space="0" w:color="auto"/>
                                                                                <w:right w:val="none" w:sz="0" w:space="0" w:color="auto"/>
                                                                              </w:divBdr>
                                                                              <w:divsChild>
                                                                                <w:div w:id="434135022">
                                                                                  <w:marLeft w:val="0"/>
                                                                                  <w:marRight w:val="0"/>
                                                                                  <w:marTop w:val="0"/>
                                                                                  <w:marBottom w:val="0"/>
                                                                                  <w:divBdr>
                                                                                    <w:top w:val="none" w:sz="0" w:space="0" w:color="auto"/>
                                                                                    <w:left w:val="none" w:sz="0" w:space="0" w:color="auto"/>
                                                                                    <w:bottom w:val="none" w:sz="0" w:space="0" w:color="auto"/>
                                                                                    <w:right w:val="none" w:sz="0" w:space="0" w:color="auto"/>
                                                                                  </w:divBdr>
                                                                                  <w:divsChild>
                                                                                    <w:div w:id="1470592029">
                                                                                      <w:marLeft w:val="0"/>
                                                                                      <w:marRight w:val="0"/>
                                                                                      <w:marTop w:val="0"/>
                                                                                      <w:marBottom w:val="0"/>
                                                                                      <w:divBdr>
                                                                                        <w:top w:val="none" w:sz="0" w:space="0" w:color="auto"/>
                                                                                        <w:left w:val="none" w:sz="0" w:space="0" w:color="auto"/>
                                                                                        <w:bottom w:val="none" w:sz="0" w:space="0" w:color="auto"/>
                                                                                        <w:right w:val="none" w:sz="0" w:space="0" w:color="auto"/>
                                                                                      </w:divBdr>
                                                                                      <w:divsChild>
                                                                                        <w:div w:id="1558977670">
                                                                                          <w:marLeft w:val="0"/>
                                                                                          <w:marRight w:val="0"/>
                                                                                          <w:marTop w:val="0"/>
                                                                                          <w:marBottom w:val="0"/>
                                                                                          <w:divBdr>
                                                                                            <w:top w:val="none" w:sz="0" w:space="0" w:color="auto"/>
                                                                                            <w:left w:val="none" w:sz="0" w:space="0" w:color="auto"/>
                                                                                            <w:bottom w:val="none" w:sz="0" w:space="0" w:color="auto"/>
                                                                                            <w:right w:val="none" w:sz="0" w:space="0" w:color="auto"/>
                                                                                          </w:divBdr>
                                                                                          <w:divsChild>
                                                                                            <w:div w:id="2132623293">
                                                                                              <w:marLeft w:val="0"/>
                                                                                              <w:marRight w:val="0"/>
                                                                                              <w:marTop w:val="0"/>
                                                                                              <w:marBottom w:val="0"/>
                                                                                              <w:divBdr>
                                                                                                <w:top w:val="none" w:sz="0" w:space="0" w:color="auto"/>
                                                                                                <w:left w:val="none" w:sz="0" w:space="0" w:color="auto"/>
                                                                                                <w:bottom w:val="none" w:sz="0" w:space="0" w:color="auto"/>
                                                                                                <w:right w:val="none" w:sz="0" w:space="0" w:color="auto"/>
                                                                                              </w:divBdr>
                                                                                              <w:divsChild>
                                                                                                <w:div w:id="340091347">
                                                                                                  <w:marLeft w:val="0"/>
                                                                                                  <w:marRight w:val="0"/>
                                                                                                  <w:marTop w:val="0"/>
                                                                                                  <w:marBottom w:val="0"/>
                                                                                                  <w:divBdr>
                                                                                                    <w:top w:val="none" w:sz="0" w:space="0" w:color="auto"/>
                                                                                                    <w:left w:val="none" w:sz="0" w:space="0" w:color="auto"/>
                                                                                                    <w:bottom w:val="none" w:sz="0" w:space="0" w:color="auto"/>
                                                                                                    <w:right w:val="none" w:sz="0" w:space="0" w:color="auto"/>
                                                                                                  </w:divBdr>
                                                                                                  <w:divsChild>
                                                                                                    <w:div w:id="110600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4792978">
                                                                              <w:marLeft w:val="0"/>
                                                                              <w:marRight w:val="0"/>
                                                                              <w:marTop w:val="225"/>
                                                                              <w:marBottom w:val="225"/>
                                                                              <w:divBdr>
                                                                                <w:top w:val="none" w:sz="0" w:space="0" w:color="auto"/>
                                                                                <w:left w:val="none" w:sz="0" w:space="0" w:color="auto"/>
                                                                                <w:bottom w:val="none" w:sz="0" w:space="0" w:color="auto"/>
                                                                                <w:right w:val="none" w:sz="0" w:space="0" w:color="auto"/>
                                                                              </w:divBdr>
                                                                              <w:divsChild>
                                                                                <w:div w:id="44245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610558">
                                                                  <w:marLeft w:val="0"/>
                                                                  <w:marRight w:val="0"/>
                                                                  <w:marTop w:val="0"/>
                                                                  <w:marBottom w:val="0"/>
                                                                  <w:divBdr>
                                                                    <w:top w:val="none" w:sz="0" w:space="0" w:color="auto"/>
                                                                    <w:left w:val="none" w:sz="0" w:space="0" w:color="auto"/>
                                                                    <w:bottom w:val="none" w:sz="0" w:space="0" w:color="auto"/>
                                                                    <w:right w:val="none" w:sz="0" w:space="0" w:color="auto"/>
                                                                  </w:divBdr>
                                                                  <w:divsChild>
                                                                    <w:div w:id="446700662">
                                                                      <w:marLeft w:val="0"/>
                                                                      <w:marRight w:val="0"/>
                                                                      <w:marTop w:val="0"/>
                                                                      <w:marBottom w:val="0"/>
                                                                      <w:divBdr>
                                                                        <w:top w:val="none" w:sz="0" w:space="0" w:color="auto"/>
                                                                        <w:left w:val="none" w:sz="0" w:space="0" w:color="auto"/>
                                                                        <w:bottom w:val="none" w:sz="0" w:space="0" w:color="auto"/>
                                                                        <w:right w:val="none" w:sz="0" w:space="0" w:color="auto"/>
                                                                      </w:divBdr>
                                                                      <w:divsChild>
                                                                        <w:div w:id="1623613501">
                                                                          <w:marLeft w:val="0"/>
                                                                          <w:marRight w:val="0"/>
                                                                          <w:marTop w:val="0"/>
                                                                          <w:marBottom w:val="0"/>
                                                                          <w:divBdr>
                                                                            <w:top w:val="none" w:sz="0" w:space="0" w:color="auto"/>
                                                                            <w:left w:val="none" w:sz="0" w:space="0" w:color="auto"/>
                                                                            <w:bottom w:val="none" w:sz="0" w:space="0" w:color="auto"/>
                                                                            <w:right w:val="none" w:sz="0" w:space="0" w:color="auto"/>
                                                                          </w:divBdr>
                                                                          <w:divsChild>
                                                                            <w:div w:id="585499871">
                                                                              <w:marLeft w:val="0"/>
                                                                              <w:marRight w:val="0"/>
                                                                              <w:marTop w:val="0"/>
                                                                              <w:marBottom w:val="0"/>
                                                                              <w:divBdr>
                                                                                <w:top w:val="none" w:sz="0" w:space="0" w:color="auto"/>
                                                                                <w:left w:val="none" w:sz="0" w:space="0" w:color="auto"/>
                                                                                <w:bottom w:val="none" w:sz="0" w:space="0" w:color="auto"/>
                                                                                <w:right w:val="none" w:sz="0" w:space="0" w:color="auto"/>
                                                                              </w:divBdr>
                                                                              <w:divsChild>
                                                                                <w:div w:id="1634285643">
                                                                                  <w:marLeft w:val="0"/>
                                                                                  <w:marRight w:val="0"/>
                                                                                  <w:marTop w:val="0"/>
                                                                                  <w:marBottom w:val="0"/>
                                                                                  <w:divBdr>
                                                                                    <w:top w:val="none" w:sz="0" w:space="0" w:color="auto"/>
                                                                                    <w:left w:val="none" w:sz="0" w:space="0" w:color="auto"/>
                                                                                    <w:bottom w:val="none" w:sz="0" w:space="0" w:color="auto"/>
                                                                                    <w:right w:val="none" w:sz="0" w:space="0" w:color="auto"/>
                                                                                  </w:divBdr>
                                                                                  <w:divsChild>
                                                                                    <w:div w:id="54363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5097956">
      <w:bodyDiv w:val="1"/>
      <w:marLeft w:val="0"/>
      <w:marRight w:val="0"/>
      <w:marTop w:val="0"/>
      <w:marBottom w:val="0"/>
      <w:divBdr>
        <w:top w:val="none" w:sz="0" w:space="0" w:color="auto"/>
        <w:left w:val="none" w:sz="0" w:space="0" w:color="auto"/>
        <w:bottom w:val="none" w:sz="0" w:space="0" w:color="auto"/>
        <w:right w:val="none" w:sz="0" w:space="0" w:color="auto"/>
      </w:divBdr>
    </w:div>
    <w:div w:id="1461458650">
      <w:bodyDiv w:val="1"/>
      <w:marLeft w:val="0"/>
      <w:marRight w:val="0"/>
      <w:marTop w:val="0"/>
      <w:marBottom w:val="0"/>
      <w:divBdr>
        <w:top w:val="none" w:sz="0" w:space="0" w:color="auto"/>
        <w:left w:val="none" w:sz="0" w:space="0" w:color="auto"/>
        <w:bottom w:val="none" w:sz="0" w:space="0" w:color="auto"/>
        <w:right w:val="none" w:sz="0" w:space="0" w:color="auto"/>
      </w:divBdr>
    </w:div>
    <w:div w:id="1500195688">
      <w:bodyDiv w:val="1"/>
      <w:marLeft w:val="0"/>
      <w:marRight w:val="0"/>
      <w:marTop w:val="0"/>
      <w:marBottom w:val="0"/>
      <w:divBdr>
        <w:top w:val="none" w:sz="0" w:space="0" w:color="auto"/>
        <w:left w:val="none" w:sz="0" w:space="0" w:color="auto"/>
        <w:bottom w:val="none" w:sz="0" w:space="0" w:color="auto"/>
        <w:right w:val="none" w:sz="0" w:space="0" w:color="auto"/>
      </w:divBdr>
      <w:divsChild>
        <w:div w:id="1890652940">
          <w:marLeft w:val="0"/>
          <w:marRight w:val="0"/>
          <w:marTop w:val="0"/>
          <w:marBottom w:val="0"/>
          <w:divBdr>
            <w:top w:val="none" w:sz="0" w:space="0" w:color="auto"/>
            <w:left w:val="none" w:sz="0" w:space="0" w:color="auto"/>
            <w:bottom w:val="none" w:sz="0" w:space="0" w:color="auto"/>
            <w:right w:val="none" w:sz="0" w:space="0" w:color="auto"/>
          </w:divBdr>
          <w:divsChild>
            <w:div w:id="2126381289">
              <w:marLeft w:val="0"/>
              <w:marRight w:val="0"/>
              <w:marTop w:val="0"/>
              <w:marBottom w:val="0"/>
              <w:divBdr>
                <w:top w:val="none" w:sz="0" w:space="0" w:color="auto"/>
                <w:left w:val="none" w:sz="0" w:space="0" w:color="auto"/>
                <w:bottom w:val="none" w:sz="0" w:space="0" w:color="auto"/>
                <w:right w:val="none" w:sz="0" w:space="0" w:color="auto"/>
              </w:divBdr>
              <w:divsChild>
                <w:div w:id="982738234">
                  <w:marLeft w:val="0"/>
                  <w:marRight w:val="0"/>
                  <w:marTop w:val="0"/>
                  <w:marBottom w:val="0"/>
                  <w:divBdr>
                    <w:top w:val="none" w:sz="0" w:space="0" w:color="auto"/>
                    <w:left w:val="none" w:sz="0" w:space="0" w:color="auto"/>
                    <w:bottom w:val="none" w:sz="0" w:space="0" w:color="auto"/>
                    <w:right w:val="none" w:sz="0" w:space="0" w:color="auto"/>
                  </w:divBdr>
                  <w:divsChild>
                    <w:div w:id="143432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6413">
          <w:marLeft w:val="0"/>
          <w:marRight w:val="0"/>
          <w:marTop w:val="0"/>
          <w:marBottom w:val="0"/>
          <w:divBdr>
            <w:top w:val="none" w:sz="0" w:space="0" w:color="auto"/>
            <w:left w:val="none" w:sz="0" w:space="0" w:color="auto"/>
            <w:bottom w:val="none" w:sz="0" w:space="0" w:color="auto"/>
            <w:right w:val="none" w:sz="0" w:space="0" w:color="auto"/>
          </w:divBdr>
          <w:divsChild>
            <w:div w:id="2019112028">
              <w:marLeft w:val="0"/>
              <w:marRight w:val="0"/>
              <w:marTop w:val="0"/>
              <w:marBottom w:val="0"/>
              <w:divBdr>
                <w:top w:val="none" w:sz="0" w:space="0" w:color="auto"/>
                <w:left w:val="none" w:sz="0" w:space="0" w:color="auto"/>
                <w:bottom w:val="none" w:sz="0" w:space="0" w:color="auto"/>
                <w:right w:val="none" w:sz="0" w:space="0" w:color="auto"/>
              </w:divBdr>
              <w:divsChild>
                <w:div w:id="1628046373">
                  <w:marLeft w:val="0"/>
                  <w:marRight w:val="0"/>
                  <w:marTop w:val="0"/>
                  <w:marBottom w:val="0"/>
                  <w:divBdr>
                    <w:top w:val="none" w:sz="0" w:space="0" w:color="auto"/>
                    <w:left w:val="none" w:sz="0" w:space="0" w:color="auto"/>
                    <w:bottom w:val="none" w:sz="0" w:space="0" w:color="auto"/>
                    <w:right w:val="none" w:sz="0" w:space="0" w:color="auto"/>
                  </w:divBdr>
                  <w:divsChild>
                    <w:div w:id="120864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240683">
      <w:bodyDiv w:val="1"/>
      <w:marLeft w:val="0"/>
      <w:marRight w:val="0"/>
      <w:marTop w:val="0"/>
      <w:marBottom w:val="0"/>
      <w:divBdr>
        <w:top w:val="none" w:sz="0" w:space="0" w:color="auto"/>
        <w:left w:val="none" w:sz="0" w:space="0" w:color="auto"/>
        <w:bottom w:val="none" w:sz="0" w:space="0" w:color="auto"/>
        <w:right w:val="none" w:sz="0" w:space="0" w:color="auto"/>
      </w:divBdr>
    </w:div>
    <w:div w:id="1534033339">
      <w:bodyDiv w:val="1"/>
      <w:marLeft w:val="0"/>
      <w:marRight w:val="0"/>
      <w:marTop w:val="0"/>
      <w:marBottom w:val="0"/>
      <w:divBdr>
        <w:top w:val="none" w:sz="0" w:space="0" w:color="auto"/>
        <w:left w:val="none" w:sz="0" w:space="0" w:color="auto"/>
        <w:bottom w:val="none" w:sz="0" w:space="0" w:color="auto"/>
        <w:right w:val="none" w:sz="0" w:space="0" w:color="auto"/>
      </w:divBdr>
      <w:divsChild>
        <w:div w:id="755173681">
          <w:marLeft w:val="0"/>
          <w:marRight w:val="0"/>
          <w:marTop w:val="0"/>
          <w:marBottom w:val="0"/>
          <w:divBdr>
            <w:top w:val="none" w:sz="0" w:space="0" w:color="auto"/>
            <w:left w:val="none" w:sz="0" w:space="0" w:color="auto"/>
            <w:bottom w:val="none" w:sz="0" w:space="0" w:color="auto"/>
            <w:right w:val="none" w:sz="0" w:space="0" w:color="auto"/>
          </w:divBdr>
          <w:divsChild>
            <w:div w:id="1549340461">
              <w:marLeft w:val="0"/>
              <w:marRight w:val="0"/>
              <w:marTop w:val="0"/>
              <w:marBottom w:val="0"/>
              <w:divBdr>
                <w:top w:val="none" w:sz="0" w:space="0" w:color="auto"/>
                <w:left w:val="none" w:sz="0" w:space="0" w:color="auto"/>
                <w:bottom w:val="none" w:sz="0" w:space="0" w:color="auto"/>
                <w:right w:val="none" w:sz="0" w:space="0" w:color="auto"/>
              </w:divBdr>
              <w:divsChild>
                <w:div w:id="126657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266303">
          <w:marLeft w:val="0"/>
          <w:marRight w:val="0"/>
          <w:marTop w:val="0"/>
          <w:marBottom w:val="0"/>
          <w:divBdr>
            <w:top w:val="none" w:sz="0" w:space="0" w:color="auto"/>
            <w:left w:val="none" w:sz="0" w:space="0" w:color="auto"/>
            <w:bottom w:val="none" w:sz="0" w:space="0" w:color="auto"/>
            <w:right w:val="none" w:sz="0" w:space="0" w:color="auto"/>
          </w:divBdr>
          <w:divsChild>
            <w:div w:id="1777368049">
              <w:marLeft w:val="0"/>
              <w:marRight w:val="0"/>
              <w:marTop w:val="0"/>
              <w:marBottom w:val="0"/>
              <w:divBdr>
                <w:top w:val="none" w:sz="0" w:space="0" w:color="auto"/>
                <w:left w:val="none" w:sz="0" w:space="0" w:color="auto"/>
                <w:bottom w:val="none" w:sz="0" w:space="0" w:color="auto"/>
                <w:right w:val="none" w:sz="0" w:space="0" w:color="auto"/>
              </w:divBdr>
              <w:divsChild>
                <w:div w:id="74607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393779">
      <w:bodyDiv w:val="1"/>
      <w:marLeft w:val="0"/>
      <w:marRight w:val="0"/>
      <w:marTop w:val="0"/>
      <w:marBottom w:val="0"/>
      <w:divBdr>
        <w:top w:val="none" w:sz="0" w:space="0" w:color="auto"/>
        <w:left w:val="none" w:sz="0" w:space="0" w:color="auto"/>
        <w:bottom w:val="none" w:sz="0" w:space="0" w:color="auto"/>
        <w:right w:val="none" w:sz="0" w:space="0" w:color="auto"/>
      </w:divBdr>
    </w:div>
    <w:div w:id="1710260035">
      <w:bodyDiv w:val="1"/>
      <w:marLeft w:val="0"/>
      <w:marRight w:val="0"/>
      <w:marTop w:val="0"/>
      <w:marBottom w:val="0"/>
      <w:divBdr>
        <w:top w:val="none" w:sz="0" w:space="0" w:color="auto"/>
        <w:left w:val="none" w:sz="0" w:space="0" w:color="auto"/>
        <w:bottom w:val="none" w:sz="0" w:space="0" w:color="auto"/>
        <w:right w:val="none" w:sz="0" w:space="0" w:color="auto"/>
      </w:divBdr>
    </w:div>
    <w:div w:id="1748650784">
      <w:bodyDiv w:val="1"/>
      <w:marLeft w:val="0"/>
      <w:marRight w:val="0"/>
      <w:marTop w:val="0"/>
      <w:marBottom w:val="0"/>
      <w:divBdr>
        <w:top w:val="none" w:sz="0" w:space="0" w:color="auto"/>
        <w:left w:val="none" w:sz="0" w:space="0" w:color="auto"/>
        <w:bottom w:val="none" w:sz="0" w:space="0" w:color="auto"/>
        <w:right w:val="none" w:sz="0" w:space="0" w:color="auto"/>
      </w:divBdr>
    </w:div>
    <w:div w:id="1794132338">
      <w:bodyDiv w:val="1"/>
      <w:marLeft w:val="0"/>
      <w:marRight w:val="0"/>
      <w:marTop w:val="0"/>
      <w:marBottom w:val="0"/>
      <w:divBdr>
        <w:top w:val="none" w:sz="0" w:space="0" w:color="auto"/>
        <w:left w:val="none" w:sz="0" w:space="0" w:color="auto"/>
        <w:bottom w:val="none" w:sz="0" w:space="0" w:color="auto"/>
        <w:right w:val="none" w:sz="0" w:space="0" w:color="auto"/>
      </w:divBdr>
    </w:div>
    <w:div w:id="1838184987">
      <w:bodyDiv w:val="1"/>
      <w:marLeft w:val="0"/>
      <w:marRight w:val="0"/>
      <w:marTop w:val="0"/>
      <w:marBottom w:val="0"/>
      <w:divBdr>
        <w:top w:val="none" w:sz="0" w:space="0" w:color="auto"/>
        <w:left w:val="none" w:sz="0" w:space="0" w:color="auto"/>
        <w:bottom w:val="none" w:sz="0" w:space="0" w:color="auto"/>
        <w:right w:val="none" w:sz="0" w:space="0" w:color="auto"/>
      </w:divBdr>
    </w:div>
    <w:div w:id="1856309359">
      <w:bodyDiv w:val="1"/>
      <w:marLeft w:val="0"/>
      <w:marRight w:val="0"/>
      <w:marTop w:val="0"/>
      <w:marBottom w:val="0"/>
      <w:divBdr>
        <w:top w:val="none" w:sz="0" w:space="0" w:color="auto"/>
        <w:left w:val="none" w:sz="0" w:space="0" w:color="auto"/>
        <w:bottom w:val="none" w:sz="0" w:space="0" w:color="auto"/>
        <w:right w:val="none" w:sz="0" w:space="0" w:color="auto"/>
      </w:divBdr>
    </w:div>
    <w:div w:id="2088768395">
      <w:bodyDiv w:val="1"/>
      <w:marLeft w:val="0"/>
      <w:marRight w:val="0"/>
      <w:marTop w:val="0"/>
      <w:marBottom w:val="0"/>
      <w:divBdr>
        <w:top w:val="none" w:sz="0" w:space="0" w:color="auto"/>
        <w:left w:val="none" w:sz="0" w:space="0" w:color="auto"/>
        <w:bottom w:val="none" w:sz="0" w:space="0" w:color="auto"/>
        <w:right w:val="none" w:sz="0" w:space="0" w:color="auto"/>
      </w:divBdr>
      <w:divsChild>
        <w:div w:id="2125538034">
          <w:marLeft w:val="0"/>
          <w:marRight w:val="0"/>
          <w:marTop w:val="0"/>
          <w:marBottom w:val="0"/>
          <w:divBdr>
            <w:top w:val="none" w:sz="0" w:space="0" w:color="auto"/>
            <w:left w:val="none" w:sz="0" w:space="0" w:color="auto"/>
            <w:bottom w:val="none" w:sz="0" w:space="0" w:color="auto"/>
            <w:right w:val="none" w:sz="0" w:space="0" w:color="auto"/>
          </w:divBdr>
        </w:div>
        <w:div w:id="725032030">
          <w:marLeft w:val="300"/>
          <w:marRight w:val="0"/>
          <w:marTop w:val="0"/>
          <w:marBottom w:val="0"/>
          <w:divBdr>
            <w:top w:val="none" w:sz="0" w:space="0" w:color="auto"/>
            <w:left w:val="none" w:sz="0" w:space="0" w:color="auto"/>
            <w:bottom w:val="none" w:sz="0" w:space="0" w:color="auto"/>
            <w:right w:val="none" w:sz="0" w:space="0" w:color="auto"/>
          </w:divBdr>
        </w:div>
        <w:div w:id="1229996176">
          <w:marLeft w:val="3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hyperlink" Target="http://www.diputados.gob.mx(LeyesBiblio/pdf/1-2708118.pdf" TargetMode="External"/><Relationship Id="rId3" Type="http://schemas.openxmlformats.org/officeDocument/2006/relationships/styles" Target="styles.xml"/><Relationship Id="rId21" Type="http://schemas.openxmlformats.org/officeDocument/2006/relationships/chart" Target="charts/chart12.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hyperlink" Target="https://r3d.mx/2018/07/18/la-onu-adopta-resolucion-sobre-promocion-proteccion-y-disfrute-de-los-ddhh-en-inter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15.xml"/><Relationship Id="rId32" Type="http://schemas.openxmlformats.org/officeDocument/2006/relationships/hyperlink" Target="https://www.transformaciondigital.umich.mx/" TargetMode="Externa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hyperlink" Target="https://publications.iadb.org/es/cerrando-la-brecha-de-conectividad-digital-politicas-publicas-para-el-servicio-universal-en-america" TargetMode="Externa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hyperlink" Target="https://softtek.eu/tech-magazine/digital-transformation/tecnologia-la-verdadera-ganadora-de-la-era-post-covi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hyperlink" Target="http://dx.doi.org/10.18235/0003066" TargetMode="External"/><Relationship Id="rId30" Type="http://schemas.openxmlformats.org/officeDocument/2006/relationships/hyperlink" Target="http://elderecho.com" TargetMode="External"/><Relationship Id="rId8"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icatech.edu.mx" TargetMode="External"/><Relationship Id="rId2" Type="http://schemas.openxmlformats.org/officeDocument/2006/relationships/hyperlink" Target="https://transformaciondigital.umich.mx/suvin/suvin_portal/" TargetMode="External"/><Relationship Id="rId1" Type="http://schemas.openxmlformats.org/officeDocument/2006/relationships/hyperlink" Target="http://direcciondetransformaciondigital" TargetMode="External"/><Relationship Id="rId4" Type="http://schemas.openxmlformats.org/officeDocument/2006/relationships/hyperlink" Target="https://docs.mexico.justia.co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Users\greta\Documents\2022\Arti&#769;culos\Congreso%20Internacional%20mayo%20CIFD.\Segundo%20semestre%20ponencia%20octubre\Resultados%20encuesta%20a%20estudiantes%20.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Users\greta\Documents\2022\Arti&#769;culos\Congreso%20Internacional%20mayo%20CIFD.\Segundo%20semestre%20ponencia%20octubre\Resultados%20encuesta%20a%20estudiantes%20.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Users\greta\Documents\2022\Arti&#769;culos\Congreso%20Internacional%20mayo%20CIFD.\Segundo%20semestre%20ponencia%20octubre\Resultados%20encuesta%20a%20estudiantes%20.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Users\greta\Documents\2022\Arti&#769;culos\Congreso%20Internacional%20mayo%20CIFD.\Segundo%20semestre%20ponencia%20octubre\Resultados%20encuesta%20a%20estudiantes%20.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Users\greta\Documents\2022\Arti&#769;culos\Congreso%20Internacional%20mayo%20CIFD.\Segundo%20semestre%20ponencia%20octubre\Resultados%20encuesta%20a%20estudiantes%20.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Users\greta\Documents\2022\Arti&#769;culos\Congreso%20Internacional%20mayo%20CIFD.\Segundo%20semestre%20ponencia%20octubre\Resultados%20encuesta%20a%20estudiantes%20.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Users\greta\Documents\2022\Arti&#769;culos\Congreso%20Internacional%20mayo%20CIFD.\Segundo%20semestre%20ponencia%20octubre\Resultados%20encuesta%20a%20estudiantes%20.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Users\greta\Documents\2022\Arti&#769;culos\Congreso%20Internacional%20mayo%20CIFD.\Segundo%20semestre%20ponencia%20octubre\Resultados%20encuesta%20a%20estudiantes%20.xlsx" TargetMode="External"/><Relationship Id="rId2" Type="http://schemas.microsoft.com/office/2011/relationships/chartColorStyle" Target="colors16.xml"/><Relationship Id="rId1" Type="http://schemas.microsoft.com/office/2011/relationships/chartStyle" Target="style16.xml"/></Relationships>
</file>

<file path=word/charts/_rels/chart2.xml.rels><?xml version="1.0" encoding="UTF-8" standalone="yes"?>
<Relationships xmlns="http://schemas.openxmlformats.org/package/2006/relationships"><Relationship Id="rId3" Type="http://schemas.openxmlformats.org/officeDocument/2006/relationships/oleObject" Target="file:///\\Users\greta\Documents\2022\Arti&#769;culos\Congreso%20Internacional%20mayo%20CIFD.\Segundo%20semestre%20ponencia%20octubre\Resultados%20encuesta%20a%20estudiantes%2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Users\greta\Documents\2022\Arti&#769;culos\Congreso%20Internacional%20mayo%20CIFD.\Segundo%20semestre%20ponencia%20octubre\Resultados%20encuesta%20a%20estudiantes%20.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Users\greta\Documents\2022\Arti&#769;culos\Congreso%20Internacional%20mayo%20CIFD.\Segundo%20semestre%20ponencia%20octubre\Resultados%20encuesta%20a%20estudiantes%20.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Users\greta\Documents\2022\Arti&#769;culos\Congreso%20Internacional%20mayo%20CIFD.\Segundo%20semestre%20ponencia%20octubre\Resultados%20encuesta%20a%20estudiantes%20.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Users\greta\Documents\2022\Arti&#769;culos\Congreso%20Internacional%20mayo%20CIFD.\Segundo%20semestre%20ponencia%20octubre\Resultados%20encuesta%20a%20estudiantes%20.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Users\greta\Documents\2022\Arti&#769;culos\Congreso%20Internacional%20mayo%20CIFD.\Segundo%20semestre%20ponencia%20octubre\Resultados%20encuesta%20a%20estudiantes%20.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Users\greta\Documents\2022\Arti&#769;culos\Congreso%20Internacional%20mayo%20CIFD.\Segundo%20semestre%20ponencia%20octubre\Resultados%20encuesta%20a%20estudiantes%20.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Users\greta\Documents\2022\Arti&#769;culos\Congreso%20Internacional%20mayo%20CIFD.\Segundo%20semestre%20ponencia%20octubre\Resultados%20encuesta%20a%20estudiantes%20.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s-MX" b="1">
                <a:latin typeface="Times New Roman" panose="02020603050405020304" pitchFamily="18" charset="0"/>
                <a:cs typeface="Times New Roman" panose="02020603050405020304" pitchFamily="18" charset="0"/>
              </a:rPr>
              <a:t>Lugar</a:t>
            </a:r>
            <a:r>
              <a:rPr lang="es-MX" b="1" baseline="0">
                <a:latin typeface="Times New Roman" panose="02020603050405020304" pitchFamily="18" charset="0"/>
                <a:cs typeface="Times New Roman" panose="02020603050405020304" pitchFamily="18" charset="0"/>
              </a:rPr>
              <a:t> de procedencia</a:t>
            </a:r>
            <a:endParaRPr lang="es-MX"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title>
    <c:autoTitleDeleted val="0"/>
    <c:plotArea>
      <c:layout/>
      <c:barChart>
        <c:barDir val="col"/>
        <c:grouping val="clustered"/>
        <c:varyColors val="0"/>
        <c:ser>
          <c:idx val="2"/>
          <c:order val="2"/>
          <c:spPr>
            <a:solidFill>
              <a:schemeClr val="bg2">
                <a:lumMod val="75000"/>
              </a:schemeClr>
            </a:solidFill>
            <a:ln>
              <a:noFill/>
            </a:ln>
            <a:effectLst/>
          </c:spPr>
          <c:invertIfNegative val="0"/>
          <c:cat>
            <c:strRef>
              <c:f>Hoja1!$A$3:$A$5</c:f>
              <c:strCache>
                <c:ptCount val="3"/>
                <c:pt idx="0">
                  <c:v>Morelia</c:v>
                </c:pt>
                <c:pt idx="1">
                  <c:v>Otro Municipio del Estado de Michoacán</c:v>
                </c:pt>
                <c:pt idx="2">
                  <c:v>Tenencia de un Municipio</c:v>
                </c:pt>
              </c:strCache>
            </c:strRef>
          </c:cat>
          <c:val>
            <c:numRef>
              <c:f>Hoja1!$D$3:$D$5</c:f>
              <c:numCache>
                <c:formatCode>General</c:formatCode>
                <c:ptCount val="3"/>
                <c:pt idx="0">
                  <c:v>41.6</c:v>
                </c:pt>
                <c:pt idx="1">
                  <c:v>32.799999999999997</c:v>
                </c:pt>
                <c:pt idx="2">
                  <c:v>25.6</c:v>
                </c:pt>
              </c:numCache>
            </c:numRef>
          </c:val>
          <c:extLst>
            <c:ext xmlns:c16="http://schemas.microsoft.com/office/drawing/2014/chart" uri="{C3380CC4-5D6E-409C-BE32-E72D297353CC}">
              <c16:uniqueId val="{00000000-EA58-A74C-9810-166D2A7DCE89}"/>
            </c:ext>
          </c:extLst>
        </c:ser>
        <c:dLbls>
          <c:showLegendKey val="0"/>
          <c:showVal val="0"/>
          <c:showCatName val="0"/>
          <c:showSerName val="0"/>
          <c:showPercent val="0"/>
          <c:showBubbleSize val="0"/>
        </c:dLbls>
        <c:gapWidth val="219"/>
        <c:overlap val="-27"/>
        <c:axId val="955306719"/>
        <c:axId val="955821919"/>
        <c:extLst>
          <c:ext xmlns:c15="http://schemas.microsoft.com/office/drawing/2012/chart" uri="{02D57815-91ED-43cb-92C2-25804820EDAC}">
            <c15:filteredBarSeries>
              <c15:ser>
                <c:idx val="0"/>
                <c:order val="0"/>
                <c:spPr>
                  <a:solidFill>
                    <a:schemeClr val="accent1"/>
                  </a:solidFill>
                  <a:ln>
                    <a:noFill/>
                  </a:ln>
                  <a:effectLst/>
                </c:spPr>
                <c:invertIfNegative val="0"/>
                <c:cat>
                  <c:strRef>
                    <c:extLst>
                      <c:ext uri="{02D57815-91ED-43cb-92C2-25804820EDAC}">
                        <c15:formulaRef>
                          <c15:sqref>Hoja1!$A$3:$A$5</c15:sqref>
                        </c15:formulaRef>
                      </c:ext>
                    </c:extLst>
                    <c:strCache>
                      <c:ptCount val="3"/>
                      <c:pt idx="0">
                        <c:v>Morelia</c:v>
                      </c:pt>
                      <c:pt idx="1">
                        <c:v>Otro Municipio del Estado de Michoacán</c:v>
                      </c:pt>
                      <c:pt idx="2">
                        <c:v>Tenencia de un Municipio</c:v>
                      </c:pt>
                    </c:strCache>
                  </c:strRef>
                </c:cat>
                <c:val>
                  <c:numRef>
                    <c:extLst>
                      <c:ext uri="{02D57815-91ED-43cb-92C2-25804820EDAC}">
                        <c15:formulaRef>
                          <c15:sqref>Hoja1!$B$3:$B$5</c15:sqref>
                        </c15:formulaRef>
                      </c:ext>
                    </c:extLst>
                    <c:numCache>
                      <c:formatCode>General</c:formatCode>
                      <c:ptCount val="3"/>
                    </c:numCache>
                  </c:numRef>
                </c:val>
                <c:extLst>
                  <c:ext xmlns:c16="http://schemas.microsoft.com/office/drawing/2014/chart" uri="{C3380CC4-5D6E-409C-BE32-E72D297353CC}">
                    <c16:uniqueId val="{00000001-EA58-A74C-9810-166D2A7DCE89}"/>
                  </c:ext>
                </c:extLst>
              </c15:ser>
            </c15:filteredBarSeries>
            <c15:filteredBarSeries>
              <c15:ser>
                <c:idx val="1"/>
                <c:order val="1"/>
                <c:spPr>
                  <a:solidFill>
                    <a:schemeClr val="accent3"/>
                  </a:solidFill>
                  <a:ln>
                    <a:noFill/>
                  </a:ln>
                  <a:effectLst/>
                </c:spPr>
                <c:invertIfNegative val="0"/>
                <c:cat>
                  <c:strRef>
                    <c:extLst xmlns:c15="http://schemas.microsoft.com/office/drawing/2012/chart">
                      <c:ext xmlns:c15="http://schemas.microsoft.com/office/drawing/2012/chart" uri="{02D57815-91ED-43cb-92C2-25804820EDAC}">
                        <c15:formulaRef>
                          <c15:sqref>Hoja1!$A$3:$A$5</c15:sqref>
                        </c15:formulaRef>
                      </c:ext>
                    </c:extLst>
                    <c:strCache>
                      <c:ptCount val="3"/>
                      <c:pt idx="0">
                        <c:v>Morelia</c:v>
                      </c:pt>
                      <c:pt idx="1">
                        <c:v>Otro Municipio del Estado de Michoacán</c:v>
                      </c:pt>
                      <c:pt idx="2">
                        <c:v>Tenencia de un Municipio</c:v>
                      </c:pt>
                    </c:strCache>
                  </c:strRef>
                </c:cat>
                <c:val>
                  <c:numRef>
                    <c:extLst xmlns:c15="http://schemas.microsoft.com/office/drawing/2012/chart">
                      <c:ext xmlns:c15="http://schemas.microsoft.com/office/drawing/2012/chart" uri="{02D57815-91ED-43cb-92C2-25804820EDAC}">
                        <c15:formulaRef>
                          <c15:sqref>Hoja1!$C$3:$C$5</c15:sqref>
                        </c15:formulaRef>
                      </c:ext>
                    </c:extLst>
                    <c:numCache>
                      <c:formatCode>General</c:formatCode>
                      <c:ptCount val="3"/>
                    </c:numCache>
                  </c:numRef>
                </c:val>
                <c:extLst xmlns:c15="http://schemas.microsoft.com/office/drawing/2012/chart">
                  <c:ext xmlns:c16="http://schemas.microsoft.com/office/drawing/2014/chart" uri="{C3380CC4-5D6E-409C-BE32-E72D297353CC}">
                    <c16:uniqueId val="{00000002-EA58-A74C-9810-166D2A7DCE89}"/>
                  </c:ext>
                </c:extLst>
              </c15:ser>
            </c15:filteredBarSeries>
          </c:ext>
        </c:extLst>
      </c:barChart>
      <c:catAx>
        <c:axId val="9553067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955821919"/>
        <c:crosses val="autoZero"/>
        <c:auto val="1"/>
        <c:lblAlgn val="ctr"/>
        <c:lblOffset val="100"/>
        <c:noMultiLvlLbl val="0"/>
      </c:catAx>
      <c:valAx>
        <c:axId val="95582191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95530671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b="1">
                <a:latin typeface="Times New Roman" panose="02020603050405020304" pitchFamily="18" charset="0"/>
                <a:cs typeface="Times New Roman" panose="02020603050405020304" pitchFamily="18" charset="0"/>
              </a:rPr>
              <a:t>Aspectos técnicos que dificultan acceso a plataformas (SUVIN o Classroom)</a:t>
            </a:r>
          </a:p>
        </c:rich>
      </c:tx>
      <c:layout>
        <c:manualLayout>
          <c:xMode val="edge"/>
          <c:yMode val="edge"/>
          <c:x val="0.18297900262467193"/>
          <c:y val="3.703703703703703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bar"/>
        <c:grouping val="clustered"/>
        <c:varyColors val="0"/>
        <c:ser>
          <c:idx val="5"/>
          <c:order val="5"/>
          <c:spPr>
            <a:solidFill>
              <a:schemeClr val="bg2">
                <a:lumMod val="75000"/>
              </a:schemeClr>
            </a:solidFill>
            <a:ln>
              <a:noFill/>
            </a:ln>
            <a:effectLst/>
          </c:spPr>
          <c:invertIfNegative val="0"/>
          <c:cat>
            <c:strRef>
              <c:f>Hoja1!$A$168:$A$172</c:f>
              <c:strCache>
                <c:ptCount val="5"/>
                <c:pt idx="0">
                  <c:v>No hay buena señañ de internet en lugar donde habita</c:v>
                </c:pt>
                <c:pt idx="1">
                  <c:v>No cuenta con un dispositivo adecuado para recepción y envío de tareas</c:v>
                </c:pt>
                <c:pt idx="2">
                  <c:v>No sabe como acceder a las plataformas</c:v>
                </c:pt>
                <c:pt idx="3">
                  <c:v>No sabe usar los dispositivos</c:v>
                </c:pt>
                <c:pt idx="4">
                  <c:v>No entiende la manera como se trabaja en plataforma</c:v>
                </c:pt>
              </c:strCache>
            </c:strRef>
          </c:cat>
          <c:val>
            <c:numRef>
              <c:f>Hoja1!$G$168:$G$172</c:f>
              <c:numCache>
                <c:formatCode>General</c:formatCode>
                <c:ptCount val="5"/>
                <c:pt idx="0">
                  <c:v>52.2</c:v>
                </c:pt>
                <c:pt idx="1">
                  <c:v>22.5</c:v>
                </c:pt>
                <c:pt idx="2">
                  <c:v>3</c:v>
                </c:pt>
                <c:pt idx="3">
                  <c:v>4</c:v>
                </c:pt>
                <c:pt idx="4">
                  <c:v>18.3</c:v>
                </c:pt>
              </c:numCache>
            </c:numRef>
          </c:val>
          <c:extLst>
            <c:ext xmlns:c16="http://schemas.microsoft.com/office/drawing/2014/chart" uri="{C3380CC4-5D6E-409C-BE32-E72D297353CC}">
              <c16:uniqueId val="{00000000-BF80-4E47-B237-4A8ED1D152A4}"/>
            </c:ext>
          </c:extLst>
        </c:ser>
        <c:dLbls>
          <c:showLegendKey val="0"/>
          <c:showVal val="0"/>
          <c:showCatName val="0"/>
          <c:showSerName val="0"/>
          <c:showPercent val="0"/>
          <c:showBubbleSize val="0"/>
        </c:dLbls>
        <c:gapWidth val="182"/>
        <c:axId val="1022396191"/>
        <c:axId val="1023184111"/>
        <c:extLst>
          <c:ext xmlns:c15="http://schemas.microsoft.com/office/drawing/2012/chart" uri="{02D57815-91ED-43cb-92C2-25804820EDAC}">
            <c15:filteredBarSeries>
              <c15:ser>
                <c:idx val="0"/>
                <c:order val="0"/>
                <c:spPr>
                  <a:solidFill>
                    <a:schemeClr val="accent1"/>
                  </a:solidFill>
                  <a:ln>
                    <a:noFill/>
                  </a:ln>
                  <a:effectLst/>
                </c:spPr>
                <c:invertIfNegative val="0"/>
                <c:cat>
                  <c:strRef>
                    <c:extLst>
                      <c:ext uri="{02D57815-91ED-43cb-92C2-25804820EDAC}">
                        <c15:formulaRef>
                          <c15:sqref>Hoja1!$A$168:$A$172</c15:sqref>
                        </c15:formulaRef>
                      </c:ext>
                    </c:extLst>
                    <c:strCache>
                      <c:ptCount val="5"/>
                      <c:pt idx="0">
                        <c:v>No hay buena señañ de internet en lugar donde habita</c:v>
                      </c:pt>
                      <c:pt idx="1">
                        <c:v>No cuenta con un dispositivo adecuado para recepción y envío de tareas</c:v>
                      </c:pt>
                      <c:pt idx="2">
                        <c:v>No sabe como acceder a las plataformas</c:v>
                      </c:pt>
                      <c:pt idx="3">
                        <c:v>No sabe usar los dispositivos</c:v>
                      </c:pt>
                      <c:pt idx="4">
                        <c:v>No entiende la manera como se trabaja en plataforma</c:v>
                      </c:pt>
                    </c:strCache>
                  </c:strRef>
                </c:cat>
                <c:val>
                  <c:numRef>
                    <c:extLst>
                      <c:ext uri="{02D57815-91ED-43cb-92C2-25804820EDAC}">
                        <c15:formulaRef>
                          <c15:sqref>Hoja1!$B$168:$B$172</c15:sqref>
                        </c15:formulaRef>
                      </c:ext>
                    </c:extLst>
                    <c:numCache>
                      <c:formatCode>General</c:formatCode>
                      <c:ptCount val="5"/>
                    </c:numCache>
                  </c:numRef>
                </c:val>
                <c:extLst>
                  <c:ext xmlns:c16="http://schemas.microsoft.com/office/drawing/2014/chart" uri="{C3380CC4-5D6E-409C-BE32-E72D297353CC}">
                    <c16:uniqueId val="{00000001-BF80-4E47-B237-4A8ED1D152A4}"/>
                  </c:ext>
                </c:extLst>
              </c15:ser>
            </c15:filteredBarSeries>
            <c15:filteredBarSeries>
              <c15:ser>
                <c:idx val="1"/>
                <c:order val="1"/>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Hoja1!$A$168:$A$172</c15:sqref>
                        </c15:formulaRef>
                      </c:ext>
                    </c:extLst>
                    <c:strCache>
                      <c:ptCount val="5"/>
                      <c:pt idx="0">
                        <c:v>No hay buena señañ de internet en lugar donde habita</c:v>
                      </c:pt>
                      <c:pt idx="1">
                        <c:v>No cuenta con un dispositivo adecuado para recepción y envío de tareas</c:v>
                      </c:pt>
                      <c:pt idx="2">
                        <c:v>No sabe como acceder a las plataformas</c:v>
                      </c:pt>
                      <c:pt idx="3">
                        <c:v>No sabe usar los dispositivos</c:v>
                      </c:pt>
                      <c:pt idx="4">
                        <c:v>No entiende la manera como se trabaja en plataforma</c:v>
                      </c:pt>
                    </c:strCache>
                  </c:strRef>
                </c:cat>
                <c:val>
                  <c:numRef>
                    <c:extLst xmlns:c15="http://schemas.microsoft.com/office/drawing/2012/chart">
                      <c:ext xmlns:c15="http://schemas.microsoft.com/office/drawing/2012/chart" uri="{02D57815-91ED-43cb-92C2-25804820EDAC}">
                        <c15:formulaRef>
                          <c15:sqref>Hoja1!$C$168:$C$172</c15:sqref>
                        </c15:formulaRef>
                      </c:ext>
                    </c:extLst>
                    <c:numCache>
                      <c:formatCode>General</c:formatCode>
                      <c:ptCount val="5"/>
                    </c:numCache>
                  </c:numRef>
                </c:val>
                <c:extLst xmlns:c15="http://schemas.microsoft.com/office/drawing/2012/chart">
                  <c:ext xmlns:c16="http://schemas.microsoft.com/office/drawing/2014/chart" uri="{C3380CC4-5D6E-409C-BE32-E72D297353CC}">
                    <c16:uniqueId val="{00000002-BF80-4E47-B237-4A8ED1D152A4}"/>
                  </c:ext>
                </c:extLst>
              </c15:ser>
            </c15:filteredBarSeries>
            <c15:filteredBarSeries>
              <c15:ser>
                <c:idx val="2"/>
                <c:order val="2"/>
                <c:spPr>
                  <a:solidFill>
                    <a:schemeClr val="accent3"/>
                  </a:solidFill>
                  <a:ln>
                    <a:noFill/>
                  </a:ln>
                  <a:effectLst/>
                </c:spPr>
                <c:invertIfNegative val="0"/>
                <c:cat>
                  <c:strRef>
                    <c:extLst xmlns:c15="http://schemas.microsoft.com/office/drawing/2012/chart">
                      <c:ext xmlns:c15="http://schemas.microsoft.com/office/drawing/2012/chart" uri="{02D57815-91ED-43cb-92C2-25804820EDAC}">
                        <c15:formulaRef>
                          <c15:sqref>Hoja1!$A$168:$A$172</c15:sqref>
                        </c15:formulaRef>
                      </c:ext>
                    </c:extLst>
                    <c:strCache>
                      <c:ptCount val="5"/>
                      <c:pt idx="0">
                        <c:v>No hay buena señañ de internet en lugar donde habita</c:v>
                      </c:pt>
                      <c:pt idx="1">
                        <c:v>No cuenta con un dispositivo adecuado para recepción y envío de tareas</c:v>
                      </c:pt>
                      <c:pt idx="2">
                        <c:v>No sabe como acceder a las plataformas</c:v>
                      </c:pt>
                      <c:pt idx="3">
                        <c:v>No sabe usar los dispositivos</c:v>
                      </c:pt>
                      <c:pt idx="4">
                        <c:v>No entiende la manera como se trabaja en plataforma</c:v>
                      </c:pt>
                    </c:strCache>
                  </c:strRef>
                </c:cat>
                <c:val>
                  <c:numRef>
                    <c:extLst xmlns:c15="http://schemas.microsoft.com/office/drawing/2012/chart">
                      <c:ext xmlns:c15="http://schemas.microsoft.com/office/drawing/2012/chart" uri="{02D57815-91ED-43cb-92C2-25804820EDAC}">
                        <c15:formulaRef>
                          <c15:sqref>Hoja1!$D$168:$D$172</c15:sqref>
                        </c15:formulaRef>
                      </c:ext>
                    </c:extLst>
                    <c:numCache>
                      <c:formatCode>General</c:formatCode>
                      <c:ptCount val="5"/>
                    </c:numCache>
                  </c:numRef>
                </c:val>
                <c:extLst xmlns:c15="http://schemas.microsoft.com/office/drawing/2012/chart">
                  <c:ext xmlns:c16="http://schemas.microsoft.com/office/drawing/2014/chart" uri="{C3380CC4-5D6E-409C-BE32-E72D297353CC}">
                    <c16:uniqueId val="{00000003-BF80-4E47-B237-4A8ED1D152A4}"/>
                  </c:ext>
                </c:extLst>
              </c15:ser>
            </c15:filteredBarSeries>
            <c15:filteredBarSeries>
              <c15:ser>
                <c:idx val="3"/>
                <c:order val="3"/>
                <c:spPr>
                  <a:solidFill>
                    <a:schemeClr val="accent4"/>
                  </a:solidFill>
                  <a:ln>
                    <a:noFill/>
                  </a:ln>
                  <a:effectLst/>
                </c:spPr>
                <c:invertIfNegative val="0"/>
                <c:cat>
                  <c:strRef>
                    <c:extLst xmlns:c15="http://schemas.microsoft.com/office/drawing/2012/chart">
                      <c:ext xmlns:c15="http://schemas.microsoft.com/office/drawing/2012/chart" uri="{02D57815-91ED-43cb-92C2-25804820EDAC}">
                        <c15:formulaRef>
                          <c15:sqref>Hoja1!$A$168:$A$172</c15:sqref>
                        </c15:formulaRef>
                      </c:ext>
                    </c:extLst>
                    <c:strCache>
                      <c:ptCount val="5"/>
                      <c:pt idx="0">
                        <c:v>No hay buena señañ de internet en lugar donde habita</c:v>
                      </c:pt>
                      <c:pt idx="1">
                        <c:v>No cuenta con un dispositivo adecuado para recepción y envío de tareas</c:v>
                      </c:pt>
                      <c:pt idx="2">
                        <c:v>No sabe como acceder a las plataformas</c:v>
                      </c:pt>
                      <c:pt idx="3">
                        <c:v>No sabe usar los dispositivos</c:v>
                      </c:pt>
                      <c:pt idx="4">
                        <c:v>No entiende la manera como se trabaja en plataforma</c:v>
                      </c:pt>
                    </c:strCache>
                  </c:strRef>
                </c:cat>
                <c:val>
                  <c:numRef>
                    <c:extLst xmlns:c15="http://schemas.microsoft.com/office/drawing/2012/chart">
                      <c:ext xmlns:c15="http://schemas.microsoft.com/office/drawing/2012/chart" uri="{02D57815-91ED-43cb-92C2-25804820EDAC}">
                        <c15:formulaRef>
                          <c15:sqref>Hoja1!$E$168:$E$172</c15:sqref>
                        </c15:formulaRef>
                      </c:ext>
                    </c:extLst>
                    <c:numCache>
                      <c:formatCode>General</c:formatCode>
                      <c:ptCount val="5"/>
                    </c:numCache>
                  </c:numRef>
                </c:val>
                <c:extLst xmlns:c15="http://schemas.microsoft.com/office/drawing/2012/chart">
                  <c:ext xmlns:c16="http://schemas.microsoft.com/office/drawing/2014/chart" uri="{C3380CC4-5D6E-409C-BE32-E72D297353CC}">
                    <c16:uniqueId val="{00000004-BF80-4E47-B237-4A8ED1D152A4}"/>
                  </c:ext>
                </c:extLst>
              </c15:ser>
            </c15:filteredBarSeries>
            <c15:filteredBarSeries>
              <c15:ser>
                <c:idx val="4"/>
                <c:order val="4"/>
                <c:spPr>
                  <a:solidFill>
                    <a:schemeClr val="accent5"/>
                  </a:solidFill>
                  <a:ln>
                    <a:noFill/>
                  </a:ln>
                  <a:effectLst/>
                </c:spPr>
                <c:invertIfNegative val="0"/>
                <c:cat>
                  <c:strRef>
                    <c:extLst xmlns:c15="http://schemas.microsoft.com/office/drawing/2012/chart">
                      <c:ext xmlns:c15="http://schemas.microsoft.com/office/drawing/2012/chart" uri="{02D57815-91ED-43cb-92C2-25804820EDAC}">
                        <c15:formulaRef>
                          <c15:sqref>Hoja1!$A$168:$A$172</c15:sqref>
                        </c15:formulaRef>
                      </c:ext>
                    </c:extLst>
                    <c:strCache>
                      <c:ptCount val="5"/>
                      <c:pt idx="0">
                        <c:v>No hay buena señañ de internet en lugar donde habita</c:v>
                      </c:pt>
                      <c:pt idx="1">
                        <c:v>No cuenta con un dispositivo adecuado para recepción y envío de tareas</c:v>
                      </c:pt>
                      <c:pt idx="2">
                        <c:v>No sabe como acceder a las plataformas</c:v>
                      </c:pt>
                      <c:pt idx="3">
                        <c:v>No sabe usar los dispositivos</c:v>
                      </c:pt>
                      <c:pt idx="4">
                        <c:v>No entiende la manera como se trabaja en plataforma</c:v>
                      </c:pt>
                    </c:strCache>
                  </c:strRef>
                </c:cat>
                <c:val>
                  <c:numRef>
                    <c:extLst xmlns:c15="http://schemas.microsoft.com/office/drawing/2012/chart">
                      <c:ext xmlns:c15="http://schemas.microsoft.com/office/drawing/2012/chart" uri="{02D57815-91ED-43cb-92C2-25804820EDAC}">
                        <c15:formulaRef>
                          <c15:sqref>Hoja1!$F$168:$F$172</c15:sqref>
                        </c15:formulaRef>
                      </c:ext>
                    </c:extLst>
                    <c:numCache>
                      <c:formatCode>General</c:formatCode>
                      <c:ptCount val="5"/>
                    </c:numCache>
                  </c:numRef>
                </c:val>
                <c:extLst xmlns:c15="http://schemas.microsoft.com/office/drawing/2012/chart">
                  <c:ext xmlns:c16="http://schemas.microsoft.com/office/drawing/2014/chart" uri="{C3380CC4-5D6E-409C-BE32-E72D297353CC}">
                    <c16:uniqueId val="{00000005-BF80-4E47-B237-4A8ED1D152A4}"/>
                  </c:ext>
                </c:extLst>
              </c15:ser>
            </c15:filteredBarSeries>
          </c:ext>
        </c:extLst>
      </c:barChart>
      <c:catAx>
        <c:axId val="102239619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023184111"/>
        <c:crosses val="autoZero"/>
        <c:auto val="1"/>
        <c:lblAlgn val="ctr"/>
        <c:lblOffset val="100"/>
        <c:noMultiLvlLbl val="0"/>
      </c:catAx>
      <c:valAx>
        <c:axId val="102318411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02239619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s-MX" b="1">
                <a:latin typeface="Times New Roman" panose="02020603050405020304" pitchFamily="18" charset="0"/>
                <a:cs typeface="Times New Roman" panose="02020603050405020304" pitchFamily="18" charset="0"/>
              </a:rPr>
              <a:t>Aspectos personales que considera dificultan acceso a los</a:t>
            </a:r>
            <a:r>
              <a:rPr lang="es-MX" b="1" baseline="0">
                <a:latin typeface="Times New Roman" panose="02020603050405020304" pitchFamily="18" charset="0"/>
                <a:cs typeface="Times New Roman" panose="02020603050405020304" pitchFamily="18" charset="0"/>
              </a:rPr>
              <a:t> cursos en línea</a:t>
            </a:r>
            <a:endParaRPr lang="es-MX"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title>
    <c:autoTitleDeleted val="0"/>
    <c:plotArea>
      <c:layout/>
      <c:barChart>
        <c:barDir val="bar"/>
        <c:grouping val="clustered"/>
        <c:varyColors val="0"/>
        <c:ser>
          <c:idx val="5"/>
          <c:order val="5"/>
          <c:spPr>
            <a:solidFill>
              <a:schemeClr val="bg2">
                <a:lumMod val="75000"/>
              </a:schemeClr>
            </a:solidFill>
            <a:ln>
              <a:noFill/>
            </a:ln>
            <a:effectLst/>
          </c:spPr>
          <c:invertIfNegative val="0"/>
          <c:cat>
            <c:strRef>
              <c:f>Hoja1!$A$184:$A$187</c:f>
              <c:strCache>
                <c:ptCount val="4"/>
                <c:pt idx="0">
                  <c:v>No haber recibido capacitación</c:v>
                </c:pt>
                <c:pt idx="1">
                  <c:v>La edad me dificulta la comprensión para el manejo de dispositivos</c:v>
                </c:pt>
                <c:pt idx="2">
                  <c:v>La organización de los contenidos no es adecuada para mi</c:v>
                </c:pt>
                <c:pt idx="3">
                  <c:v>No está familiarizado con el uso de plataformas para trabajo académico</c:v>
                </c:pt>
              </c:strCache>
            </c:strRef>
          </c:cat>
          <c:val>
            <c:numRef>
              <c:f>Hoja1!$G$184:$G$187</c:f>
              <c:numCache>
                <c:formatCode>General</c:formatCode>
                <c:ptCount val="4"/>
                <c:pt idx="0">
                  <c:v>49.5</c:v>
                </c:pt>
                <c:pt idx="1">
                  <c:v>4.3</c:v>
                </c:pt>
                <c:pt idx="2">
                  <c:v>8.6</c:v>
                </c:pt>
                <c:pt idx="3">
                  <c:v>37.6</c:v>
                </c:pt>
              </c:numCache>
            </c:numRef>
          </c:val>
          <c:extLst>
            <c:ext xmlns:c16="http://schemas.microsoft.com/office/drawing/2014/chart" uri="{C3380CC4-5D6E-409C-BE32-E72D297353CC}">
              <c16:uniqueId val="{00000000-B3A4-2141-9945-2279F411F248}"/>
            </c:ext>
          </c:extLst>
        </c:ser>
        <c:dLbls>
          <c:showLegendKey val="0"/>
          <c:showVal val="0"/>
          <c:showCatName val="0"/>
          <c:showSerName val="0"/>
          <c:showPercent val="0"/>
          <c:showBubbleSize val="0"/>
        </c:dLbls>
        <c:gapWidth val="182"/>
        <c:axId val="1044327999"/>
        <c:axId val="1044329647"/>
        <c:extLst>
          <c:ext xmlns:c15="http://schemas.microsoft.com/office/drawing/2012/chart" uri="{02D57815-91ED-43cb-92C2-25804820EDAC}">
            <c15:filteredBarSeries>
              <c15:ser>
                <c:idx val="0"/>
                <c:order val="0"/>
                <c:spPr>
                  <a:solidFill>
                    <a:schemeClr val="accent1"/>
                  </a:solidFill>
                  <a:ln>
                    <a:noFill/>
                  </a:ln>
                  <a:effectLst/>
                </c:spPr>
                <c:invertIfNegative val="0"/>
                <c:cat>
                  <c:strRef>
                    <c:extLst>
                      <c:ext uri="{02D57815-91ED-43cb-92C2-25804820EDAC}">
                        <c15:formulaRef>
                          <c15:sqref>Hoja1!$A$184:$A$187</c15:sqref>
                        </c15:formulaRef>
                      </c:ext>
                    </c:extLst>
                    <c:strCache>
                      <c:ptCount val="4"/>
                      <c:pt idx="0">
                        <c:v>No haber recibido capacitación</c:v>
                      </c:pt>
                      <c:pt idx="1">
                        <c:v>La edad me dificulta la comprensión para el manejo de dispositivos</c:v>
                      </c:pt>
                      <c:pt idx="2">
                        <c:v>La organización de los contenidos no es adecuada para mi</c:v>
                      </c:pt>
                      <c:pt idx="3">
                        <c:v>No está familiarizado con el uso de plataformas para trabajo académico</c:v>
                      </c:pt>
                    </c:strCache>
                  </c:strRef>
                </c:cat>
                <c:val>
                  <c:numRef>
                    <c:extLst>
                      <c:ext uri="{02D57815-91ED-43cb-92C2-25804820EDAC}">
                        <c15:formulaRef>
                          <c15:sqref>Hoja1!$B$184:$B$187</c15:sqref>
                        </c15:formulaRef>
                      </c:ext>
                    </c:extLst>
                    <c:numCache>
                      <c:formatCode>General</c:formatCode>
                      <c:ptCount val="4"/>
                    </c:numCache>
                  </c:numRef>
                </c:val>
                <c:extLst>
                  <c:ext xmlns:c16="http://schemas.microsoft.com/office/drawing/2014/chart" uri="{C3380CC4-5D6E-409C-BE32-E72D297353CC}">
                    <c16:uniqueId val="{00000001-B3A4-2141-9945-2279F411F248}"/>
                  </c:ext>
                </c:extLst>
              </c15:ser>
            </c15:filteredBarSeries>
            <c15:filteredBarSeries>
              <c15:ser>
                <c:idx val="1"/>
                <c:order val="1"/>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Hoja1!$A$184:$A$187</c15:sqref>
                        </c15:formulaRef>
                      </c:ext>
                    </c:extLst>
                    <c:strCache>
                      <c:ptCount val="4"/>
                      <c:pt idx="0">
                        <c:v>No haber recibido capacitación</c:v>
                      </c:pt>
                      <c:pt idx="1">
                        <c:v>La edad me dificulta la comprensión para el manejo de dispositivos</c:v>
                      </c:pt>
                      <c:pt idx="2">
                        <c:v>La organización de los contenidos no es adecuada para mi</c:v>
                      </c:pt>
                      <c:pt idx="3">
                        <c:v>No está familiarizado con el uso de plataformas para trabajo académico</c:v>
                      </c:pt>
                    </c:strCache>
                  </c:strRef>
                </c:cat>
                <c:val>
                  <c:numRef>
                    <c:extLst xmlns:c15="http://schemas.microsoft.com/office/drawing/2012/chart">
                      <c:ext xmlns:c15="http://schemas.microsoft.com/office/drawing/2012/chart" uri="{02D57815-91ED-43cb-92C2-25804820EDAC}">
                        <c15:formulaRef>
                          <c15:sqref>Hoja1!$C$184:$C$187</c15:sqref>
                        </c15:formulaRef>
                      </c:ext>
                    </c:extLst>
                    <c:numCache>
                      <c:formatCode>General</c:formatCode>
                      <c:ptCount val="4"/>
                    </c:numCache>
                  </c:numRef>
                </c:val>
                <c:extLst xmlns:c15="http://schemas.microsoft.com/office/drawing/2012/chart">
                  <c:ext xmlns:c16="http://schemas.microsoft.com/office/drawing/2014/chart" uri="{C3380CC4-5D6E-409C-BE32-E72D297353CC}">
                    <c16:uniqueId val="{00000002-B3A4-2141-9945-2279F411F248}"/>
                  </c:ext>
                </c:extLst>
              </c15:ser>
            </c15:filteredBarSeries>
            <c15:filteredBarSeries>
              <c15:ser>
                <c:idx val="2"/>
                <c:order val="2"/>
                <c:spPr>
                  <a:solidFill>
                    <a:schemeClr val="accent3"/>
                  </a:solidFill>
                  <a:ln>
                    <a:noFill/>
                  </a:ln>
                  <a:effectLst/>
                </c:spPr>
                <c:invertIfNegative val="0"/>
                <c:cat>
                  <c:strRef>
                    <c:extLst xmlns:c15="http://schemas.microsoft.com/office/drawing/2012/chart">
                      <c:ext xmlns:c15="http://schemas.microsoft.com/office/drawing/2012/chart" uri="{02D57815-91ED-43cb-92C2-25804820EDAC}">
                        <c15:formulaRef>
                          <c15:sqref>Hoja1!$A$184:$A$187</c15:sqref>
                        </c15:formulaRef>
                      </c:ext>
                    </c:extLst>
                    <c:strCache>
                      <c:ptCount val="4"/>
                      <c:pt idx="0">
                        <c:v>No haber recibido capacitación</c:v>
                      </c:pt>
                      <c:pt idx="1">
                        <c:v>La edad me dificulta la comprensión para el manejo de dispositivos</c:v>
                      </c:pt>
                      <c:pt idx="2">
                        <c:v>La organización de los contenidos no es adecuada para mi</c:v>
                      </c:pt>
                      <c:pt idx="3">
                        <c:v>No está familiarizado con el uso de plataformas para trabajo académico</c:v>
                      </c:pt>
                    </c:strCache>
                  </c:strRef>
                </c:cat>
                <c:val>
                  <c:numRef>
                    <c:extLst xmlns:c15="http://schemas.microsoft.com/office/drawing/2012/chart">
                      <c:ext xmlns:c15="http://schemas.microsoft.com/office/drawing/2012/chart" uri="{02D57815-91ED-43cb-92C2-25804820EDAC}">
                        <c15:formulaRef>
                          <c15:sqref>Hoja1!$D$184:$D$187</c15:sqref>
                        </c15:formulaRef>
                      </c:ext>
                    </c:extLst>
                    <c:numCache>
                      <c:formatCode>General</c:formatCode>
                      <c:ptCount val="4"/>
                    </c:numCache>
                  </c:numRef>
                </c:val>
                <c:extLst xmlns:c15="http://schemas.microsoft.com/office/drawing/2012/chart">
                  <c:ext xmlns:c16="http://schemas.microsoft.com/office/drawing/2014/chart" uri="{C3380CC4-5D6E-409C-BE32-E72D297353CC}">
                    <c16:uniqueId val="{00000003-B3A4-2141-9945-2279F411F248}"/>
                  </c:ext>
                </c:extLst>
              </c15:ser>
            </c15:filteredBarSeries>
            <c15:filteredBarSeries>
              <c15:ser>
                <c:idx val="3"/>
                <c:order val="3"/>
                <c:spPr>
                  <a:solidFill>
                    <a:schemeClr val="accent4"/>
                  </a:solidFill>
                  <a:ln>
                    <a:noFill/>
                  </a:ln>
                  <a:effectLst/>
                </c:spPr>
                <c:invertIfNegative val="0"/>
                <c:cat>
                  <c:strRef>
                    <c:extLst xmlns:c15="http://schemas.microsoft.com/office/drawing/2012/chart">
                      <c:ext xmlns:c15="http://schemas.microsoft.com/office/drawing/2012/chart" uri="{02D57815-91ED-43cb-92C2-25804820EDAC}">
                        <c15:formulaRef>
                          <c15:sqref>Hoja1!$A$184:$A$187</c15:sqref>
                        </c15:formulaRef>
                      </c:ext>
                    </c:extLst>
                    <c:strCache>
                      <c:ptCount val="4"/>
                      <c:pt idx="0">
                        <c:v>No haber recibido capacitación</c:v>
                      </c:pt>
                      <c:pt idx="1">
                        <c:v>La edad me dificulta la comprensión para el manejo de dispositivos</c:v>
                      </c:pt>
                      <c:pt idx="2">
                        <c:v>La organización de los contenidos no es adecuada para mi</c:v>
                      </c:pt>
                      <c:pt idx="3">
                        <c:v>No está familiarizado con el uso de plataformas para trabajo académico</c:v>
                      </c:pt>
                    </c:strCache>
                  </c:strRef>
                </c:cat>
                <c:val>
                  <c:numRef>
                    <c:extLst xmlns:c15="http://schemas.microsoft.com/office/drawing/2012/chart">
                      <c:ext xmlns:c15="http://schemas.microsoft.com/office/drawing/2012/chart" uri="{02D57815-91ED-43cb-92C2-25804820EDAC}">
                        <c15:formulaRef>
                          <c15:sqref>Hoja1!$E$184:$E$187</c15:sqref>
                        </c15:formulaRef>
                      </c:ext>
                    </c:extLst>
                    <c:numCache>
                      <c:formatCode>General</c:formatCode>
                      <c:ptCount val="4"/>
                    </c:numCache>
                  </c:numRef>
                </c:val>
                <c:extLst xmlns:c15="http://schemas.microsoft.com/office/drawing/2012/chart">
                  <c:ext xmlns:c16="http://schemas.microsoft.com/office/drawing/2014/chart" uri="{C3380CC4-5D6E-409C-BE32-E72D297353CC}">
                    <c16:uniqueId val="{00000004-B3A4-2141-9945-2279F411F248}"/>
                  </c:ext>
                </c:extLst>
              </c15:ser>
            </c15:filteredBarSeries>
            <c15:filteredBarSeries>
              <c15:ser>
                <c:idx val="4"/>
                <c:order val="4"/>
                <c:spPr>
                  <a:solidFill>
                    <a:schemeClr val="accent5"/>
                  </a:solidFill>
                  <a:ln>
                    <a:noFill/>
                  </a:ln>
                  <a:effectLst/>
                </c:spPr>
                <c:invertIfNegative val="0"/>
                <c:cat>
                  <c:strRef>
                    <c:extLst xmlns:c15="http://schemas.microsoft.com/office/drawing/2012/chart">
                      <c:ext xmlns:c15="http://schemas.microsoft.com/office/drawing/2012/chart" uri="{02D57815-91ED-43cb-92C2-25804820EDAC}">
                        <c15:formulaRef>
                          <c15:sqref>Hoja1!$A$184:$A$187</c15:sqref>
                        </c15:formulaRef>
                      </c:ext>
                    </c:extLst>
                    <c:strCache>
                      <c:ptCount val="4"/>
                      <c:pt idx="0">
                        <c:v>No haber recibido capacitación</c:v>
                      </c:pt>
                      <c:pt idx="1">
                        <c:v>La edad me dificulta la comprensión para el manejo de dispositivos</c:v>
                      </c:pt>
                      <c:pt idx="2">
                        <c:v>La organización de los contenidos no es adecuada para mi</c:v>
                      </c:pt>
                      <c:pt idx="3">
                        <c:v>No está familiarizado con el uso de plataformas para trabajo académico</c:v>
                      </c:pt>
                    </c:strCache>
                  </c:strRef>
                </c:cat>
                <c:val>
                  <c:numRef>
                    <c:extLst xmlns:c15="http://schemas.microsoft.com/office/drawing/2012/chart">
                      <c:ext xmlns:c15="http://schemas.microsoft.com/office/drawing/2012/chart" uri="{02D57815-91ED-43cb-92C2-25804820EDAC}">
                        <c15:formulaRef>
                          <c15:sqref>Hoja1!$F$184:$F$187</c15:sqref>
                        </c15:formulaRef>
                      </c:ext>
                    </c:extLst>
                    <c:numCache>
                      <c:formatCode>General</c:formatCode>
                      <c:ptCount val="4"/>
                    </c:numCache>
                  </c:numRef>
                </c:val>
                <c:extLst xmlns:c15="http://schemas.microsoft.com/office/drawing/2012/chart">
                  <c:ext xmlns:c16="http://schemas.microsoft.com/office/drawing/2014/chart" uri="{C3380CC4-5D6E-409C-BE32-E72D297353CC}">
                    <c16:uniqueId val="{00000005-B3A4-2141-9945-2279F411F248}"/>
                  </c:ext>
                </c:extLst>
              </c15:ser>
            </c15:filteredBarSeries>
          </c:ext>
        </c:extLst>
      </c:barChart>
      <c:catAx>
        <c:axId val="104432799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044329647"/>
        <c:crosses val="autoZero"/>
        <c:auto val="1"/>
        <c:lblAlgn val="ctr"/>
        <c:lblOffset val="100"/>
        <c:noMultiLvlLbl val="0"/>
      </c:catAx>
      <c:valAx>
        <c:axId val="104432964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04432799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s-MX" b="1">
                <a:latin typeface="Times New Roman" panose="02020603050405020304" pitchFamily="18" charset="0"/>
                <a:cs typeface="Times New Roman" panose="02020603050405020304" pitchFamily="18" charset="0"/>
              </a:rPr>
              <a:t>Frecuencia de uso de plataformas por parte de</a:t>
            </a:r>
            <a:r>
              <a:rPr lang="es-MX" b="1" baseline="0">
                <a:latin typeface="Times New Roman" panose="02020603050405020304" pitchFamily="18" charset="0"/>
                <a:cs typeface="Times New Roman" panose="02020603050405020304" pitchFamily="18" charset="0"/>
              </a:rPr>
              <a:t>l personal docente para cursos en línea</a:t>
            </a:r>
            <a:endParaRPr lang="es-MX"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title>
    <c:autoTitleDeleted val="0"/>
    <c:plotArea>
      <c:layout/>
      <c:barChart>
        <c:barDir val="col"/>
        <c:grouping val="clustered"/>
        <c:varyColors val="0"/>
        <c:ser>
          <c:idx val="0"/>
          <c:order val="0"/>
          <c:spPr>
            <a:solidFill>
              <a:schemeClr val="accent1"/>
            </a:solidFill>
            <a:ln>
              <a:noFill/>
            </a:ln>
            <a:effectLst/>
          </c:spPr>
          <c:invertIfNegative val="0"/>
          <c:cat>
            <c:strRef>
              <c:f>Hoja1!$A$218:$A$221</c:f>
              <c:strCache>
                <c:ptCount val="4"/>
                <c:pt idx="0">
                  <c:v>Muy frecuente</c:v>
                </c:pt>
                <c:pt idx="1">
                  <c:v>Frecuente</c:v>
                </c:pt>
                <c:pt idx="2">
                  <c:v>Ocasionalmente</c:v>
                </c:pt>
                <c:pt idx="3">
                  <c:v>Nunca</c:v>
                </c:pt>
              </c:strCache>
            </c:strRef>
          </c:cat>
          <c:val>
            <c:numRef>
              <c:f>Hoja1!$B$218:$B$221</c:f>
              <c:numCache>
                <c:formatCode>General</c:formatCode>
                <c:ptCount val="4"/>
              </c:numCache>
            </c:numRef>
          </c:val>
          <c:extLst>
            <c:ext xmlns:c16="http://schemas.microsoft.com/office/drawing/2014/chart" uri="{C3380CC4-5D6E-409C-BE32-E72D297353CC}">
              <c16:uniqueId val="{00000000-EC00-2242-92AD-1CC05BBAA84B}"/>
            </c:ext>
          </c:extLst>
        </c:ser>
        <c:ser>
          <c:idx val="1"/>
          <c:order val="1"/>
          <c:spPr>
            <a:solidFill>
              <a:schemeClr val="bg2">
                <a:lumMod val="75000"/>
              </a:schemeClr>
            </a:solidFill>
            <a:ln>
              <a:noFill/>
            </a:ln>
            <a:effectLst/>
          </c:spPr>
          <c:invertIfNegative val="0"/>
          <c:cat>
            <c:strRef>
              <c:f>Hoja1!$A$218:$A$221</c:f>
              <c:strCache>
                <c:ptCount val="4"/>
                <c:pt idx="0">
                  <c:v>Muy frecuente</c:v>
                </c:pt>
                <c:pt idx="1">
                  <c:v>Frecuente</c:v>
                </c:pt>
                <c:pt idx="2">
                  <c:v>Ocasionalmente</c:v>
                </c:pt>
                <c:pt idx="3">
                  <c:v>Nunca</c:v>
                </c:pt>
              </c:strCache>
            </c:strRef>
          </c:cat>
          <c:val>
            <c:numRef>
              <c:f>Hoja1!$C$218:$C$221</c:f>
              <c:numCache>
                <c:formatCode>General</c:formatCode>
                <c:ptCount val="4"/>
                <c:pt idx="0">
                  <c:v>20.8</c:v>
                </c:pt>
                <c:pt idx="1">
                  <c:v>28.7</c:v>
                </c:pt>
                <c:pt idx="2">
                  <c:v>48.5</c:v>
                </c:pt>
                <c:pt idx="3">
                  <c:v>2</c:v>
                </c:pt>
              </c:numCache>
            </c:numRef>
          </c:val>
          <c:extLst>
            <c:ext xmlns:c16="http://schemas.microsoft.com/office/drawing/2014/chart" uri="{C3380CC4-5D6E-409C-BE32-E72D297353CC}">
              <c16:uniqueId val="{00000001-EC00-2242-92AD-1CC05BBAA84B}"/>
            </c:ext>
          </c:extLst>
        </c:ser>
        <c:dLbls>
          <c:showLegendKey val="0"/>
          <c:showVal val="0"/>
          <c:showCatName val="0"/>
          <c:showSerName val="0"/>
          <c:showPercent val="0"/>
          <c:showBubbleSize val="0"/>
        </c:dLbls>
        <c:gapWidth val="219"/>
        <c:overlap val="-27"/>
        <c:axId val="1018881167"/>
        <c:axId val="1042822639"/>
      </c:barChart>
      <c:catAx>
        <c:axId val="10188811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042822639"/>
        <c:crosses val="autoZero"/>
        <c:auto val="1"/>
        <c:lblAlgn val="ctr"/>
        <c:lblOffset val="100"/>
        <c:noMultiLvlLbl val="0"/>
      </c:catAx>
      <c:valAx>
        <c:axId val="104282263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01888116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b="1">
                <a:latin typeface="Times New Roman" panose="02020603050405020304" pitchFamily="18" charset="0"/>
                <a:cs typeface="Times New Roman" panose="02020603050405020304" pitchFamily="18" charset="0"/>
              </a:rPr>
              <a:t>Importancia del uso de plataformas para</a:t>
            </a:r>
            <a:r>
              <a:rPr lang="es-MX" b="1" baseline="0">
                <a:latin typeface="Times New Roman" panose="02020603050405020304" pitchFamily="18" charset="0"/>
                <a:cs typeface="Times New Roman" panose="02020603050405020304" pitchFamily="18" charset="0"/>
              </a:rPr>
              <a:t> el aprendizaje de cursos en línea </a:t>
            </a:r>
            <a:endParaRPr lang="es-MX"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spPr>
            <a:solidFill>
              <a:schemeClr val="accent1"/>
            </a:solidFill>
            <a:ln>
              <a:noFill/>
            </a:ln>
            <a:effectLst/>
          </c:spPr>
          <c:invertIfNegative val="0"/>
          <c:cat>
            <c:strRef>
              <c:f>Hoja1!$A$236:$A$239</c:f>
              <c:strCache>
                <c:ptCount val="4"/>
                <c:pt idx="0">
                  <c:v>Muy importante</c:v>
                </c:pt>
                <c:pt idx="1">
                  <c:v>importate</c:v>
                </c:pt>
                <c:pt idx="2">
                  <c:v>Moderadamente importante</c:v>
                </c:pt>
                <c:pt idx="3">
                  <c:v>Sin importancia</c:v>
                </c:pt>
              </c:strCache>
            </c:strRef>
          </c:cat>
          <c:val>
            <c:numRef>
              <c:f>Hoja1!$B$236:$B$239</c:f>
              <c:numCache>
                <c:formatCode>General</c:formatCode>
                <c:ptCount val="4"/>
              </c:numCache>
            </c:numRef>
          </c:val>
          <c:extLst>
            <c:ext xmlns:c16="http://schemas.microsoft.com/office/drawing/2014/chart" uri="{C3380CC4-5D6E-409C-BE32-E72D297353CC}">
              <c16:uniqueId val="{00000000-2FE6-6142-95DD-D348874B9463}"/>
            </c:ext>
          </c:extLst>
        </c:ser>
        <c:ser>
          <c:idx val="1"/>
          <c:order val="1"/>
          <c:spPr>
            <a:solidFill>
              <a:schemeClr val="bg2">
                <a:lumMod val="75000"/>
              </a:schemeClr>
            </a:solidFill>
            <a:ln>
              <a:noFill/>
            </a:ln>
            <a:effectLst/>
          </c:spPr>
          <c:invertIfNegative val="0"/>
          <c:cat>
            <c:strRef>
              <c:f>Hoja1!$A$236:$A$239</c:f>
              <c:strCache>
                <c:ptCount val="4"/>
                <c:pt idx="0">
                  <c:v>Muy importante</c:v>
                </c:pt>
                <c:pt idx="1">
                  <c:v>importate</c:v>
                </c:pt>
                <c:pt idx="2">
                  <c:v>Moderadamente importante</c:v>
                </c:pt>
                <c:pt idx="3">
                  <c:v>Sin importancia</c:v>
                </c:pt>
              </c:strCache>
            </c:strRef>
          </c:cat>
          <c:val>
            <c:numRef>
              <c:f>Hoja1!$C$236:$C$239</c:f>
              <c:numCache>
                <c:formatCode>General</c:formatCode>
                <c:ptCount val="4"/>
                <c:pt idx="0">
                  <c:v>53.5</c:v>
                </c:pt>
                <c:pt idx="1">
                  <c:v>42.6</c:v>
                </c:pt>
                <c:pt idx="2">
                  <c:v>3</c:v>
                </c:pt>
                <c:pt idx="3">
                  <c:v>1</c:v>
                </c:pt>
              </c:numCache>
            </c:numRef>
          </c:val>
          <c:extLst>
            <c:ext xmlns:c16="http://schemas.microsoft.com/office/drawing/2014/chart" uri="{C3380CC4-5D6E-409C-BE32-E72D297353CC}">
              <c16:uniqueId val="{00000001-2FE6-6142-95DD-D348874B9463}"/>
            </c:ext>
          </c:extLst>
        </c:ser>
        <c:dLbls>
          <c:showLegendKey val="0"/>
          <c:showVal val="0"/>
          <c:showCatName val="0"/>
          <c:showSerName val="0"/>
          <c:showPercent val="0"/>
          <c:showBubbleSize val="0"/>
        </c:dLbls>
        <c:gapWidth val="219"/>
        <c:overlap val="-27"/>
        <c:axId val="1044345919"/>
        <c:axId val="1021402959"/>
      </c:barChart>
      <c:catAx>
        <c:axId val="10443459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021402959"/>
        <c:crosses val="autoZero"/>
        <c:auto val="1"/>
        <c:lblAlgn val="ctr"/>
        <c:lblOffset val="100"/>
        <c:noMultiLvlLbl val="0"/>
      </c:catAx>
      <c:valAx>
        <c:axId val="102140295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04434591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b="1">
                <a:latin typeface="Times New Roman" panose="02020603050405020304" pitchFamily="18" charset="0"/>
                <a:cs typeface="Times New Roman" panose="02020603050405020304" pitchFamily="18" charset="0"/>
              </a:rPr>
              <a:t>Percepción sobre cantidad y calidad de material puesto en línea para el aprendizaje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spPr>
            <a:solidFill>
              <a:schemeClr val="accent1"/>
            </a:solidFill>
            <a:ln>
              <a:noFill/>
            </a:ln>
            <a:effectLst/>
          </c:spPr>
          <c:invertIfNegative val="0"/>
          <c:cat>
            <c:strRef>
              <c:f>Hoja1!$A$254:$A$257</c:f>
              <c:strCache>
                <c:ptCount val="4"/>
                <c:pt idx="0">
                  <c:v>Mucho y poco útil</c:v>
                </c:pt>
                <c:pt idx="1">
                  <c:v>Regular y útil</c:v>
                </c:pt>
                <c:pt idx="2">
                  <c:v>Poco y muy útil</c:v>
                </c:pt>
                <c:pt idx="3">
                  <c:v>Escaso y nada útil</c:v>
                </c:pt>
              </c:strCache>
            </c:strRef>
          </c:cat>
          <c:val>
            <c:numRef>
              <c:f>Hoja1!$B$254:$B$257</c:f>
              <c:numCache>
                <c:formatCode>General</c:formatCode>
                <c:ptCount val="4"/>
              </c:numCache>
            </c:numRef>
          </c:val>
          <c:extLst>
            <c:ext xmlns:c16="http://schemas.microsoft.com/office/drawing/2014/chart" uri="{C3380CC4-5D6E-409C-BE32-E72D297353CC}">
              <c16:uniqueId val="{00000000-4FE7-4D4C-9148-C8330FE3D9F9}"/>
            </c:ext>
          </c:extLst>
        </c:ser>
        <c:ser>
          <c:idx val="1"/>
          <c:order val="1"/>
          <c:spPr>
            <a:solidFill>
              <a:schemeClr val="bg2">
                <a:lumMod val="75000"/>
              </a:schemeClr>
            </a:solidFill>
            <a:ln>
              <a:noFill/>
            </a:ln>
            <a:effectLst/>
          </c:spPr>
          <c:invertIfNegative val="0"/>
          <c:cat>
            <c:strRef>
              <c:f>Hoja1!$A$254:$A$257</c:f>
              <c:strCache>
                <c:ptCount val="4"/>
                <c:pt idx="0">
                  <c:v>Mucho y poco útil</c:v>
                </c:pt>
                <c:pt idx="1">
                  <c:v>Regular y útil</c:v>
                </c:pt>
                <c:pt idx="2">
                  <c:v>Poco y muy útil</c:v>
                </c:pt>
                <c:pt idx="3">
                  <c:v>Escaso y nada útil</c:v>
                </c:pt>
              </c:strCache>
            </c:strRef>
          </c:cat>
          <c:val>
            <c:numRef>
              <c:f>Hoja1!$C$254:$C$257</c:f>
              <c:numCache>
                <c:formatCode>General</c:formatCode>
                <c:ptCount val="4"/>
                <c:pt idx="0">
                  <c:v>10.9</c:v>
                </c:pt>
                <c:pt idx="1">
                  <c:v>69.3</c:v>
                </c:pt>
                <c:pt idx="2">
                  <c:v>15.8</c:v>
                </c:pt>
                <c:pt idx="3">
                  <c:v>4</c:v>
                </c:pt>
              </c:numCache>
            </c:numRef>
          </c:val>
          <c:extLst>
            <c:ext xmlns:c16="http://schemas.microsoft.com/office/drawing/2014/chart" uri="{C3380CC4-5D6E-409C-BE32-E72D297353CC}">
              <c16:uniqueId val="{00000001-4FE7-4D4C-9148-C8330FE3D9F9}"/>
            </c:ext>
          </c:extLst>
        </c:ser>
        <c:dLbls>
          <c:showLegendKey val="0"/>
          <c:showVal val="0"/>
          <c:showCatName val="0"/>
          <c:showSerName val="0"/>
          <c:showPercent val="0"/>
          <c:showBubbleSize val="0"/>
        </c:dLbls>
        <c:gapWidth val="219"/>
        <c:overlap val="-27"/>
        <c:axId val="1018441087"/>
        <c:axId val="1065462623"/>
      </c:barChart>
      <c:catAx>
        <c:axId val="10184410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065462623"/>
        <c:crosses val="autoZero"/>
        <c:auto val="1"/>
        <c:lblAlgn val="ctr"/>
        <c:lblOffset val="100"/>
        <c:noMultiLvlLbl val="0"/>
      </c:catAx>
      <c:valAx>
        <c:axId val="106546262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01844108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b="1">
                <a:latin typeface="Times New Roman" panose="02020603050405020304" pitchFamily="18" charset="0"/>
                <a:cs typeface="Times New Roman" panose="02020603050405020304" pitchFamily="18" charset="0"/>
              </a:rPr>
              <a:t>Horas que</a:t>
            </a:r>
            <a:r>
              <a:rPr lang="es-MX" b="1" baseline="0">
                <a:latin typeface="Times New Roman" panose="02020603050405020304" pitchFamily="18" charset="0"/>
                <a:cs typeface="Times New Roman" panose="02020603050405020304" pitchFamily="18" charset="0"/>
              </a:rPr>
              <a:t> se </a:t>
            </a:r>
            <a:r>
              <a:rPr lang="es-MX" b="1">
                <a:latin typeface="Times New Roman" panose="02020603050405020304" pitchFamily="18" charset="0"/>
                <a:cs typeface="Times New Roman" panose="02020603050405020304" pitchFamily="18" charset="0"/>
              </a:rPr>
              <a:t>dedican al</a:t>
            </a:r>
            <a:r>
              <a:rPr lang="es-MX" b="1" baseline="0">
                <a:latin typeface="Times New Roman" panose="02020603050405020304" pitchFamily="18" charset="0"/>
                <a:cs typeface="Times New Roman" panose="02020603050405020304" pitchFamily="18" charset="0"/>
              </a:rPr>
              <a:t> estudio en plataforma a la semana</a:t>
            </a:r>
            <a:endParaRPr lang="es-MX"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spPr>
            <a:solidFill>
              <a:schemeClr val="accent1"/>
            </a:solidFill>
            <a:ln>
              <a:noFill/>
            </a:ln>
            <a:effectLst/>
          </c:spPr>
          <c:invertIfNegative val="0"/>
          <c:cat>
            <c:strRef>
              <c:f>Hoja1!$A$289:$A$292</c:f>
              <c:strCache>
                <c:ptCount val="4"/>
                <c:pt idx="0">
                  <c:v>7 a 8 horas</c:v>
                </c:pt>
                <c:pt idx="1">
                  <c:v>5 a 6 horas</c:v>
                </c:pt>
                <c:pt idx="2">
                  <c:v>3 a 4 horas</c:v>
                </c:pt>
                <c:pt idx="3">
                  <c:v>1 a 2 horas</c:v>
                </c:pt>
              </c:strCache>
            </c:strRef>
          </c:cat>
          <c:val>
            <c:numRef>
              <c:f>Hoja1!$B$289:$B$292</c:f>
              <c:numCache>
                <c:formatCode>General</c:formatCode>
                <c:ptCount val="4"/>
              </c:numCache>
            </c:numRef>
          </c:val>
          <c:extLst>
            <c:ext xmlns:c16="http://schemas.microsoft.com/office/drawing/2014/chart" uri="{C3380CC4-5D6E-409C-BE32-E72D297353CC}">
              <c16:uniqueId val="{00000000-3D9B-9E47-9427-C5CBD8C88459}"/>
            </c:ext>
          </c:extLst>
        </c:ser>
        <c:ser>
          <c:idx val="1"/>
          <c:order val="1"/>
          <c:spPr>
            <a:solidFill>
              <a:schemeClr val="bg2">
                <a:lumMod val="75000"/>
              </a:schemeClr>
            </a:solidFill>
            <a:ln>
              <a:noFill/>
            </a:ln>
            <a:effectLst/>
          </c:spPr>
          <c:invertIfNegative val="0"/>
          <c:cat>
            <c:strRef>
              <c:f>Hoja1!$A$289:$A$292</c:f>
              <c:strCache>
                <c:ptCount val="4"/>
                <c:pt idx="0">
                  <c:v>7 a 8 horas</c:v>
                </c:pt>
                <c:pt idx="1">
                  <c:v>5 a 6 horas</c:v>
                </c:pt>
                <c:pt idx="2">
                  <c:v>3 a 4 horas</c:v>
                </c:pt>
                <c:pt idx="3">
                  <c:v>1 a 2 horas</c:v>
                </c:pt>
              </c:strCache>
            </c:strRef>
          </c:cat>
          <c:val>
            <c:numRef>
              <c:f>Hoja1!$C$289:$C$292</c:f>
              <c:numCache>
                <c:formatCode>General</c:formatCode>
                <c:ptCount val="4"/>
                <c:pt idx="0">
                  <c:v>24</c:v>
                </c:pt>
                <c:pt idx="1">
                  <c:v>32</c:v>
                </c:pt>
                <c:pt idx="2">
                  <c:v>27</c:v>
                </c:pt>
                <c:pt idx="3">
                  <c:v>17</c:v>
                </c:pt>
              </c:numCache>
            </c:numRef>
          </c:val>
          <c:extLst>
            <c:ext xmlns:c16="http://schemas.microsoft.com/office/drawing/2014/chart" uri="{C3380CC4-5D6E-409C-BE32-E72D297353CC}">
              <c16:uniqueId val="{00000001-3D9B-9E47-9427-C5CBD8C88459}"/>
            </c:ext>
          </c:extLst>
        </c:ser>
        <c:dLbls>
          <c:showLegendKey val="0"/>
          <c:showVal val="0"/>
          <c:showCatName val="0"/>
          <c:showSerName val="0"/>
          <c:showPercent val="0"/>
          <c:showBubbleSize val="0"/>
        </c:dLbls>
        <c:gapWidth val="219"/>
        <c:overlap val="-27"/>
        <c:axId val="1044129967"/>
        <c:axId val="1067397471"/>
      </c:barChart>
      <c:catAx>
        <c:axId val="10441299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067397471"/>
        <c:crosses val="autoZero"/>
        <c:auto val="1"/>
        <c:lblAlgn val="ctr"/>
        <c:lblOffset val="100"/>
        <c:noMultiLvlLbl val="0"/>
      </c:catAx>
      <c:valAx>
        <c:axId val="106739747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04412996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b="1">
                <a:latin typeface="Times New Roman" panose="02020603050405020304" pitchFamily="18" charset="0"/>
                <a:cs typeface="Times New Roman" panose="02020603050405020304" pitchFamily="18" charset="0"/>
              </a:rPr>
              <a:t>Necesidad de recibir capacitación adicional para mejor aprovechamiento de plataformas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spPr>
            <a:solidFill>
              <a:schemeClr val="accent1"/>
            </a:solidFill>
            <a:ln>
              <a:noFill/>
            </a:ln>
            <a:effectLst/>
          </c:spPr>
          <c:invertIfNegative val="0"/>
          <c:cat>
            <c:strRef>
              <c:f>Hoja1!$A$326:$A$328</c:f>
              <c:strCache>
                <c:ptCount val="3"/>
                <c:pt idx="0">
                  <c:v>Totalmente de acuerdo</c:v>
                </c:pt>
                <c:pt idx="1">
                  <c:v>Medianamente de acuerdo</c:v>
                </c:pt>
                <c:pt idx="2">
                  <c:v>En desacuerdo</c:v>
                </c:pt>
              </c:strCache>
            </c:strRef>
          </c:cat>
          <c:val>
            <c:numRef>
              <c:f>Hoja1!$B$326:$B$328</c:f>
              <c:numCache>
                <c:formatCode>General</c:formatCode>
                <c:ptCount val="3"/>
              </c:numCache>
            </c:numRef>
          </c:val>
          <c:extLst>
            <c:ext xmlns:c16="http://schemas.microsoft.com/office/drawing/2014/chart" uri="{C3380CC4-5D6E-409C-BE32-E72D297353CC}">
              <c16:uniqueId val="{00000000-4831-FD4E-BDB9-3CE03A8E8A49}"/>
            </c:ext>
          </c:extLst>
        </c:ser>
        <c:ser>
          <c:idx val="1"/>
          <c:order val="1"/>
          <c:spPr>
            <a:solidFill>
              <a:schemeClr val="bg2">
                <a:lumMod val="75000"/>
              </a:schemeClr>
            </a:solidFill>
            <a:ln>
              <a:noFill/>
            </a:ln>
            <a:effectLst/>
          </c:spPr>
          <c:invertIfNegative val="0"/>
          <c:cat>
            <c:strRef>
              <c:f>Hoja1!$A$326:$A$328</c:f>
              <c:strCache>
                <c:ptCount val="3"/>
                <c:pt idx="0">
                  <c:v>Totalmente de acuerdo</c:v>
                </c:pt>
                <c:pt idx="1">
                  <c:v>Medianamente de acuerdo</c:v>
                </c:pt>
                <c:pt idx="2">
                  <c:v>En desacuerdo</c:v>
                </c:pt>
              </c:strCache>
            </c:strRef>
          </c:cat>
          <c:val>
            <c:numRef>
              <c:f>Hoja1!$C$326:$C$328</c:f>
              <c:numCache>
                <c:formatCode>General</c:formatCode>
                <c:ptCount val="3"/>
                <c:pt idx="0">
                  <c:v>61</c:v>
                </c:pt>
                <c:pt idx="1">
                  <c:v>30</c:v>
                </c:pt>
                <c:pt idx="2">
                  <c:v>9</c:v>
                </c:pt>
              </c:numCache>
            </c:numRef>
          </c:val>
          <c:extLst>
            <c:ext xmlns:c16="http://schemas.microsoft.com/office/drawing/2014/chart" uri="{C3380CC4-5D6E-409C-BE32-E72D297353CC}">
              <c16:uniqueId val="{00000001-4831-FD4E-BDB9-3CE03A8E8A49}"/>
            </c:ext>
          </c:extLst>
        </c:ser>
        <c:dLbls>
          <c:showLegendKey val="0"/>
          <c:showVal val="0"/>
          <c:showCatName val="0"/>
          <c:showSerName val="0"/>
          <c:showPercent val="0"/>
          <c:showBubbleSize val="0"/>
        </c:dLbls>
        <c:gapWidth val="219"/>
        <c:overlap val="-27"/>
        <c:axId val="1068537023"/>
        <c:axId val="1068732335"/>
      </c:barChart>
      <c:catAx>
        <c:axId val="10685370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068732335"/>
        <c:crosses val="autoZero"/>
        <c:auto val="1"/>
        <c:lblAlgn val="ctr"/>
        <c:lblOffset val="100"/>
        <c:noMultiLvlLbl val="0"/>
      </c:catAx>
      <c:valAx>
        <c:axId val="106873233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06853702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b="1">
                <a:latin typeface="Times New Roman" panose="02020603050405020304" pitchFamily="18" charset="0"/>
                <a:cs typeface="Times New Roman" panose="02020603050405020304" pitchFamily="18" charset="0"/>
              </a:rPr>
              <a:t>Género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spPr>
            <a:solidFill>
              <a:schemeClr val="bg2">
                <a:lumMod val="75000"/>
              </a:schemeClr>
            </a:solidFill>
            <a:ln>
              <a:noFill/>
            </a:ln>
            <a:effectLst/>
          </c:spPr>
          <c:invertIfNegative val="0"/>
          <c:cat>
            <c:strRef>
              <c:f>Hoja1!$A$21:$A$23</c:f>
              <c:strCache>
                <c:ptCount val="3"/>
                <c:pt idx="0">
                  <c:v>Femenino</c:v>
                </c:pt>
                <c:pt idx="1">
                  <c:v>Masculino</c:v>
                </c:pt>
                <c:pt idx="2">
                  <c:v>Otro</c:v>
                </c:pt>
              </c:strCache>
            </c:strRef>
          </c:cat>
          <c:val>
            <c:numRef>
              <c:f>Hoja1!$B$21:$B$23</c:f>
              <c:numCache>
                <c:formatCode>General</c:formatCode>
                <c:ptCount val="3"/>
                <c:pt idx="0">
                  <c:v>74.3</c:v>
                </c:pt>
                <c:pt idx="1">
                  <c:v>25.7</c:v>
                </c:pt>
                <c:pt idx="2">
                  <c:v>0</c:v>
                </c:pt>
              </c:numCache>
            </c:numRef>
          </c:val>
          <c:extLst>
            <c:ext xmlns:c16="http://schemas.microsoft.com/office/drawing/2014/chart" uri="{C3380CC4-5D6E-409C-BE32-E72D297353CC}">
              <c16:uniqueId val="{00000000-F4CB-7B4E-AE6F-E81FFE68B5D1}"/>
            </c:ext>
          </c:extLst>
        </c:ser>
        <c:dLbls>
          <c:showLegendKey val="0"/>
          <c:showVal val="0"/>
          <c:showCatName val="0"/>
          <c:showSerName val="0"/>
          <c:showPercent val="0"/>
          <c:showBubbleSize val="0"/>
        </c:dLbls>
        <c:gapWidth val="219"/>
        <c:overlap val="-27"/>
        <c:axId val="1009846927"/>
        <c:axId val="960717343"/>
      </c:barChart>
      <c:catAx>
        <c:axId val="10098469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960717343"/>
        <c:crosses val="autoZero"/>
        <c:auto val="1"/>
        <c:lblAlgn val="ctr"/>
        <c:lblOffset val="100"/>
        <c:noMultiLvlLbl val="0"/>
      </c:catAx>
      <c:valAx>
        <c:axId val="96071734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00984692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spPr>
            <a:solidFill>
              <a:schemeClr val="bg2">
                <a:lumMod val="75000"/>
              </a:schemeClr>
            </a:solidFill>
            <a:ln>
              <a:noFill/>
            </a:ln>
            <a:effectLst/>
          </c:spPr>
          <c:invertIfNegative val="0"/>
          <c:cat>
            <c:strRef>
              <c:f>Hoja1!$A$37:$A$38</c:f>
              <c:strCache>
                <c:ptCount val="2"/>
                <c:pt idx="0">
                  <c:v>Sí</c:v>
                </c:pt>
                <c:pt idx="1">
                  <c:v>No</c:v>
                </c:pt>
              </c:strCache>
            </c:strRef>
          </c:cat>
          <c:val>
            <c:numRef>
              <c:f>Hoja1!$B$37:$B$38</c:f>
              <c:numCache>
                <c:formatCode>General</c:formatCode>
                <c:ptCount val="2"/>
                <c:pt idx="0">
                  <c:v>85.1</c:v>
                </c:pt>
                <c:pt idx="1">
                  <c:v>14.9</c:v>
                </c:pt>
              </c:numCache>
            </c:numRef>
          </c:val>
          <c:extLst>
            <c:ext xmlns:c16="http://schemas.microsoft.com/office/drawing/2014/chart" uri="{C3380CC4-5D6E-409C-BE32-E72D297353CC}">
              <c16:uniqueId val="{00000000-40E7-8E43-9754-C7CE377B6FB1}"/>
            </c:ext>
          </c:extLst>
        </c:ser>
        <c:dLbls>
          <c:showLegendKey val="0"/>
          <c:showVal val="0"/>
          <c:showCatName val="0"/>
          <c:showSerName val="0"/>
          <c:showPercent val="0"/>
          <c:showBubbleSize val="0"/>
        </c:dLbls>
        <c:gapWidth val="219"/>
        <c:overlap val="-27"/>
        <c:axId val="1013575535"/>
        <c:axId val="953022655"/>
      </c:barChart>
      <c:catAx>
        <c:axId val="10135755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953022655"/>
        <c:crosses val="autoZero"/>
        <c:auto val="1"/>
        <c:lblAlgn val="ctr"/>
        <c:lblOffset val="100"/>
        <c:noMultiLvlLbl val="0"/>
      </c:catAx>
      <c:valAx>
        <c:axId val="95302265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01357553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s-MX" b="1">
                <a:latin typeface="Times New Roman" panose="02020603050405020304" pitchFamily="18" charset="0"/>
                <a:cs typeface="Times New Roman" panose="02020603050405020304" pitchFamily="18" charset="0"/>
              </a:rPr>
              <a:t>Rango de edad </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title>
    <c:autoTitleDeleted val="0"/>
    <c:plotArea>
      <c:layout/>
      <c:barChart>
        <c:barDir val="col"/>
        <c:grouping val="clustered"/>
        <c:varyColors val="0"/>
        <c:ser>
          <c:idx val="0"/>
          <c:order val="0"/>
          <c:spPr>
            <a:solidFill>
              <a:schemeClr val="accent1"/>
            </a:solidFill>
            <a:ln>
              <a:noFill/>
            </a:ln>
            <a:effectLst/>
          </c:spPr>
          <c:invertIfNegative val="0"/>
          <c:cat>
            <c:strRef>
              <c:f>Hoja1!$A$53:$A$60</c:f>
              <c:strCache>
                <c:ptCount val="8"/>
                <c:pt idx="0">
                  <c:v>18 a 21 años</c:v>
                </c:pt>
                <c:pt idx="1">
                  <c:v>22 a 25 años</c:v>
                </c:pt>
                <c:pt idx="2">
                  <c:v>26 a 29 años</c:v>
                </c:pt>
                <c:pt idx="3">
                  <c:v>30 a 34 años</c:v>
                </c:pt>
                <c:pt idx="4">
                  <c:v>35 a 39 años</c:v>
                </c:pt>
                <c:pt idx="5">
                  <c:v>40 a 44 años</c:v>
                </c:pt>
                <c:pt idx="6">
                  <c:v>45 a 49 años</c:v>
                </c:pt>
                <c:pt idx="7">
                  <c:v>50 año o más</c:v>
                </c:pt>
              </c:strCache>
            </c:strRef>
          </c:cat>
          <c:val>
            <c:numRef>
              <c:f>Hoja1!$B$53:$B$60</c:f>
              <c:numCache>
                <c:formatCode>General</c:formatCode>
                <c:ptCount val="8"/>
              </c:numCache>
            </c:numRef>
          </c:val>
          <c:extLst>
            <c:ext xmlns:c16="http://schemas.microsoft.com/office/drawing/2014/chart" uri="{C3380CC4-5D6E-409C-BE32-E72D297353CC}">
              <c16:uniqueId val="{00000000-CBF0-B041-A28E-66AA94DA890C}"/>
            </c:ext>
          </c:extLst>
        </c:ser>
        <c:ser>
          <c:idx val="1"/>
          <c:order val="1"/>
          <c:spPr>
            <a:solidFill>
              <a:schemeClr val="bg2">
                <a:lumMod val="75000"/>
              </a:schemeClr>
            </a:solidFill>
            <a:ln>
              <a:noFill/>
            </a:ln>
            <a:effectLst/>
          </c:spPr>
          <c:invertIfNegative val="0"/>
          <c:cat>
            <c:strRef>
              <c:f>Hoja1!$A$53:$A$60</c:f>
              <c:strCache>
                <c:ptCount val="8"/>
                <c:pt idx="0">
                  <c:v>18 a 21 años</c:v>
                </c:pt>
                <c:pt idx="1">
                  <c:v>22 a 25 años</c:v>
                </c:pt>
                <c:pt idx="2">
                  <c:v>26 a 29 años</c:v>
                </c:pt>
                <c:pt idx="3">
                  <c:v>30 a 34 años</c:v>
                </c:pt>
                <c:pt idx="4">
                  <c:v>35 a 39 años</c:v>
                </c:pt>
                <c:pt idx="5">
                  <c:v>40 a 44 años</c:v>
                </c:pt>
                <c:pt idx="6">
                  <c:v>45 a 49 años</c:v>
                </c:pt>
                <c:pt idx="7">
                  <c:v>50 año o más</c:v>
                </c:pt>
              </c:strCache>
            </c:strRef>
          </c:cat>
          <c:val>
            <c:numRef>
              <c:f>Hoja1!$C$53:$C$60</c:f>
              <c:numCache>
                <c:formatCode>General</c:formatCode>
                <c:ptCount val="8"/>
                <c:pt idx="0">
                  <c:v>14.6</c:v>
                </c:pt>
                <c:pt idx="1">
                  <c:v>19.8</c:v>
                </c:pt>
                <c:pt idx="2">
                  <c:v>9.9</c:v>
                </c:pt>
                <c:pt idx="3">
                  <c:v>8.9</c:v>
                </c:pt>
                <c:pt idx="4">
                  <c:v>14</c:v>
                </c:pt>
                <c:pt idx="5">
                  <c:v>12.5</c:v>
                </c:pt>
                <c:pt idx="6">
                  <c:v>11.4</c:v>
                </c:pt>
                <c:pt idx="7">
                  <c:v>8.9</c:v>
                </c:pt>
              </c:numCache>
            </c:numRef>
          </c:val>
          <c:extLst>
            <c:ext xmlns:c16="http://schemas.microsoft.com/office/drawing/2014/chart" uri="{C3380CC4-5D6E-409C-BE32-E72D297353CC}">
              <c16:uniqueId val="{00000001-CBF0-B041-A28E-66AA94DA890C}"/>
            </c:ext>
          </c:extLst>
        </c:ser>
        <c:dLbls>
          <c:showLegendKey val="0"/>
          <c:showVal val="0"/>
          <c:showCatName val="0"/>
          <c:showSerName val="0"/>
          <c:showPercent val="0"/>
          <c:showBubbleSize val="0"/>
        </c:dLbls>
        <c:gapWidth val="219"/>
        <c:overlap val="-27"/>
        <c:axId val="963049423"/>
        <c:axId val="963009151"/>
      </c:barChart>
      <c:catAx>
        <c:axId val="9630494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963009151"/>
        <c:crosses val="autoZero"/>
        <c:auto val="1"/>
        <c:lblAlgn val="ctr"/>
        <c:lblOffset val="100"/>
        <c:noMultiLvlLbl val="0"/>
      </c:catAx>
      <c:valAx>
        <c:axId val="9630091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96304942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s-MX" b="1">
                <a:latin typeface="Times New Roman" panose="02020603050405020304" pitchFamily="18" charset="0"/>
                <a:cs typeface="Times New Roman" panose="02020603050405020304" pitchFamily="18" charset="0"/>
              </a:rPr>
              <a:t>Necesidad de internet para actividades escolares</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title>
    <c:autoTitleDeleted val="0"/>
    <c:plotArea>
      <c:layout/>
      <c:barChart>
        <c:barDir val="col"/>
        <c:grouping val="clustered"/>
        <c:varyColors val="0"/>
        <c:ser>
          <c:idx val="0"/>
          <c:order val="0"/>
          <c:spPr>
            <a:solidFill>
              <a:schemeClr val="bg2">
                <a:lumMod val="75000"/>
              </a:schemeClr>
            </a:solidFill>
            <a:ln>
              <a:noFill/>
            </a:ln>
            <a:effectLst/>
          </c:spPr>
          <c:invertIfNegative val="0"/>
          <c:cat>
            <c:strRef>
              <c:f>Hoja1!$A$69:$A$70</c:f>
              <c:strCache>
                <c:ptCount val="2"/>
                <c:pt idx="0">
                  <c:v>Si</c:v>
                </c:pt>
                <c:pt idx="1">
                  <c:v>No</c:v>
                </c:pt>
              </c:strCache>
            </c:strRef>
          </c:cat>
          <c:val>
            <c:numRef>
              <c:f>Hoja1!$B$69:$B$70</c:f>
              <c:numCache>
                <c:formatCode>General</c:formatCode>
                <c:ptCount val="2"/>
                <c:pt idx="0">
                  <c:v>81.2</c:v>
                </c:pt>
                <c:pt idx="1">
                  <c:v>18.8</c:v>
                </c:pt>
              </c:numCache>
            </c:numRef>
          </c:val>
          <c:extLst>
            <c:ext xmlns:c16="http://schemas.microsoft.com/office/drawing/2014/chart" uri="{C3380CC4-5D6E-409C-BE32-E72D297353CC}">
              <c16:uniqueId val="{00000000-DC8B-BA45-B2D5-04985E0BA93D}"/>
            </c:ext>
          </c:extLst>
        </c:ser>
        <c:dLbls>
          <c:showLegendKey val="0"/>
          <c:showVal val="0"/>
          <c:showCatName val="0"/>
          <c:showSerName val="0"/>
          <c:showPercent val="0"/>
          <c:showBubbleSize val="0"/>
        </c:dLbls>
        <c:gapWidth val="219"/>
        <c:overlap val="-27"/>
        <c:axId val="963079327"/>
        <c:axId val="1012317839"/>
      </c:barChart>
      <c:catAx>
        <c:axId val="9630793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012317839"/>
        <c:crosses val="autoZero"/>
        <c:auto val="1"/>
        <c:lblAlgn val="ctr"/>
        <c:lblOffset val="100"/>
        <c:noMultiLvlLbl val="0"/>
      </c:catAx>
      <c:valAx>
        <c:axId val="101231783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96307932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s-MX" b="1">
                <a:latin typeface="Times New Roman" panose="02020603050405020304" pitchFamily="18" charset="0"/>
                <a:cs typeface="Times New Roman" panose="02020603050405020304" pitchFamily="18" charset="0"/>
              </a:rPr>
              <a:t>Percepción costo uso internet</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title>
    <c:autoTitleDeleted val="0"/>
    <c:plotArea>
      <c:layout/>
      <c:barChart>
        <c:barDir val="col"/>
        <c:grouping val="clustered"/>
        <c:varyColors val="0"/>
        <c:ser>
          <c:idx val="0"/>
          <c:order val="0"/>
          <c:spPr>
            <a:solidFill>
              <a:schemeClr val="accent1"/>
            </a:solidFill>
            <a:ln>
              <a:noFill/>
            </a:ln>
            <a:effectLst/>
          </c:spPr>
          <c:invertIfNegative val="0"/>
          <c:cat>
            <c:strRef>
              <c:f>Hoja1!$A$85:$A$88</c:f>
              <c:strCache>
                <c:ptCount val="4"/>
                <c:pt idx="0">
                  <c:v>Alto</c:v>
                </c:pt>
                <c:pt idx="1">
                  <c:v>Medianamente alto</c:v>
                </c:pt>
                <c:pt idx="2">
                  <c:v>No muy alto</c:v>
                </c:pt>
                <c:pt idx="3">
                  <c:v>Barato</c:v>
                </c:pt>
              </c:strCache>
            </c:strRef>
          </c:cat>
          <c:val>
            <c:numRef>
              <c:f>Hoja1!$B$85:$B$88</c:f>
              <c:numCache>
                <c:formatCode>General</c:formatCode>
                <c:ptCount val="4"/>
              </c:numCache>
            </c:numRef>
          </c:val>
          <c:extLst>
            <c:ext xmlns:c16="http://schemas.microsoft.com/office/drawing/2014/chart" uri="{C3380CC4-5D6E-409C-BE32-E72D297353CC}">
              <c16:uniqueId val="{00000000-2EB6-1841-AF9B-FF1D81BF3BF4}"/>
            </c:ext>
          </c:extLst>
        </c:ser>
        <c:ser>
          <c:idx val="1"/>
          <c:order val="1"/>
          <c:spPr>
            <a:solidFill>
              <a:schemeClr val="bg2">
                <a:lumMod val="75000"/>
              </a:schemeClr>
            </a:solidFill>
            <a:ln>
              <a:noFill/>
            </a:ln>
            <a:effectLst/>
          </c:spPr>
          <c:invertIfNegative val="0"/>
          <c:cat>
            <c:strRef>
              <c:f>Hoja1!$A$85:$A$88</c:f>
              <c:strCache>
                <c:ptCount val="4"/>
                <c:pt idx="0">
                  <c:v>Alto</c:v>
                </c:pt>
                <c:pt idx="1">
                  <c:v>Medianamente alto</c:v>
                </c:pt>
                <c:pt idx="2">
                  <c:v>No muy alto</c:v>
                </c:pt>
                <c:pt idx="3">
                  <c:v>Barato</c:v>
                </c:pt>
              </c:strCache>
            </c:strRef>
          </c:cat>
          <c:val>
            <c:numRef>
              <c:f>Hoja1!$C$85:$C$88</c:f>
              <c:numCache>
                <c:formatCode>General</c:formatCode>
                <c:ptCount val="4"/>
                <c:pt idx="0">
                  <c:v>42.6</c:v>
                </c:pt>
                <c:pt idx="1">
                  <c:v>40.6</c:v>
                </c:pt>
                <c:pt idx="2">
                  <c:v>13.8</c:v>
                </c:pt>
                <c:pt idx="3">
                  <c:v>3</c:v>
                </c:pt>
              </c:numCache>
            </c:numRef>
          </c:val>
          <c:extLst>
            <c:ext xmlns:c16="http://schemas.microsoft.com/office/drawing/2014/chart" uri="{C3380CC4-5D6E-409C-BE32-E72D297353CC}">
              <c16:uniqueId val="{00000001-2EB6-1841-AF9B-FF1D81BF3BF4}"/>
            </c:ext>
          </c:extLst>
        </c:ser>
        <c:dLbls>
          <c:showLegendKey val="0"/>
          <c:showVal val="0"/>
          <c:showCatName val="0"/>
          <c:showSerName val="0"/>
          <c:showPercent val="0"/>
          <c:showBubbleSize val="0"/>
        </c:dLbls>
        <c:gapWidth val="219"/>
        <c:overlap val="-27"/>
        <c:axId val="1013930015"/>
        <c:axId val="960544767"/>
      </c:barChart>
      <c:catAx>
        <c:axId val="10139300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960544767"/>
        <c:crosses val="autoZero"/>
        <c:auto val="1"/>
        <c:lblAlgn val="ctr"/>
        <c:lblOffset val="100"/>
        <c:noMultiLvlLbl val="0"/>
      </c:catAx>
      <c:valAx>
        <c:axId val="96054476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01393001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s-MX" b="1">
                <a:latin typeface="Times New Roman" panose="02020603050405020304" pitchFamily="18" charset="0"/>
                <a:cs typeface="Times New Roman" panose="02020603050405020304" pitchFamily="18" charset="0"/>
              </a:rPr>
              <a:t>Calidad/rapidez</a:t>
            </a:r>
            <a:r>
              <a:rPr lang="es-MX" b="1" baseline="0">
                <a:latin typeface="Times New Roman" panose="02020603050405020304" pitchFamily="18" charset="0"/>
                <a:cs typeface="Times New Roman" panose="02020603050405020304" pitchFamily="18" charset="0"/>
              </a:rPr>
              <a:t> servicio internet</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title>
    <c:autoTitleDeleted val="0"/>
    <c:plotArea>
      <c:layout/>
      <c:barChart>
        <c:barDir val="col"/>
        <c:grouping val="clustered"/>
        <c:varyColors val="0"/>
        <c:ser>
          <c:idx val="0"/>
          <c:order val="0"/>
          <c:spPr>
            <a:solidFill>
              <a:schemeClr val="accent1"/>
            </a:solidFill>
            <a:ln>
              <a:noFill/>
            </a:ln>
            <a:effectLst/>
          </c:spPr>
          <c:invertIfNegative val="0"/>
          <c:cat>
            <c:strRef>
              <c:f>Hoja1!$A$101:$A$104</c:f>
              <c:strCache>
                <c:ptCount val="4"/>
                <c:pt idx="0">
                  <c:v>Rápido</c:v>
                </c:pt>
                <c:pt idx="1">
                  <c:v>Medianamente rápido</c:v>
                </c:pt>
                <c:pt idx="2">
                  <c:v>Lento</c:v>
                </c:pt>
                <c:pt idx="3">
                  <c:v>Muy lento</c:v>
                </c:pt>
              </c:strCache>
            </c:strRef>
          </c:cat>
          <c:val>
            <c:numRef>
              <c:f>Hoja1!$B$101:$B$104</c:f>
              <c:numCache>
                <c:formatCode>General</c:formatCode>
                <c:ptCount val="4"/>
              </c:numCache>
            </c:numRef>
          </c:val>
          <c:extLst>
            <c:ext xmlns:c16="http://schemas.microsoft.com/office/drawing/2014/chart" uri="{C3380CC4-5D6E-409C-BE32-E72D297353CC}">
              <c16:uniqueId val="{00000000-72C4-6447-AC3B-DD8AA483BFAD}"/>
            </c:ext>
          </c:extLst>
        </c:ser>
        <c:ser>
          <c:idx val="1"/>
          <c:order val="1"/>
          <c:spPr>
            <a:solidFill>
              <a:schemeClr val="bg2">
                <a:lumMod val="75000"/>
              </a:schemeClr>
            </a:solidFill>
            <a:ln>
              <a:noFill/>
            </a:ln>
            <a:effectLst/>
          </c:spPr>
          <c:invertIfNegative val="0"/>
          <c:cat>
            <c:strRef>
              <c:f>Hoja1!$A$101:$A$104</c:f>
              <c:strCache>
                <c:ptCount val="4"/>
                <c:pt idx="0">
                  <c:v>Rápido</c:v>
                </c:pt>
                <c:pt idx="1">
                  <c:v>Medianamente rápido</c:v>
                </c:pt>
                <c:pt idx="2">
                  <c:v>Lento</c:v>
                </c:pt>
                <c:pt idx="3">
                  <c:v>Muy lento</c:v>
                </c:pt>
              </c:strCache>
            </c:strRef>
          </c:cat>
          <c:val>
            <c:numRef>
              <c:f>Hoja1!$C$101:$C$104</c:f>
              <c:numCache>
                <c:formatCode>General</c:formatCode>
                <c:ptCount val="4"/>
                <c:pt idx="0">
                  <c:v>11.9</c:v>
                </c:pt>
                <c:pt idx="1">
                  <c:v>49.5</c:v>
                </c:pt>
                <c:pt idx="2">
                  <c:v>33.6</c:v>
                </c:pt>
                <c:pt idx="3">
                  <c:v>5</c:v>
                </c:pt>
              </c:numCache>
            </c:numRef>
          </c:val>
          <c:extLst>
            <c:ext xmlns:c16="http://schemas.microsoft.com/office/drawing/2014/chart" uri="{C3380CC4-5D6E-409C-BE32-E72D297353CC}">
              <c16:uniqueId val="{00000001-72C4-6447-AC3B-DD8AA483BFAD}"/>
            </c:ext>
          </c:extLst>
        </c:ser>
        <c:dLbls>
          <c:showLegendKey val="0"/>
          <c:showVal val="0"/>
          <c:showCatName val="0"/>
          <c:showSerName val="0"/>
          <c:showPercent val="0"/>
          <c:showBubbleSize val="0"/>
        </c:dLbls>
        <c:gapWidth val="219"/>
        <c:overlap val="-27"/>
        <c:axId val="1021640575"/>
        <c:axId val="1012242495"/>
      </c:barChart>
      <c:catAx>
        <c:axId val="10216405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012242495"/>
        <c:crosses val="autoZero"/>
        <c:auto val="1"/>
        <c:lblAlgn val="ctr"/>
        <c:lblOffset val="100"/>
        <c:noMultiLvlLbl val="0"/>
      </c:catAx>
      <c:valAx>
        <c:axId val="101224249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02164057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b="1">
                <a:latin typeface="Times New Roman" panose="02020603050405020304" pitchFamily="18" charset="0"/>
                <a:cs typeface="Times New Roman" panose="02020603050405020304" pitchFamily="18" charset="0"/>
              </a:rPr>
              <a:t>Percepción respecto a dificultades de conectividad a internet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spPr>
            <a:solidFill>
              <a:schemeClr val="accent1"/>
            </a:solidFill>
            <a:ln>
              <a:noFill/>
            </a:ln>
            <a:effectLst/>
          </c:spPr>
          <c:invertIfNegative val="0"/>
          <c:cat>
            <c:strRef>
              <c:f>Hoja1!$A$117:$A$120</c:f>
              <c:strCache>
                <c:ptCount val="4"/>
                <c:pt idx="0">
                  <c:v>Muy frecuente</c:v>
                </c:pt>
                <c:pt idx="1">
                  <c:v>Frecuente</c:v>
                </c:pt>
                <c:pt idx="2">
                  <c:v>Ocasionalmente</c:v>
                </c:pt>
                <c:pt idx="3">
                  <c:v>Nunca</c:v>
                </c:pt>
              </c:strCache>
            </c:strRef>
          </c:cat>
          <c:val>
            <c:numRef>
              <c:f>Hoja1!$B$117:$B$120</c:f>
              <c:numCache>
                <c:formatCode>General</c:formatCode>
                <c:ptCount val="4"/>
              </c:numCache>
            </c:numRef>
          </c:val>
          <c:extLst>
            <c:ext xmlns:c16="http://schemas.microsoft.com/office/drawing/2014/chart" uri="{C3380CC4-5D6E-409C-BE32-E72D297353CC}">
              <c16:uniqueId val="{00000000-50E8-BF43-B0F3-FF3D882DF7C1}"/>
            </c:ext>
          </c:extLst>
        </c:ser>
        <c:ser>
          <c:idx val="1"/>
          <c:order val="1"/>
          <c:spPr>
            <a:solidFill>
              <a:schemeClr val="bg2">
                <a:lumMod val="75000"/>
              </a:schemeClr>
            </a:solidFill>
            <a:ln>
              <a:noFill/>
            </a:ln>
            <a:effectLst/>
          </c:spPr>
          <c:invertIfNegative val="0"/>
          <c:dPt>
            <c:idx val="0"/>
            <c:invertIfNegative val="0"/>
            <c:bubble3D val="0"/>
            <c:spPr>
              <a:solidFill>
                <a:schemeClr val="bg2">
                  <a:lumMod val="75000"/>
                </a:schemeClr>
              </a:solidFill>
              <a:ln>
                <a:noFill/>
              </a:ln>
              <a:effectLst/>
            </c:spPr>
            <c:extLst>
              <c:ext xmlns:c16="http://schemas.microsoft.com/office/drawing/2014/chart" uri="{C3380CC4-5D6E-409C-BE32-E72D297353CC}">
                <c16:uniqueId val="{00000002-50E8-BF43-B0F3-FF3D882DF7C1}"/>
              </c:ext>
            </c:extLst>
          </c:dPt>
          <c:cat>
            <c:strRef>
              <c:f>Hoja1!$A$117:$A$120</c:f>
              <c:strCache>
                <c:ptCount val="4"/>
                <c:pt idx="0">
                  <c:v>Muy frecuente</c:v>
                </c:pt>
                <c:pt idx="1">
                  <c:v>Frecuente</c:v>
                </c:pt>
                <c:pt idx="2">
                  <c:v>Ocasionalmente</c:v>
                </c:pt>
                <c:pt idx="3">
                  <c:v>Nunca</c:v>
                </c:pt>
              </c:strCache>
            </c:strRef>
          </c:cat>
          <c:val>
            <c:numRef>
              <c:f>Hoja1!$C$117:$C$120</c:f>
              <c:numCache>
                <c:formatCode>General</c:formatCode>
                <c:ptCount val="4"/>
                <c:pt idx="0">
                  <c:v>17.8</c:v>
                </c:pt>
                <c:pt idx="1">
                  <c:v>34.700000000000003</c:v>
                </c:pt>
                <c:pt idx="2">
                  <c:v>45.5</c:v>
                </c:pt>
                <c:pt idx="3">
                  <c:v>2</c:v>
                </c:pt>
              </c:numCache>
            </c:numRef>
          </c:val>
          <c:extLst>
            <c:ext xmlns:c16="http://schemas.microsoft.com/office/drawing/2014/chart" uri="{C3380CC4-5D6E-409C-BE32-E72D297353CC}">
              <c16:uniqueId val="{00000003-50E8-BF43-B0F3-FF3D882DF7C1}"/>
            </c:ext>
          </c:extLst>
        </c:ser>
        <c:dLbls>
          <c:showLegendKey val="0"/>
          <c:showVal val="0"/>
          <c:showCatName val="0"/>
          <c:showSerName val="0"/>
          <c:showPercent val="0"/>
          <c:showBubbleSize val="0"/>
        </c:dLbls>
        <c:gapWidth val="219"/>
        <c:overlap val="-27"/>
        <c:axId val="1010921887"/>
        <c:axId val="1012407135"/>
      </c:barChart>
      <c:catAx>
        <c:axId val="10109218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012407135"/>
        <c:crosses val="autoZero"/>
        <c:auto val="1"/>
        <c:lblAlgn val="ctr"/>
        <c:lblOffset val="100"/>
        <c:noMultiLvlLbl val="0"/>
      </c:catAx>
      <c:valAx>
        <c:axId val="101240713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01092188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s-MX" b="1">
                <a:latin typeface="Times New Roman" panose="02020603050405020304" pitchFamily="18" charset="0"/>
                <a:cs typeface="Times New Roman" panose="02020603050405020304" pitchFamily="18" charset="0"/>
              </a:rPr>
              <a:t>Dispositivos de mayor uso para acceso a cursos </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title>
    <c:autoTitleDeleted val="0"/>
    <c:plotArea>
      <c:layout/>
      <c:barChart>
        <c:barDir val="col"/>
        <c:grouping val="clustered"/>
        <c:varyColors val="0"/>
        <c:ser>
          <c:idx val="0"/>
          <c:order val="0"/>
          <c:spPr>
            <a:solidFill>
              <a:schemeClr val="accent1"/>
            </a:solidFill>
            <a:ln>
              <a:noFill/>
            </a:ln>
            <a:effectLst/>
          </c:spPr>
          <c:invertIfNegative val="0"/>
          <c:cat>
            <c:strRef>
              <c:f>Hoja1!$A$134:$A$137</c:f>
              <c:strCache>
                <c:ptCount val="4"/>
                <c:pt idx="0">
                  <c:v>Computadora</c:v>
                </c:pt>
                <c:pt idx="1">
                  <c:v>tablet</c:v>
                </c:pt>
                <c:pt idx="2">
                  <c:v>teléfono</c:v>
                </c:pt>
                <c:pt idx="3">
                  <c:v>A través de un tercero</c:v>
                </c:pt>
              </c:strCache>
            </c:strRef>
          </c:cat>
          <c:val>
            <c:numRef>
              <c:f>Hoja1!$B$134:$B$137</c:f>
              <c:numCache>
                <c:formatCode>General</c:formatCode>
                <c:ptCount val="4"/>
              </c:numCache>
            </c:numRef>
          </c:val>
          <c:extLst>
            <c:ext xmlns:c16="http://schemas.microsoft.com/office/drawing/2014/chart" uri="{C3380CC4-5D6E-409C-BE32-E72D297353CC}">
              <c16:uniqueId val="{00000000-8A86-5647-9A32-F3E837589473}"/>
            </c:ext>
          </c:extLst>
        </c:ser>
        <c:ser>
          <c:idx val="1"/>
          <c:order val="1"/>
          <c:spPr>
            <a:solidFill>
              <a:schemeClr val="bg2">
                <a:lumMod val="75000"/>
              </a:schemeClr>
            </a:solidFill>
            <a:ln>
              <a:noFill/>
            </a:ln>
            <a:effectLst/>
          </c:spPr>
          <c:invertIfNegative val="0"/>
          <c:cat>
            <c:strRef>
              <c:f>Hoja1!$A$134:$A$137</c:f>
              <c:strCache>
                <c:ptCount val="4"/>
                <c:pt idx="0">
                  <c:v>Computadora</c:v>
                </c:pt>
                <c:pt idx="1">
                  <c:v>tablet</c:v>
                </c:pt>
                <c:pt idx="2">
                  <c:v>teléfono</c:v>
                </c:pt>
                <c:pt idx="3">
                  <c:v>A través de un tercero</c:v>
                </c:pt>
              </c:strCache>
            </c:strRef>
          </c:cat>
          <c:val>
            <c:numRef>
              <c:f>Hoja1!$C$134:$C$137</c:f>
              <c:numCache>
                <c:formatCode>General</c:formatCode>
                <c:ptCount val="4"/>
                <c:pt idx="0">
                  <c:v>48.5</c:v>
                </c:pt>
                <c:pt idx="1">
                  <c:v>3</c:v>
                </c:pt>
                <c:pt idx="2">
                  <c:v>46.5</c:v>
                </c:pt>
                <c:pt idx="3">
                  <c:v>2</c:v>
                </c:pt>
              </c:numCache>
            </c:numRef>
          </c:val>
          <c:extLst>
            <c:ext xmlns:c16="http://schemas.microsoft.com/office/drawing/2014/chart" uri="{C3380CC4-5D6E-409C-BE32-E72D297353CC}">
              <c16:uniqueId val="{00000001-8A86-5647-9A32-F3E837589473}"/>
            </c:ext>
          </c:extLst>
        </c:ser>
        <c:dLbls>
          <c:showLegendKey val="0"/>
          <c:showVal val="0"/>
          <c:showCatName val="0"/>
          <c:showSerName val="0"/>
          <c:showPercent val="0"/>
          <c:showBubbleSize val="0"/>
        </c:dLbls>
        <c:gapWidth val="219"/>
        <c:overlap val="-27"/>
        <c:axId val="1015725007"/>
        <c:axId val="1019939983"/>
      </c:barChart>
      <c:catAx>
        <c:axId val="10157250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019939983"/>
        <c:crosses val="autoZero"/>
        <c:auto val="1"/>
        <c:lblAlgn val="ctr"/>
        <c:lblOffset val="100"/>
        <c:noMultiLvlLbl val="0"/>
      </c:catAx>
      <c:valAx>
        <c:axId val="101993998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01572500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6F47D-4E0C-934D-8BF2-ADD23A3BF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20</Pages>
  <Words>5894</Words>
  <Characters>32420</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Gustavo Toledo</cp:lastModifiedBy>
  <cp:revision>6</cp:revision>
  <cp:lastPrinted>2021-01-14T22:21:00Z</cp:lastPrinted>
  <dcterms:created xsi:type="dcterms:W3CDTF">2022-11-22T03:21:00Z</dcterms:created>
  <dcterms:modified xsi:type="dcterms:W3CDTF">2022-11-25T20:41:00Z</dcterms:modified>
</cp:coreProperties>
</file>