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CD" w:rsidRDefault="00C33CA5" w:rsidP="006D3DF4">
      <w:pPr>
        <w:spacing w:after="0" w:line="240" w:lineRule="auto"/>
        <w:ind w:right="222"/>
        <w:jc w:val="right"/>
        <w:rPr>
          <w:rFonts w:cs="Calibri"/>
          <w:color w:val="7030A0"/>
          <w:sz w:val="36"/>
          <w:szCs w:val="36"/>
        </w:rPr>
      </w:pPr>
      <w:r w:rsidRPr="00C33CA5">
        <w:rPr>
          <w:rFonts w:cs="Calibri"/>
          <w:color w:val="7030A0"/>
          <w:sz w:val="36"/>
          <w:szCs w:val="36"/>
        </w:rPr>
        <w:t>Creación formación e inter</w:t>
      </w:r>
      <w:r w:rsidR="006D3DF4">
        <w:rPr>
          <w:rFonts w:cs="Calibri"/>
          <w:color w:val="7030A0"/>
          <w:sz w:val="36"/>
          <w:szCs w:val="36"/>
        </w:rPr>
        <w:t>pretación del arte y la cultura</w:t>
      </w:r>
    </w:p>
    <w:p w:rsidR="006D3DF4" w:rsidRPr="006D3DF4" w:rsidRDefault="006D3DF4" w:rsidP="006D3DF4">
      <w:pPr>
        <w:spacing w:after="0" w:line="240" w:lineRule="auto"/>
        <w:ind w:right="222"/>
        <w:jc w:val="right"/>
        <w:rPr>
          <w:rFonts w:cs="Calibri"/>
          <w:i/>
          <w:color w:val="7030A0"/>
          <w:sz w:val="36"/>
          <w:szCs w:val="36"/>
        </w:rPr>
      </w:pPr>
      <w:r>
        <w:rPr>
          <w:rFonts w:cs="Calibri"/>
          <w:i/>
          <w:color w:val="7030A0"/>
          <w:sz w:val="28"/>
          <w:szCs w:val="36"/>
        </w:rPr>
        <w:br/>
      </w:r>
      <w:proofErr w:type="spellStart"/>
      <w:r w:rsidRPr="006D3DF4">
        <w:rPr>
          <w:rFonts w:cs="Calibri"/>
          <w:i/>
          <w:color w:val="7030A0"/>
          <w:sz w:val="28"/>
          <w:szCs w:val="36"/>
        </w:rPr>
        <w:t>Creation</w:t>
      </w:r>
      <w:proofErr w:type="spellEnd"/>
      <w:r w:rsidRPr="006D3DF4">
        <w:rPr>
          <w:rFonts w:cs="Calibri"/>
          <w:i/>
          <w:color w:val="7030A0"/>
          <w:sz w:val="28"/>
          <w:szCs w:val="36"/>
        </w:rPr>
        <w:t xml:space="preserve"> and </w:t>
      </w:r>
      <w:proofErr w:type="spellStart"/>
      <w:r w:rsidRPr="006D3DF4">
        <w:rPr>
          <w:rFonts w:cs="Calibri"/>
          <w:i/>
          <w:color w:val="7030A0"/>
          <w:sz w:val="28"/>
          <w:szCs w:val="36"/>
        </w:rPr>
        <w:t>interpretation</w:t>
      </w:r>
      <w:proofErr w:type="spellEnd"/>
      <w:r w:rsidRPr="006D3DF4">
        <w:rPr>
          <w:rFonts w:cs="Calibri"/>
          <w:i/>
          <w:color w:val="7030A0"/>
          <w:sz w:val="28"/>
          <w:szCs w:val="36"/>
        </w:rPr>
        <w:t xml:space="preserve"> of art training </w:t>
      </w:r>
      <w:proofErr w:type="spellStart"/>
      <w:r w:rsidRPr="006D3DF4">
        <w:rPr>
          <w:rFonts w:cs="Calibri"/>
          <w:i/>
          <w:color w:val="7030A0"/>
          <w:sz w:val="28"/>
          <w:szCs w:val="36"/>
        </w:rPr>
        <w:t>a</w:t>
      </w:r>
      <w:r>
        <w:rPr>
          <w:rFonts w:cs="Calibri"/>
          <w:i/>
          <w:color w:val="7030A0"/>
          <w:sz w:val="28"/>
          <w:szCs w:val="36"/>
        </w:rPr>
        <w:t>ndthe</w:t>
      </w:r>
      <w:proofErr w:type="spellEnd"/>
      <w:r>
        <w:rPr>
          <w:rFonts w:cs="Calibri"/>
          <w:i/>
          <w:color w:val="7030A0"/>
          <w:sz w:val="28"/>
          <w:szCs w:val="36"/>
        </w:rPr>
        <w:t xml:space="preserve"> culture</w:t>
      </w:r>
    </w:p>
    <w:p w:rsidR="00EA4DCD" w:rsidRPr="00C33CA5" w:rsidRDefault="00EA4DCD" w:rsidP="00C33CA5">
      <w:pPr>
        <w:shd w:val="clear" w:color="auto" w:fill="FFFFFF"/>
        <w:spacing w:after="0" w:line="240" w:lineRule="auto"/>
        <w:ind w:right="222"/>
        <w:jc w:val="both"/>
        <w:rPr>
          <w:rFonts w:cs="Calibri"/>
          <w:b/>
          <w:sz w:val="24"/>
          <w:szCs w:val="24"/>
        </w:rPr>
      </w:pPr>
    </w:p>
    <w:p w:rsidR="00EA4DCD" w:rsidRPr="00A6498B" w:rsidRDefault="00C33CA5" w:rsidP="006D3DF4">
      <w:pPr>
        <w:shd w:val="clear" w:color="auto" w:fill="FFFFFF"/>
        <w:spacing w:after="0" w:line="240" w:lineRule="auto"/>
        <w:ind w:right="222"/>
        <w:jc w:val="right"/>
        <w:rPr>
          <w:rFonts w:cs="Calibri"/>
          <w:b/>
          <w:sz w:val="24"/>
          <w:szCs w:val="24"/>
        </w:rPr>
      </w:pPr>
      <w:r w:rsidRPr="00A6498B">
        <w:rPr>
          <w:rFonts w:cs="Calibri"/>
          <w:b/>
          <w:sz w:val="24"/>
          <w:szCs w:val="24"/>
        </w:rPr>
        <w:t>Irma Fuentes Mata</w:t>
      </w:r>
    </w:p>
    <w:p w:rsidR="00A6498B" w:rsidRPr="00C33CA5" w:rsidRDefault="00A6498B" w:rsidP="006D3DF4">
      <w:pPr>
        <w:shd w:val="clear" w:color="auto" w:fill="FFFFFF"/>
        <w:spacing w:after="0" w:line="240" w:lineRule="auto"/>
        <w:ind w:right="222"/>
        <w:jc w:val="right"/>
        <w:rPr>
          <w:rFonts w:cs="Calibri"/>
          <w:sz w:val="24"/>
          <w:szCs w:val="24"/>
        </w:rPr>
      </w:pPr>
      <w:r w:rsidRPr="00A6498B">
        <w:rPr>
          <w:rFonts w:cs="Calibri"/>
          <w:sz w:val="24"/>
          <w:szCs w:val="24"/>
        </w:rPr>
        <w:t>UAQ/INBA</w:t>
      </w:r>
    </w:p>
    <w:p w:rsidR="00A6498B" w:rsidRPr="00A6498B" w:rsidRDefault="00A6498B" w:rsidP="006D3DF4">
      <w:pPr>
        <w:shd w:val="clear" w:color="auto" w:fill="FFFFFF"/>
        <w:spacing w:after="0" w:line="240" w:lineRule="auto"/>
        <w:ind w:right="222"/>
        <w:jc w:val="right"/>
        <w:rPr>
          <w:rFonts w:cs="Calibri"/>
          <w:color w:val="FF0000"/>
          <w:sz w:val="24"/>
          <w:szCs w:val="24"/>
        </w:rPr>
      </w:pPr>
      <w:r w:rsidRPr="00A6498B">
        <w:rPr>
          <w:rFonts w:cs="Calibri"/>
          <w:color w:val="FF0000"/>
          <w:sz w:val="24"/>
          <w:szCs w:val="24"/>
        </w:rPr>
        <w:t>ifuentesmata@msn.com</w:t>
      </w:r>
    </w:p>
    <w:p w:rsidR="00A6498B" w:rsidRDefault="00A6498B" w:rsidP="006D3DF4">
      <w:pPr>
        <w:shd w:val="clear" w:color="auto" w:fill="FFFFFF"/>
        <w:spacing w:after="0" w:line="240" w:lineRule="auto"/>
        <w:ind w:right="222"/>
        <w:jc w:val="right"/>
        <w:rPr>
          <w:rFonts w:cs="Calibri"/>
          <w:sz w:val="24"/>
          <w:szCs w:val="24"/>
        </w:rPr>
      </w:pPr>
    </w:p>
    <w:p w:rsidR="00EA4DCD" w:rsidRPr="00A6498B" w:rsidRDefault="00C33CA5" w:rsidP="006D3DF4">
      <w:pPr>
        <w:shd w:val="clear" w:color="auto" w:fill="FFFFFF"/>
        <w:spacing w:after="0" w:line="240" w:lineRule="auto"/>
        <w:ind w:right="222"/>
        <w:jc w:val="right"/>
        <w:rPr>
          <w:rFonts w:cs="Calibri"/>
          <w:b/>
          <w:sz w:val="24"/>
          <w:szCs w:val="24"/>
        </w:rPr>
      </w:pPr>
      <w:r w:rsidRPr="00A6498B">
        <w:rPr>
          <w:rFonts w:cs="Calibri"/>
          <w:b/>
          <w:sz w:val="24"/>
          <w:szCs w:val="24"/>
        </w:rPr>
        <w:t xml:space="preserve">Pablo </w:t>
      </w:r>
      <w:proofErr w:type="spellStart"/>
      <w:r w:rsidRPr="00A6498B">
        <w:rPr>
          <w:rFonts w:cs="Calibri"/>
          <w:b/>
          <w:sz w:val="24"/>
          <w:szCs w:val="24"/>
        </w:rPr>
        <w:t>Parga</w:t>
      </w:r>
      <w:proofErr w:type="spellEnd"/>
      <w:r w:rsidRPr="00A6498B">
        <w:rPr>
          <w:rFonts w:cs="Calibri"/>
          <w:b/>
          <w:sz w:val="24"/>
          <w:szCs w:val="24"/>
        </w:rPr>
        <w:t xml:space="preserve"> </w:t>
      </w:r>
      <w:proofErr w:type="spellStart"/>
      <w:r w:rsidRPr="00A6498B">
        <w:rPr>
          <w:rFonts w:cs="Calibri"/>
          <w:b/>
          <w:sz w:val="24"/>
          <w:szCs w:val="24"/>
        </w:rPr>
        <w:t>Parga</w:t>
      </w:r>
      <w:proofErr w:type="spellEnd"/>
    </w:p>
    <w:p w:rsidR="00A6498B" w:rsidRDefault="00A6498B" w:rsidP="006D3DF4">
      <w:pPr>
        <w:shd w:val="clear" w:color="auto" w:fill="FFFFFF"/>
        <w:spacing w:after="0" w:line="240" w:lineRule="auto"/>
        <w:ind w:right="222"/>
        <w:jc w:val="right"/>
        <w:rPr>
          <w:rFonts w:cs="Calibri"/>
          <w:sz w:val="24"/>
          <w:szCs w:val="24"/>
        </w:rPr>
      </w:pPr>
      <w:r w:rsidRPr="00A6498B">
        <w:rPr>
          <w:rFonts w:cs="Calibri"/>
          <w:sz w:val="24"/>
          <w:szCs w:val="24"/>
        </w:rPr>
        <w:t>UAQ/INBA</w:t>
      </w:r>
    </w:p>
    <w:p w:rsidR="00A6498B" w:rsidRPr="00A6498B" w:rsidRDefault="00A6498B" w:rsidP="006D3DF4">
      <w:pPr>
        <w:shd w:val="clear" w:color="auto" w:fill="FFFFFF"/>
        <w:spacing w:after="0" w:line="240" w:lineRule="auto"/>
        <w:ind w:right="222"/>
        <w:jc w:val="right"/>
        <w:rPr>
          <w:rFonts w:cs="Calibri"/>
          <w:color w:val="FF0000"/>
          <w:sz w:val="24"/>
          <w:szCs w:val="24"/>
        </w:rPr>
      </w:pPr>
      <w:r w:rsidRPr="00A6498B">
        <w:rPr>
          <w:rFonts w:cs="Calibri"/>
          <w:color w:val="FF0000"/>
          <w:sz w:val="24"/>
          <w:szCs w:val="24"/>
        </w:rPr>
        <w:t>zacpablo2010@hotmail.com</w:t>
      </w:r>
    </w:p>
    <w:p w:rsidR="00A6498B" w:rsidRDefault="00A6498B" w:rsidP="006D3DF4">
      <w:pPr>
        <w:shd w:val="clear" w:color="auto" w:fill="FFFFFF"/>
        <w:spacing w:after="0" w:line="240" w:lineRule="auto"/>
        <w:ind w:right="222"/>
        <w:jc w:val="right"/>
        <w:rPr>
          <w:rFonts w:cs="Calibri"/>
          <w:sz w:val="24"/>
          <w:szCs w:val="24"/>
        </w:rPr>
      </w:pPr>
    </w:p>
    <w:p w:rsidR="00EA4DCD" w:rsidRPr="00A6498B" w:rsidRDefault="00EA4DCD" w:rsidP="006D3DF4">
      <w:pPr>
        <w:shd w:val="clear" w:color="auto" w:fill="FFFFFF"/>
        <w:spacing w:after="0" w:line="240" w:lineRule="auto"/>
        <w:ind w:right="222"/>
        <w:jc w:val="right"/>
        <w:rPr>
          <w:rFonts w:cs="Calibri"/>
          <w:b/>
          <w:sz w:val="24"/>
          <w:szCs w:val="24"/>
        </w:rPr>
      </w:pPr>
      <w:r w:rsidRPr="00A6498B">
        <w:rPr>
          <w:rFonts w:cs="Calibri"/>
          <w:b/>
          <w:sz w:val="24"/>
          <w:szCs w:val="24"/>
        </w:rPr>
        <w:t xml:space="preserve">Pamela S. Jiménez </w:t>
      </w:r>
      <w:proofErr w:type="spellStart"/>
      <w:r w:rsidRPr="00A6498B">
        <w:rPr>
          <w:rFonts w:cs="Calibri"/>
          <w:b/>
          <w:sz w:val="24"/>
          <w:szCs w:val="24"/>
        </w:rPr>
        <w:t>Draguicevic</w:t>
      </w:r>
      <w:proofErr w:type="spellEnd"/>
      <w:r w:rsidRPr="00A6498B">
        <w:rPr>
          <w:rFonts w:cs="Calibri"/>
          <w:b/>
          <w:sz w:val="24"/>
          <w:szCs w:val="24"/>
        </w:rPr>
        <w:t xml:space="preserve"> </w:t>
      </w:r>
    </w:p>
    <w:p w:rsidR="00C33CA5" w:rsidRDefault="00A6498B" w:rsidP="006D3DF4">
      <w:pPr>
        <w:shd w:val="clear" w:color="auto" w:fill="FFFFFF"/>
        <w:spacing w:after="0" w:line="240" w:lineRule="auto"/>
        <w:ind w:right="222"/>
        <w:jc w:val="right"/>
        <w:rPr>
          <w:rFonts w:cs="Calibri"/>
          <w:sz w:val="24"/>
          <w:szCs w:val="24"/>
        </w:rPr>
      </w:pPr>
      <w:r w:rsidRPr="00A6498B">
        <w:rPr>
          <w:rFonts w:cs="Calibri"/>
          <w:sz w:val="24"/>
          <w:szCs w:val="24"/>
        </w:rPr>
        <w:t>UAQ/INBA</w:t>
      </w:r>
    </w:p>
    <w:p w:rsidR="00C33CA5" w:rsidRPr="00A6498B" w:rsidRDefault="00A6498B" w:rsidP="006D3DF4">
      <w:pPr>
        <w:shd w:val="clear" w:color="auto" w:fill="FFFFFF"/>
        <w:spacing w:after="0" w:line="240" w:lineRule="auto"/>
        <w:ind w:right="222"/>
        <w:jc w:val="right"/>
        <w:rPr>
          <w:rFonts w:cs="Calibri"/>
          <w:color w:val="FF0000"/>
          <w:sz w:val="24"/>
          <w:szCs w:val="24"/>
        </w:rPr>
      </w:pPr>
      <w:r w:rsidRPr="00A6498B">
        <w:rPr>
          <w:rFonts w:cs="Calibri"/>
          <w:color w:val="FF0000"/>
          <w:sz w:val="24"/>
          <w:szCs w:val="24"/>
        </w:rPr>
        <w:t>draguicev@hotmail.com</w:t>
      </w:r>
    </w:p>
    <w:p w:rsidR="00A6498B" w:rsidRDefault="00A6498B" w:rsidP="00A6498B">
      <w:pPr>
        <w:shd w:val="clear" w:color="auto" w:fill="FFFFFF"/>
        <w:spacing w:after="0" w:line="240" w:lineRule="auto"/>
        <w:ind w:right="222"/>
        <w:jc w:val="both"/>
        <w:rPr>
          <w:rFonts w:cs="Calibri"/>
          <w:sz w:val="24"/>
          <w:szCs w:val="24"/>
        </w:rPr>
      </w:pPr>
    </w:p>
    <w:p w:rsidR="00A6498B" w:rsidRPr="00C33CA5" w:rsidRDefault="00A6498B" w:rsidP="00A6498B">
      <w:pPr>
        <w:shd w:val="clear" w:color="auto" w:fill="FFFFFF"/>
        <w:spacing w:after="0" w:line="240" w:lineRule="auto"/>
        <w:ind w:right="222"/>
        <w:jc w:val="both"/>
        <w:rPr>
          <w:rFonts w:cs="Calibri"/>
          <w:sz w:val="24"/>
          <w:szCs w:val="24"/>
        </w:rPr>
      </w:pPr>
    </w:p>
    <w:p w:rsidR="006D3DF4" w:rsidRDefault="006D3DF4" w:rsidP="00C33CA5">
      <w:pPr>
        <w:spacing w:after="0" w:line="360" w:lineRule="auto"/>
        <w:ind w:right="222"/>
        <w:jc w:val="both"/>
        <w:rPr>
          <w:rFonts w:cs="Calibri"/>
          <w:color w:val="7030A0"/>
          <w:sz w:val="28"/>
          <w:szCs w:val="24"/>
        </w:rPr>
      </w:pPr>
    </w:p>
    <w:p w:rsidR="00EA4DCD" w:rsidRDefault="00EA4DCD" w:rsidP="00C33CA5">
      <w:pPr>
        <w:spacing w:after="0" w:line="360" w:lineRule="auto"/>
        <w:ind w:right="222"/>
        <w:jc w:val="both"/>
        <w:rPr>
          <w:rFonts w:cs="Calibri"/>
          <w:color w:val="7030A0"/>
          <w:sz w:val="28"/>
          <w:szCs w:val="24"/>
        </w:rPr>
      </w:pPr>
      <w:r w:rsidRPr="00C33CA5">
        <w:rPr>
          <w:rFonts w:cs="Calibri"/>
          <w:color w:val="7030A0"/>
          <w:sz w:val="28"/>
          <w:szCs w:val="24"/>
        </w:rPr>
        <w:t xml:space="preserve">Resumen </w:t>
      </w:r>
    </w:p>
    <w:p w:rsidR="00EA4DCD" w:rsidRDefault="00EA4DCD" w:rsidP="006D3DF4">
      <w:pPr>
        <w:spacing w:line="360" w:lineRule="auto"/>
        <w:ind w:right="222"/>
        <w:jc w:val="both"/>
        <w:rPr>
          <w:rFonts w:ascii="Times New Roman" w:hAnsi="Times New Roman"/>
          <w:sz w:val="24"/>
          <w:szCs w:val="24"/>
        </w:rPr>
      </w:pPr>
      <w:r w:rsidRPr="006D3DF4">
        <w:rPr>
          <w:rFonts w:ascii="Times New Roman" w:hAnsi="Times New Roman"/>
          <w:sz w:val="24"/>
          <w:szCs w:val="24"/>
        </w:rPr>
        <w:t>La ponencia describe la estrategia de trabajo para conformar y desarrollar un cuerpo académico centrado en la investigación, creación, formación e interpretación del arte y la cultura. Describe el perfil de los integrantes, los antecedentes en la conformación de colectivos docentes previos a proponer la conformación de este cuerpo académico, las líneas de generación y aplicación del conocimiento, las actividades, los productos académicos y artísticos obtenidos, y las expectativas y propósitos para el futuro.</w:t>
      </w:r>
    </w:p>
    <w:p w:rsidR="006D3DF4" w:rsidRPr="006D3DF4" w:rsidRDefault="006D3DF4" w:rsidP="00C33CA5">
      <w:pPr>
        <w:spacing w:after="0" w:line="360" w:lineRule="auto"/>
        <w:ind w:right="222"/>
        <w:jc w:val="both"/>
        <w:rPr>
          <w:rFonts w:ascii="Times New Roman" w:hAnsi="Times New Roman"/>
          <w:sz w:val="24"/>
          <w:szCs w:val="24"/>
        </w:rPr>
      </w:pPr>
      <w:r w:rsidRPr="00A6498B">
        <w:rPr>
          <w:rFonts w:cs="Calibri"/>
          <w:color w:val="7030A0"/>
          <w:sz w:val="28"/>
          <w:szCs w:val="24"/>
        </w:rPr>
        <w:t>Palabras Clave:</w:t>
      </w:r>
      <w:r w:rsidRPr="00A6498B">
        <w:rPr>
          <w:rFonts w:cs="Calibri"/>
          <w:sz w:val="28"/>
          <w:szCs w:val="24"/>
        </w:rPr>
        <w:t xml:space="preserve"> </w:t>
      </w:r>
      <w:r w:rsidRPr="00C33CA5">
        <w:rPr>
          <w:rFonts w:cs="Calibri"/>
          <w:sz w:val="24"/>
          <w:szCs w:val="24"/>
        </w:rPr>
        <w:t>Cuerpo académico de Arte, investigación y creación artística, integración colectiva.</w:t>
      </w:r>
    </w:p>
    <w:p w:rsidR="00EA4DCD" w:rsidRPr="00C33CA5" w:rsidRDefault="00EA4DCD" w:rsidP="00C33CA5">
      <w:pPr>
        <w:spacing w:after="0" w:line="360" w:lineRule="auto"/>
        <w:ind w:right="222"/>
        <w:jc w:val="both"/>
        <w:rPr>
          <w:rFonts w:cs="Calibri"/>
          <w:sz w:val="24"/>
          <w:szCs w:val="24"/>
        </w:rPr>
      </w:pPr>
    </w:p>
    <w:p w:rsidR="00C33CA5" w:rsidRPr="006D3DF4" w:rsidRDefault="00C33CA5" w:rsidP="00C33CA5">
      <w:pPr>
        <w:spacing w:after="0" w:line="360" w:lineRule="auto"/>
        <w:ind w:right="222"/>
        <w:jc w:val="both"/>
        <w:rPr>
          <w:rFonts w:cs="Calibri"/>
          <w:color w:val="7030A0"/>
          <w:sz w:val="28"/>
          <w:szCs w:val="24"/>
        </w:rPr>
      </w:pPr>
      <w:r w:rsidRPr="006D3DF4">
        <w:rPr>
          <w:rFonts w:cs="Calibri"/>
          <w:color w:val="7030A0"/>
          <w:sz w:val="28"/>
          <w:szCs w:val="24"/>
        </w:rPr>
        <w:t>Abstract</w:t>
      </w:r>
    </w:p>
    <w:p w:rsidR="00EA4DCD" w:rsidRDefault="00EA4DCD" w:rsidP="00C33CA5">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The lecture describes the working strategies to build and develop an academic cluster into research, creation, education, and performance of art and culture. It describes the member profile, the background of the integration of previous faculty collectives, and how it brought forward the conformation of this </w:t>
      </w:r>
      <w:r w:rsidRPr="006D3DF4">
        <w:rPr>
          <w:rFonts w:ascii="Times New Roman" w:hAnsi="Times New Roman"/>
          <w:sz w:val="24"/>
          <w:szCs w:val="24"/>
        </w:rPr>
        <w:lastRenderedPageBreak/>
        <w:t xml:space="preserve">academic group, the academic and artistic products obtained, and the expectative and </w:t>
      </w:r>
      <w:proofErr w:type="spellStart"/>
      <w:r w:rsidRPr="006D3DF4">
        <w:rPr>
          <w:rFonts w:ascii="Times New Roman" w:hAnsi="Times New Roman"/>
          <w:sz w:val="24"/>
          <w:szCs w:val="24"/>
        </w:rPr>
        <w:t>intentions</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for</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the</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future</w:t>
      </w:r>
      <w:proofErr w:type="spellEnd"/>
      <w:r w:rsidRPr="006D3DF4">
        <w:rPr>
          <w:rFonts w:ascii="Times New Roman" w:hAnsi="Times New Roman"/>
          <w:sz w:val="24"/>
          <w:szCs w:val="24"/>
        </w:rPr>
        <w:t>.</w:t>
      </w:r>
    </w:p>
    <w:p w:rsidR="006D3DF4" w:rsidRPr="006D3DF4" w:rsidRDefault="006D3DF4" w:rsidP="006D3DF4">
      <w:pPr>
        <w:spacing w:line="360" w:lineRule="auto"/>
        <w:ind w:right="222"/>
        <w:jc w:val="both"/>
        <w:rPr>
          <w:rFonts w:cs="Calibri"/>
          <w:color w:val="7030A0"/>
          <w:sz w:val="28"/>
          <w:szCs w:val="24"/>
        </w:rPr>
      </w:pPr>
      <w:r w:rsidRPr="006D3DF4">
        <w:rPr>
          <w:rFonts w:cs="Calibri"/>
          <w:color w:val="7030A0"/>
          <w:sz w:val="28"/>
          <w:szCs w:val="24"/>
        </w:rPr>
        <w:t xml:space="preserve">Key </w:t>
      </w:r>
      <w:proofErr w:type="spellStart"/>
      <w:r w:rsidRPr="006D3DF4">
        <w:rPr>
          <w:rFonts w:cs="Calibri"/>
          <w:color w:val="7030A0"/>
          <w:sz w:val="28"/>
          <w:szCs w:val="24"/>
        </w:rPr>
        <w:t>words</w:t>
      </w:r>
      <w:proofErr w:type="spellEnd"/>
      <w:r w:rsidRPr="006D3DF4">
        <w:rPr>
          <w:rFonts w:cs="Calibri"/>
          <w:color w:val="7030A0"/>
          <w:sz w:val="28"/>
          <w:szCs w:val="24"/>
        </w:rPr>
        <w:t>:</w:t>
      </w:r>
      <w:r>
        <w:rPr>
          <w:rFonts w:cs="Calibri"/>
          <w:color w:val="7030A0"/>
          <w:sz w:val="28"/>
          <w:szCs w:val="24"/>
        </w:rPr>
        <w:t xml:space="preserve"> </w:t>
      </w:r>
      <w:r w:rsidRPr="006D3DF4">
        <w:rPr>
          <w:rFonts w:ascii="Times New Roman" w:hAnsi="Times New Roman"/>
          <w:sz w:val="24"/>
          <w:szCs w:val="24"/>
        </w:rPr>
        <w:t xml:space="preserve">Art </w:t>
      </w:r>
      <w:proofErr w:type="spellStart"/>
      <w:r w:rsidRPr="006D3DF4">
        <w:rPr>
          <w:rFonts w:ascii="Times New Roman" w:hAnsi="Times New Roman"/>
          <w:sz w:val="24"/>
          <w:szCs w:val="24"/>
        </w:rPr>
        <w:t>faculty</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research</w:t>
      </w:r>
      <w:proofErr w:type="spellEnd"/>
      <w:r w:rsidRPr="006D3DF4">
        <w:rPr>
          <w:rFonts w:ascii="Times New Roman" w:hAnsi="Times New Roman"/>
          <w:sz w:val="24"/>
          <w:szCs w:val="24"/>
        </w:rPr>
        <w:t xml:space="preserve"> and </w:t>
      </w:r>
      <w:proofErr w:type="spellStart"/>
      <w:r w:rsidRPr="006D3DF4">
        <w:rPr>
          <w:rFonts w:ascii="Times New Roman" w:hAnsi="Times New Roman"/>
          <w:sz w:val="24"/>
          <w:szCs w:val="24"/>
        </w:rPr>
        <w:t>artistic</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creation</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collective</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integration</w:t>
      </w:r>
      <w:proofErr w:type="spellEnd"/>
      <w:r>
        <w:rPr>
          <w:rFonts w:ascii="Times New Roman" w:hAnsi="Times New Roman"/>
          <w:sz w:val="24"/>
          <w:szCs w:val="24"/>
        </w:rPr>
        <w:t>.</w:t>
      </w:r>
    </w:p>
    <w:p w:rsidR="00EA4DCD" w:rsidRPr="00C33CA5" w:rsidRDefault="006D3DF4" w:rsidP="00C33CA5">
      <w:pPr>
        <w:spacing w:after="0" w:line="360" w:lineRule="auto"/>
        <w:ind w:right="222"/>
        <w:jc w:val="both"/>
        <w:rPr>
          <w:rFonts w:cs="Calibri"/>
          <w:sz w:val="24"/>
          <w:szCs w:val="24"/>
        </w:rPr>
      </w:pPr>
      <w:proofErr w:type="spellStart"/>
      <w:r w:rsidRPr="009E4692">
        <w:rPr>
          <w:rFonts w:ascii="Times New Roman" w:hAnsi="Times New Roman"/>
          <w:b/>
          <w:sz w:val="24"/>
          <w:lang w:val="en-US"/>
        </w:rPr>
        <w:t>Fecha</w:t>
      </w:r>
      <w:proofErr w:type="spellEnd"/>
      <w:r w:rsidRPr="009E4692">
        <w:rPr>
          <w:rFonts w:ascii="Times New Roman" w:hAnsi="Times New Roman"/>
          <w:b/>
          <w:sz w:val="24"/>
          <w:lang w:val="en-US"/>
        </w:rPr>
        <w:t xml:space="preserve"> </w:t>
      </w:r>
      <w:proofErr w:type="spellStart"/>
      <w:r w:rsidRPr="009E4692">
        <w:rPr>
          <w:rFonts w:ascii="Times New Roman" w:hAnsi="Times New Roman"/>
          <w:b/>
          <w:sz w:val="24"/>
          <w:lang w:val="en-US"/>
        </w:rPr>
        <w:t>recepción</w:t>
      </w:r>
      <w:proofErr w:type="spellEnd"/>
      <w:r w:rsidRPr="009E4692">
        <w:rPr>
          <w:rFonts w:ascii="Times New Roman" w:hAnsi="Times New Roman"/>
          <w:b/>
          <w:sz w:val="24"/>
          <w:lang w:val="en-US"/>
        </w:rPr>
        <w:t>:</w:t>
      </w:r>
      <w:r w:rsidRPr="009E4692">
        <w:rPr>
          <w:rFonts w:ascii="Times New Roman" w:hAnsi="Times New Roman"/>
          <w:sz w:val="24"/>
          <w:lang w:val="en-US"/>
        </w:rPr>
        <w:t xml:space="preserve">   </w:t>
      </w:r>
      <w:proofErr w:type="spellStart"/>
      <w:r>
        <w:rPr>
          <w:rFonts w:ascii="Times New Roman" w:hAnsi="Times New Roman"/>
          <w:sz w:val="24"/>
          <w:lang w:val="en-US"/>
        </w:rPr>
        <w:t>Enero</w:t>
      </w:r>
      <w:proofErr w:type="spellEnd"/>
      <w:r>
        <w:rPr>
          <w:rFonts w:ascii="Times New Roman" w:hAnsi="Times New Roman"/>
          <w:sz w:val="24"/>
          <w:lang w:val="en-US"/>
        </w:rPr>
        <w:t xml:space="preserve"> 2014</w:t>
      </w:r>
      <w:r w:rsidRPr="009E4692">
        <w:rPr>
          <w:rFonts w:ascii="Times New Roman" w:hAnsi="Times New Roman"/>
          <w:sz w:val="24"/>
          <w:lang w:val="en-US"/>
        </w:rPr>
        <w:t xml:space="preserve">          </w:t>
      </w:r>
      <w:proofErr w:type="spellStart"/>
      <w:r w:rsidRPr="009E4692">
        <w:rPr>
          <w:rFonts w:ascii="Times New Roman" w:hAnsi="Times New Roman"/>
          <w:b/>
          <w:sz w:val="24"/>
          <w:lang w:val="en-US"/>
        </w:rPr>
        <w:t>Fecha</w:t>
      </w:r>
      <w:proofErr w:type="spellEnd"/>
      <w:r w:rsidRPr="009E4692">
        <w:rPr>
          <w:rFonts w:ascii="Times New Roman" w:hAnsi="Times New Roman"/>
          <w:b/>
          <w:sz w:val="24"/>
          <w:lang w:val="en-US"/>
        </w:rPr>
        <w:t xml:space="preserve"> </w:t>
      </w:r>
      <w:proofErr w:type="spellStart"/>
      <w:r w:rsidRPr="009E4692">
        <w:rPr>
          <w:rFonts w:ascii="Times New Roman" w:hAnsi="Times New Roman"/>
          <w:b/>
          <w:sz w:val="24"/>
          <w:lang w:val="en-US"/>
        </w:rPr>
        <w:t>aceptación</w:t>
      </w:r>
      <w:proofErr w:type="spellEnd"/>
      <w:r w:rsidRPr="009E4692">
        <w:rPr>
          <w:rFonts w:ascii="Times New Roman" w:hAnsi="Times New Roman"/>
          <w:b/>
          <w:sz w:val="24"/>
          <w:lang w:val="en-US"/>
        </w:rPr>
        <w:t>:</w:t>
      </w:r>
      <w:r w:rsidRPr="009E4692">
        <w:rPr>
          <w:rFonts w:ascii="Times New Roman" w:hAnsi="Times New Roman"/>
          <w:sz w:val="24"/>
          <w:lang w:val="en-US"/>
        </w:rPr>
        <w:t xml:space="preserve"> </w:t>
      </w:r>
      <w:proofErr w:type="spellStart"/>
      <w:r>
        <w:rPr>
          <w:rFonts w:ascii="Times New Roman" w:hAnsi="Times New Roman"/>
          <w:sz w:val="24"/>
          <w:lang w:val="en-US"/>
        </w:rPr>
        <w:t>Marzo</w:t>
      </w:r>
      <w:proofErr w:type="spellEnd"/>
      <w:r>
        <w:rPr>
          <w:rFonts w:ascii="Times New Roman" w:hAnsi="Times New Roman"/>
          <w:sz w:val="24"/>
          <w:lang w:val="en-US"/>
        </w:rPr>
        <w:t xml:space="preserve"> 2014</w:t>
      </w:r>
    </w:p>
    <w:p w:rsidR="00EA4DCD" w:rsidRPr="00C33CA5" w:rsidRDefault="00C33CA5" w:rsidP="00C33CA5">
      <w:pPr>
        <w:spacing w:after="0" w:line="360" w:lineRule="auto"/>
        <w:ind w:right="222"/>
        <w:jc w:val="both"/>
        <w:rPr>
          <w:rFonts w:cs="Calibri"/>
          <w:sz w:val="24"/>
          <w:szCs w:val="24"/>
        </w:rPr>
      </w:pPr>
      <w:r>
        <w:rPr>
          <w:rFonts w:cs="Calibri"/>
          <w:sz w:val="24"/>
          <w:szCs w:val="24"/>
        </w:rPr>
        <w:pict>
          <v:rect id="_x0000_i1025" style="width:0;height:1.5pt" o:hralign="center" o:hrstd="t" o:hr="t" fillcolor="#a0a0a0" stroked="f"/>
        </w:pict>
      </w:r>
    </w:p>
    <w:p w:rsidR="006D3DF4" w:rsidRDefault="006D3DF4" w:rsidP="00C33CA5">
      <w:pPr>
        <w:spacing w:after="0" w:line="360" w:lineRule="auto"/>
        <w:ind w:right="222"/>
        <w:jc w:val="both"/>
        <w:rPr>
          <w:rFonts w:cs="Calibri"/>
          <w:color w:val="7030A0"/>
          <w:sz w:val="28"/>
          <w:szCs w:val="24"/>
        </w:rPr>
      </w:pPr>
    </w:p>
    <w:p w:rsidR="00C33CA5" w:rsidRPr="00C33CA5" w:rsidRDefault="00C33CA5" w:rsidP="00C33CA5">
      <w:pPr>
        <w:spacing w:after="0" w:line="360" w:lineRule="auto"/>
        <w:ind w:right="222"/>
        <w:jc w:val="both"/>
        <w:rPr>
          <w:rFonts w:cs="Calibri"/>
          <w:color w:val="7030A0"/>
          <w:sz w:val="28"/>
          <w:szCs w:val="24"/>
        </w:rPr>
      </w:pPr>
      <w:r w:rsidRPr="00C33CA5">
        <w:rPr>
          <w:rFonts w:cs="Calibri"/>
          <w:color w:val="7030A0"/>
          <w:sz w:val="28"/>
          <w:szCs w:val="24"/>
        </w:rPr>
        <w:t>Introducción</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El Cuerpo académico se originó a partir del año 2010 cuando aun los profesores que hoy lo conforman pertenecían a distintas instituciones, la primera actividad académica que realizaron como grupo fue la elaboración de una ponencia escénica colectiva en la que participaron también, otros tres colegas que hasta la fecha siguen colaborando.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En el contexto del Primer Congreso de Artes y Humanidades cuya temática fue el </w:t>
      </w:r>
      <w:r w:rsidRPr="006D3DF4">
        <w:rPr>
          <w:rFonts w:ascii="Times New Roman" w:hAnsi="Times New Roman"/>
          <w:i/>
          <w:sz w:val="24"/>
          <w:szCs w:val="24"/>
        </w:rPr>
        <w:t>Arte y silencio</w:t>
      </w:r>
      <w:r w:rsidRPr="006D3DF4">
        <w:rPr>
          <w:rFonts w:ascii="Times New Roman" w:hAnsi="Times New Roman"/>
          <w:sz w:val="24"/>
          <w:szCs w:val="24"/>
        </w:rPr>
        <w:t xml:space="preserve">, la ponencia escénica se presentó bajo el nombre </w:t>
      </w:r>
      <w:r w:rsidRPr="006D3DF4">
        <w:rPr>
          <w:rFonts w:ascii="Times New Roman" w:hAnsi="Times New Roman"/>
          <w:i/>
          <w:sz w:val="24"/>
          <w:szCs w:val="24"/>
        </w:rPr>
        <w:t>Visiones del silencio</w:t>
      </w:r>
      <w:r w:rsidRPr="006D3DF4">
        <w:rPr>
          <w:rFonts w:ascii="Times New Roman" w:hAnsi="Times New Roman"/>
          <w:sz w:val="24"/>
          <w:szCs w:val="24"/>
        </w:rPr>
        <w:t>. Articulada como una secuencia de actividades escénicas multidisciplinarias, apoyada con breves textos leídos, el eje discursivo daba al silencio una presencia vital.  Independientemente del contenido, la forma elegida por el grupo para presentarse académicamente ante los demás, marcaría el perfil que lo distinguiría: un colectivo de profesores artistas que conjugan armoniosamente y de manera integrada la actividad creadora e investigativa.</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 Meses después, reunidos en el mismo ámbito laboral, surgió la idea de integrarse formalmente como grupo de investigación, en esta etapa se desarrolló un programa de actividades tendientes a compartir y difundir la producción académica y artística de los integrantes del colectivo, particularmente centrados en la presentación de libros y discos.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Con siete meses de trabajo previo, el grupo solicitó su registro como Cuerpo Académico, según los procedimientos establecidos por el Programa de Mejoramiento del Profesorado (PROMEP) de la Secretaría de Educación Pública. El ocho de noviembre del dos mil once, se recibe el dictamen como </w:t>
      </w:r>
      <w:r w:rsidRPr="006D3DF4">
        <w:rPr>
          <w:rFonts w:ascii="Times New Roman" w:hAnsi="Times New Roman"/>
          <w:sz w:val="24"/>
          <w:szCs w:val="24"/>
        </w:rPr>
        <w:lastRenderedPageBreak/>
        <w:t xml:space="preserve">Cuerpo Académico “En consolidación”, nominativamente CA-UAQ-102. El apoyo y el prestigio derivados de la aprobación del proyecto, favoreció de manera importante las condiciones para desarrollar la vida académica.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 Actualmente integramos el CA UAQ 102 </w:t>
      </w:r>
      <w:proofErr w:type="spellStart"/>
      <w:r w:rsidRPr="006D3DF4">
        <w:rPr>
          <w:rFonts w:ascii="Times New Roman" w:hAnsi="Times New Roman"/>
          <w:sz w:val="24"/>
          <w:szCs w:val="24"/>
        </w:rPr>
        <w:t>Crefiac</w:t>
      </w:r>
      <w:proofErr w:type="spellEnd"/>
      <w:r w:rsidRPr="006D3DF4">
        <w:rPr>
          <w:rFonts w:ascii="Times New Roman" w:hAnsi="Times New Roman"/>
          <w:sz w:val="24"/>
          <w:szCs w:val="24"/>
        </w:rPr>
        <w:t xml:space="preserve">, nueve profesores de  uno de Artes Visuales y ocho de Artes Escénicas, tres de base, registrados como miembros titulares y, seis colaboradores permanentes contratados por la universidad con horas, bajo la figura de personal de </w:t>
      </w:r>
      <w:r w:rsidRPr="006D3DF4">
        <w:rPr>
          <w:rFonts w:ascii="Times New Roman" w:hAnsi="Times New Roman"/>
          <w:i/>
          <w:sz w:val="24"/>
          <w:szCs w:val="24"/>
        </w:rPr>
        <w:t>“</w:t>
      </w:r>
      <w:r w:rsidRPr="006D3DF4">
        <w:rPr>
          <w:rFonts w:ascii="Times New Roman" w:hAnsi="Times New Roman"/>
          <w:sz w:val="24"/>
          <w:szCs w:val="24"/>
        </w:rPr>
        <w:t>tiempo libre</w:t>
      </w:r>
      <w:r w:rsidRPr="006D3DF4">
        <w:rPr>
          <w:rFonts w:ascii="Times New Roman" w:hAnsi="Times New Roman"/>
          <w:i/>
          <w:sz w:val="24"/>
          <w:szCs w:val="24"/>
        </w:rPr>
        <w:t>”</w:t>
      </w:r>
      <w:r w:rsidRPr="006D3DF4">
        <w:rPr>
          <w:rFonts w:ascii="Times New Roman" w:hAnsi="Times New Roman"/>
          <w:sz w:val="24"/>
          <w:szCs w:val="24"/>
        </w:rPr>
        <w:t>. También están integrados formalmente alumnos, varios de ellos incluso registrados como becarios para desarrollar actividades de investigación, creación y difusión. Dependiendo del proyecto o actividad a desarrollar en particular, participan de manera esporádica otros colegas profesores y alumnos de los distintos programas académicos, generalmente de la licenciatura en artes escénicas, la licenciatura en música, y la licenciatura en artes visuales.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El colectivo que integra el CA está formado por los profesores investigadores: Dr. Pablo </w:t>
      </w:r>
      <w:proofErr w:type="spellStart"/>
      <w:r w:rsidRPr="006D3DF4">
        <w:rPr>
          <w:rFonts w:ascii="Times New Roman" w:hAnsi="Times New Roman"/>
          <w:sz w:val="24"/>
          <w:szCs w:val="24"/>
        </w:rPr>
        <w:t>Parga</w:t>
      </w:r>
      <w:proofErr w:type="spellEnd"/>
      <w:r w:rsidRPr="006D3DF4">
        <w:rPr>
          <w:rFonts w:ascii="Times New Roman" w:hAnsi="Times New Roman"/>
          <w:sz w:val="24"/>
          <w:szCs w:val="24"/>
        </w:rPr>
        <w:t xml:space="preserve"> </w:t>
      </w:r>
      <w:proofErr w:type="spellStart"/>
      <w:r w:rsidRPr="006D3DF4">
        <w:rPr>
          <w:rFonts w:ascii="Times New Roman" w:hAnsi="Times New Roman"/>
          <w:sz w:val="24"/>
          <w:szCs w:val="24"/>
        </w:rPr>
        <w:t>Parga</w:t>
      </w:r>
      <w:proofErr w:type="spellEnd"/>
      <w:r w:rsidRPr="006D3DF4">
        <w:rPr>
          <w:rFonts w:ascii="Times New Roman" w:hAnsi="Times New Roman"/>
          <w:sz w:val="24"/>
          <w:szCs w:val="24"/>
        </w:rPr>
        <w:t xml:space="preserve">, Dra. Irma Fuentes Mata, Mtra. Pamela Jiménez </w:t>
      </w:r>
      <w:proofErr w:type="spellStart"/>
      <w:r w:rsidRPr="006D3DF4">
        <w:rPr>
          <w:rFonts w:ascii="Times New Roman" w:hAnsi="Times New Roman"/>
          <w:sz w:val="24"/>
          <w:szCs w:val="24"/>
        </w:rPr>
        <w:t>Draguicevic</w:t>
      </w:r>
      <w:proofErr w:type="spellEnd"/>
      <w:r w:rsidRPr="006D3DF4">
        <w:rPr>
          <w:rFonts w:ascii="Times New Roman" w:hAnsi="Times New Roman"/>
          <w:sz w:val="24"/>
          <w:szCs w:val="24"/>
        </w:rPr>
        <w:t xml:space="preserve">, Mtro. Benjamín Cortés Tapia, Mtra. Alma Rosa Martín Suárez y el Mtro. Ricardo Leal Velasco, además de los profesores Teresa Isabel Ruíz Martínez, John Cordero Peralta, Teresa </w:t>
      </w:r>
      <w:proofErr w:type="spellStart"/>
      <w:r w:rsidRPr="006D3DF4">
        <w:rPr>
          <w:rFonts w:ascii="Times New Roman" w:hAnsi="Times New Roman"/>
          <w:sz w:val="24"/>
          <w:szCs w:val="24"/>
        </w:rPr>
        <w:t>Patlán</w:t>
      </w:r>
      <w:proofErr w:type="spellEnd"/>
      <w:r w:rsidRPr="006D3DF4">
        <w:rPr>
          <w:rFonts w:ascii="Times New Roman" w:hAnsi="Times New Roman"/>
          <w:sz w:val="24"/>
          <w:szCs w:val="24"/>
        </w:rPr>
        <w:t xml:space="preserve"> Torres, de recién incorporación están la  Mtra. </w:t>
      </w:r>
      <w:proofErr w:type="spellStart"/>
      <w:r w:rsidRPr="006D3DF4">
        <w:rPr>
          <w:rFonts w:ascii="Times New Roman" w:hAnsi="Times New Roman"/>
          <w:sz w:val="24"/>
          <w:szCs w:val="24"/>
        </w:rPr>
        <w:t>Atzimba</w:t>
      </w:r>
      <w:proofErr w:type="spellEnd"/>
      <w:r w:rsidRPr="006D3DF4">
        <w:rPr>
          <w:rFonts w:ascii="Times New Roman" w:hAnsi="Times New Roman"/>
          <w:sz w:val="24"/>
          <w:szCs w:val="24"/>
        </w:rPr>
        <w:t xml:space="preserve"> Navarro y la </w:t>
      </w:r>
      <w:proofErr w:type="spellStart"/>
      <w:r w:rsidRPr="006D3DF4">
        <w:rPr>
          <w:rFonts w:ascii="Times New Roman" w:hAnsi="Times New Roman"/>
          <w:sz w:val="24"/>
          <w:szCs w:val="24"/>
        </w:rPr>
        <w:t>Profra</w:t>
      </w:r>
      <w:proofErr w:type="spellEnd"/>
      <w:r w:rsidRPr="006D3DF4">
        <w:rPr>
          <w:rFonts w:ascii="Times New Roman" w:hAnsi="Times New Roman"/>
          <w:sz w:val="24"/>
          <w:szCs w:val="24"/>
        </w:rPr>
        <w:t>. Laura Chávez Blanco. A continuación se detallan breves reseñas curriculares de los miembros titulares del CA.</w:t>
      </w:r>
    </w:p>
    <w:p w:rsidR="00EA4DCD" w:rsidRPr="006D3DF4" w:rsidRDefault="00EA4DCD" w:rsidP="006D3DF4">
      <w:pPr>
        <w:spacing w:after="0" w:line="360" w:lineRule="auto"/>
        <w:ind w:right="222"/>
        <w:jc w:val="both"/>
        <w:rPr>
          <w:rFonts w:ascii="Times New Roman" w:hAnsi="Times New Roman"/>
          <w:b/>
          <w:bCs/>
          <w:iCs/>
          <w:sz w:val="24"/>
          <w:szCs w:val="24"/>
        </w:rPr>
      </w:pPr>
    </w:p>
    <w:p w:rsidR="00EA4DCD" w:rsidRPr="006D3DF4" w:rsidRDefault="00EA4DCD" w:rsidP="006D3DF4">
      <w:pPr>
        <w:spacing w:after="0" w:line="360" w:lineRule="auto"/>
        <w:ind w:right="222"/>
        <w:jc w:val="both"/>
        <w:rPr>
          <w:rFonts w:ascii="Times New Roman" w:hAnsi="Times New Roman"/>
          <w:b/>
          <w:bCs/>
          <w:iCs/>
          <w:sz w:val="24"/>
          <w:szCs w:val="24"/>
        </w:rPr>
      </w:pPr>
      <w:r w:rsidRPr="006D3DF4">
        <w:rPr>
          <w:rFonts w:ascii="Times New Roman" w:hAnsi="Times New Roman"/>
          <w:b/>
          <w:bCs/>
          <w:iCs/>
          <w:sz w:val="24"/>
          <w:szCs w:val="24"/>
        </w:rPr>
        <w:t>Irma Fuentes Mata</w:t>
      </w:r>
    </w:p>
    <w:p w:rsidR="00C33CA5" w:rsidRPr="006D3DF4" w:rsidRDefault="00C33CA5" w:rsidP="006D3DF4">
      <w:pPr>
        <w:spacing w:after="0" w:line="360" w:lineRule="auto"/>
        <w:ind w:right="222"/>
        <w:jc w:val="both"/>
        <w:rPr>
          <w:rFonts w:ascii="Times New Roman" w:hAnsi="Times New Roman"/>
          <w:b/>
          <w:sz w:val="24"/>
          <w:szCs w:val="24"/>
        </w:rPr>
      </w:pPr>
    </w:p>
    <w:p w:rsidR="00EA4DCD" w:rsidRPr="006D3DF4" w:rsidRDefault="00EA4DCD" w:rsidP="006D3DF4">
      <w:pPr>
        <w:pStyle w:val="Textoindependiente"/>
        <w:tabs>
          <w:tab w:val="left" w:pos="3060"/>
        </w:tabs>
        <w:spacing w:line="360" w:lineRule="auto"/>
        <w:ind w:right="222"/>
      </w:pPr>
      <w:r w:rsidRPr="006D3DF4">
        <w:t xml:space="preserve">Doctora en Artes y Humanidades por el Centro Interinstitucional de Investigación en Artes y Humanidades (CIIARH) de la Universidad Autónoma de Zacatecas. Maestra en Educación e Investigación Artística por el Instituto Nacional de Bellas Artes, y Licenciada en Pedagogía por la Universidad Nacional Autónoma de México, cuenta con varios diplomados, entre ellos de </w:t>
      </w:r>
      <w:r w:rsidRPr="006D3DF4">
        <w:rPr>
          <w:i/>
        </w:rPr>
        <w:t>Gestión Cultural</w:t>
      </w:r>
      <w:r w:rsidRPr="006D3DF4">
        <w:t xml:space="preserve">, </w:t>
      </w:r>
      <w:r w:rsidRPr="006D3DF4">
        <w:rPr>
          <w:i/>
        </w:rPr>
        <w:t>Como iniciar en el Arte</w:t>
      </w:r>
      <w:r w:rsidRPr="006D3DF4">
        <w:t xml:space="preserve">, </w:t>
      </w:r>
      <w:r w:rsidRPr="006D3DF4">
        <w:rPr>
          <w:i/>
        </w:rPr>
        <w:t>Arte y Cultura de Zacatecas</w:t>
      </w:r>
      <w:r w:rsidRPr="006D3DF4">
        <w:t xml:space="preserve">, e </w:t>
      </w:r>
      <w:r w:rsidRPr="006D3DF4">
        <w:rPr>
          <w:i/>
        </w:rPr>
        <w:t>Historia del Arte en el siglo XX</w:t>
      </w:r>
      <w:r w:rsidRPr="006D3DF4">
        <w:t xml:space="preserve">. Se ha desempeñado como docente en ámbitos educativos de nivel superior desde 1987, ha sido gestora de diversos proyectos culturales y artísticos, ha publicado diversos artículos de investigación en revistas, además de sus distintas tesis de licenciatura, maestría y doctorado: </w:t>
      </w:r>
      <w:r w:rsidRPr="006D3DF4">
        <w:rPr>
          <w:i/>
        </w:rPr>
        <w:t xml:space="preserve">La función docente en la enseñanza </w:t>
      </w:r>
      <w:r w:rsidRPr="006D3DF4">
        <w:rPr>
          <w:i/>
        </w:rPr>
        <w:lastRenderedPageBreak/>
        <w:t xml:space="preserve">artística, una aproximación </w:t>
      </w:r>
      <w:proofErr w:type="spellStart"/>
      <w:r w:rsidRPr="006D3DF4">
        <w:rPr>
          <w:i/>
        </w:rPr>
        <w:t>psicoanalíltica</w:t>
      </w:r>
      <w:proofErr w:type="spellEnd"/>
      <w:r w:rsidRPr="006D3DF4">
        <w:t xml:space="preserve">, </w:t>
      </w:r>
      <w:r w:rsidRPr="006D3DF4">
        <w:rPr>
          <w:i/>
        </w:rPr>
        <w:t>El diseño curricular en la danza folklórica. Análisis y propuesta</w:t>
      </w:r>
      <w:r w:rsidRPr="006D3DF4">
        <w:t xml:space="preserve">, </w:t>
      </w:r>
      <w:r w:rsidRPr="006D3DF4">
        <w:rPr>
          <w:i/>
        </w:rPr>
        <w:t>Integrar la educación artística</w:t>
      </w:r>
      <w:r w:rsidRPr="006D3DF4">
        <w:t xml:space="preserve">. </w:t>
      </w:r>
      <w:r w:rsidRPr="006D3DF4">
        <w:rPr>
          <w:i/>
        </w:rPr>
        <w:t>(Política cultural, integración curricular y formación docente colectiva)</w:t>
      </w:r>
      <w:r w:rsidRPr="006D3DF4">
        <w:t xml:space="preserve">, y </w:t>
      </w:r>
      <w:r w:rsidRPr="006D3DF4">
        <w:rPr>
          <w:i/>
        </w:rPr>
        <w:t xml:space="preserve">Creación y Expresión en el Museo de Arte Abstracto, Manuel </w:t>
      </w:r>
      <w:proofErr w:type="spellStart"/>
      <w:r w:rsidRPr="006D3DF4">
        <w:rPr>
          <w:i/>
        </w:rPr>
        <w:t>Felguerez</w:t>
      </w:r>
      <w:proofErr w:type="spellEnd"/>
      <w:r w:rsidRPr="006D3DF4">
        <w:t xml:space="preserve">. </w:t>
      </w:r>
    </w:p>
    <w:p w:rsidR="00EA4DCD" w:rsidRPr="006D3DF4" w:rsidRDefault="00EA4DCD" w:rsidP="006D3DF4">
      <w:pPr>
        <w:tabs>
          <w:tab w:val="left" w:pos="3060"/>
        </w:tabs>
        <w:spacing w:after="0" w:line="360" w:lineRule="auto"/>
        <w:ind w:right="222"/>
        <w:jc w:val="both"/>
        <w:rPr>
          <w:rFonts w:ascii="Times New Roman" w:hAnsi="Times New Roman"/>
          <w:sz w:val="24"/>
          <w:szCs w:val="24"/>
        </w:rPr>
      </w:pPr>
    </w:p>
    <w:p w:rsidR="00EA4DCD" w:rsidRPr="006D3DF4" w:rsidRDefault="00EA4DCD" w:rsidP="006D3DF4">
      <w:pPr>
        <w:tabs>
          <w:tab w:val="left" w:pos="3060"/>
        </w:tabs>
        <w:spacing w:after="0" w:line="360" w:lineRule="auto"/>
        <w:ind w:right="222"/>
        <w:jc w:val="both"/>
        <w:rPr>
          <w:rFonts w:ascii="Times New Roman" w:hAnsi="Times New Roman"/>
          <w:b/>
          <w:color w:val="000000"/>
          <w:sz w:val="24"/>
          <w:szCs w:val="24"/>
        </w:rPr>
      </w:pPr>
      <w:r w:rsidRPr="006D3DF4">
        <w:rPr>
          <w:rFonts w:ascii="Times New Roman" w:hAnsi="Times New Roman"/>
          <w:b/>
          <w:color w:val="000000"/>
          <w:sz w:val="24"/>
          <w:szCs w:val="24"/>
        </w:rPr>
        <w:t xml:space="preserve">Pablo </w:t>
      </w:r>
      <w:proofErr w:type="spellStart"/>
      <w:r w:rsidRPr="006D3DF4">
        <w:rPr>
          <w:rFonts w:ascii="Times New Roman" w:hAnsi="Times New Roman"/>
          <w:b/>
          <w:color w:val="000000"/>
          <w:sz w:val="24"/>
          <w:szCs w:val="24"/>
        </w:rPr>
        <w:t>Parga</w:t>
      </w:r>
      <w:proofErr w:type="spellEnd"/>
      <w:r w:rsidRPr="006D3DF4">
        <w:rPr>
          <w:rFonts w:ascii="Times New Roman" w:hAnsi="Times New Roman"/>
          <w:b/>
          <w:color w:val="000000"/>
          <w:sz w:val="24"/>
          <w:szCs w:val="24"/>
        </w:rPr>
        <w:t xml:space="preserve"> </w:t>
      </w:r>
      <w:proofErr w:type="spellStart"/>
      <w:r w:rsidRPr="006D3DF4">
        <w:rPr>
          <w:rFonts w:ascii="Times New Roman" w:hAnsi="Times New Roman"/>
          <w:b/>
          <w:color w:val="000000"/>
          <w:sz w:val="24"/>
          <w:szCs w:val="24"/>
        </w:rPr>
        <w:t>Parga</w:t>
      </w:r>
      <w:proofErr w:type="spellEnd"/>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Doctor en Humanidades y Artes (Universidad Autónoma de Zacatecas), Maestro en Educación e Investigación Artísticas y Licenciado en Actuación, ambas por el Instituto Nacional de Bellas Artes. Ha sido profesional de las artes y la docencia de las artes escénicas desde hace 33 años.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Actor y/o bailarín en más de 30 obras dancísticas, teatrales y multidisciplinarias. Fue director de la Compañía de Danza Folklórica de la UNAM. Ha dirigido ópera, zarzuela, teatro, danza y espectáculos multidisciplinarios, varios de ellos presentados en los foros y festivales más importantes de México.</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Ha obtenido múltiples becas, premios y reconocimientos nacionales y estatales para desarrollar proyectos teatrales y dancísticos por el FONCA Y EL INBA. Entre el año 2004 y el año 2007, el Gobierno del estado de Zacatecas, a través de su Fondo Estatal para la Cultura y las Artes, le otorgó el reconocimiento como Creador con trayectoria en danza y como Creador con trayectoria en teatro.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Ganador del premio otorgado por el CNA, por su testimonio en Educación Artística, y del primer lugar en el concurso Binacional de Fotografía Migrante.</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Ha impartido conferencias sobre, educación artística teatro y danza en México, Cuba, España y Brasil. Es autor de la letra del himno de la Universidad Autónoma de Zacatecas y del himno migrante, también ha producido tres discos compactos con música de contenido migrante.</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Tiene publicados cinco libros sobre investigación dancística y teatral, y guiones de espectáculos escénicos. En los últimos años se ha desempeñado como profesor de las materias de Pedagogía del arte, Metodología de la investigación (en artes) y Diseño de proyectos artísticos, culturales y comunicativos,  </w:t>
      </w:r>
      <w:r w:rsidRPr="006D3DF4">
        <w:rPr>
          <w:rFonts w:ascii="Times New Roman" w:hAnsi="Times New Roman"/>
          <w:sz w:val="24"/>
          <w:szCs w:val="24"/>
        </w:rPr>
        <w:lastRenderedPageBreak/>
        <w:t xml:space="preserve">en los que sus alumnos han sido beneficiados con apoyos del INBA. Actualmente labora en la Universidad Autónoma de Querétaro y es profesor invitado del Doctorado en Artes de la Universidad de Guanajuato. </w:t>
      </w:r>
    </w:p>
    <w:p w:rsidR="00EA4DCD" w:rsidRPr="006D3DF4" w:rsidRDefault="00EA4DCD" w:rsidP="006D3DF4">
      <w:pPr>
        <w:tabs>
          <w:tab w:val="left" w:pos="3060"/>
        </w:tabs>
        <w:spacing w:after="0" w:line="360" w:lineRule="auto"/>
        <w:ind w:right="222"/>
        <w:jc w:val="both"/>
        <w:rPr>
          <w:rFonts w:ascii="Times New Roman" w:hAnsi="Times New Roman"/>
          <w:sz w:val="24"/>
          <w:szCs w:val="24"/>
        </w:rPr>
      </w:pPr>
    </w:p>
    <w:p w:rsidR="00EA4DCD" w:rsidRPr="006D3DF4" w:rsidRDefault="00EA4DCD" w:rsidP="006D3DF4">
      <w:pPr>
        <w:tabs>
          <w:tab w:val="left" w:pos="3060"/>
        </w:tabs>
        <w:spacing w:after="0" w:line="360" w:lineRule="auto"/>
        <w:ind w:right="222"/>
        <w:jc w:val="both"/>
        <w:rPr>
          <w:rFonts w:ascii="Times New Roman" w:hAnsi="Times New Roman"/>
          <w:b/>
          <w:sz w:val="24"/>
          <w:szCs w:val="24"/>
        </w:rPr>
      </w:pPr>
      <w:r w:rsidRPr="006D3DF4">
        <w:rPr>
          <w:rFonts w:ascii="Times New Roman" w:hAnsi="Times New Roman"/>
          <w:b/>
          <w:sz w:val="24"/>
          <w:szCs w:val="24"/>
        </w:rPr>
        <w:t xml:space="preserve">Pamela Soledad Jiménez </w:t>
      </w:r>
      <w:proofErr w:type="spellStart"/>
      <w:r w:rsidRPr="006D3DF4">
        <w:rPr>
          <w:rFonts w:ascii="Times New Roman" w:hAnsi="Times New Roman"/>
          <w:b/>
          <w:sz w:val="24"/>
          <w:szCs w:val="24"/>
        </w:rPr>
        <w:t>Draguicevic</w:t>
      </w:r>
      <w:proofErr w:type="spellEnd"/>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Licenciada en Actuación, Maestra en Arte: Estudios de Arte Moderno y Contemporáneo, Especialista en </w:t>
      </w:r>
      <w:proofErr w:type="spellStart"/>
      <w:r w:rsidRPr="006D3DF4">
        <w:rPr>
          <w:rFonts w:ascii="Times New Roman" w:hAnsi="Times New Roman"/>
          <w:sz w:val="24"/>
          <w:szCs w:val="24"/>
        </w:rPr>
        <w:t>Fonoterapia</w:t>
      </w:r>
      <w:proofErr w:type="spellEnd"/>
      <w:r w:rsidRPr="006D3DF4">
        <w:rPr>
          <w:rFonts w:ascii="Times New Roman" w:hAnsi="Times New Roman"/>
          <w:sz w:val="24"/>
          <w:szCs w:val="24"/>
        </w:rPr>
        <w:t xml:space="preserve">, Profesora de Tiempo Completo de la Facultad de Bellas Artes-UAQ. Miembro del Cuerpo Académico de Investigación 102 En consolidación </w:t>
      </w:r>
      <w:proofErr w:type="spellStart"/>
      <w:r w:rsidRPr="006D3DF4">
        <w:rPr>
          <w:rFonts w:ascii="Times New Roman" w:hAnsi="Times New Roman"/>
          <w:sz w:val="24"/>
          <w:szCs w:val="24"/>
        </w:rPr>
        <w:t>Crefiac</w:t>
      </w:r>
      <w:proofErr w:type="spellEnd"/>
      <w:r w:rsidRPr="006D3DF4">
        <w:rPr>
          <w:rFonts w:ascii="Times New Roman" w:hAnsi="Times New Roman"/>
          <w:sz w:val="24"/>
          <w:szCs w:val="24"/>
        </w:rPr>
        <w:t xml:space="preserve">. Miembro de la RED </w:t>
      </w:r>
      <w:proofErr w:type="spellStart"/>
      <w:r w:rsidRPr="006D3DF4">
        <w:rPr>
          <w:rFonts w:ascii="Times New Roman" w:hAnsi="Times New Roman"/>
          <w:sz w:val="24"/>
          <w:szCs w:val="24"/>
        </w:rPr>
        <w:t>Investicreación</w:t>
      </w:r>
      <w:proofErr w:type="spellEnd"/>
      <w:r w:rsidRPr="006D3DF4">
        <w:rPr>
          <w:rFonts w:ascii="Times New Roman" w:hAnsi="Times New Roman"/>
          <w:sz w:val="24"/>
          <w:szCs w:val="24"/>
        </w:rPr>
        <w:t xml:space="preserve"> Artística.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Ha impartido cursos y ponencias sobre el área vocal, proceso actoral y tutorial en diferentes países. Ha recibido diferentes cursos, talleres y diplomados sobre la dramaturgia del actor, dirección, técnicas de actuación, voz hablada y cantada, mima corporal y formación docente y tutorial. Ha participado en publicaciones de libros individuales y colectivos sobre diferentes investigaciones escénicas. Actualmente es estudiante del Doctorado en Artes de la Universidad de Guanajuato.</w:t>
      </w:r>
    </w:p>
    <w:p w:rsidR="00EA4DCD" w:rsidRPr="006D3DF4" w:rsidRDefault="00EA4DCD" w:rsidP="006D3DF4">
      <w:pPr>
        <w:spacing w:after="0" w:line="360" w:lineRule="auto"/>
        <w:ind w:right="222" w:firstLine="708"/>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b/>
          <w:sz w:val="24"/>
          <w:szCs w:val="24"/>
        </w:rPr>
      </w:pPr>
      <w:r w:rsidRPr="006D3DF4">
        <w:rPr>
          <w:rFonts w:ascii="Times New Roman" w:hAnsi="Times New Roman"/>
          <w:b/>
          <w:sz w:val="24"/>
          <w:szCs w:val="24"/>
        </w:rPr>
        <w:t>Antecedentes en colectivos de docentes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Si bien, los antecedentes inmediatos a la conformación del actual cuerpo académico, fueron las actividades realizadas previamente, es necesario señalar la experiencia individual y conjunta de Irma Fuentes Mata y Pablo </w:t>
      </w:r>
      <w:proofErr w:type="spellStart"/>
      <w:r w:rsidRPr="006D3DF4">
        <w:rPr>
          <w:rFonts w:ascii="Times New Roman" w:hAnsi="Times New Roman"/>
          <w:sz w:val="24"/>
          <w:szCs w:val="24"/>
        </w:rPr>
        <w:t>Parga</w:t>
      </w:r>
      <w:proofErr w:type="spellEnd"/>
      <w:r w:rsidRPr="006D3DF4">
        <w:rPr>
          <w:rFonts w:ascii="Times New Roman" w:hAnsi="Times New Roman"/>
          <w:sz w:val="24"/>
          <w:szCs w:val="24"/>
        </w:rPr>
        <w:t xml:space="preserve"> en la conformación y participación de colectivos de trabajo </w:t>
      </w:r>
      <w:proofErr w:type="gramStart"/>
      <w:r w:rsidRPr="006D3DF4">
        <w:rPr>
          <w:rFonts w:ascii="Times New Roman" w:hAnsi="Times New Roman"/>
          <w:sz w:val="24"/>
          <w:szCs w:val="24"/>
        </w:rPr>
        <w:t>articulados</w:t>
      </w:r>
      <w:proofErr w:type="gramEnd"/>
      <w:r w:rsidRPr="006D3DF4">
        <w:rPr>
          <w:rFonts w:ascii="Times New Roman" w:hAnsi="Times New Roman"/>
          <w:sz w:val="24"/>
          <w:szCs w:val="24"/>
        </w:rPr>
        <w:t xml:space="preserve"> con profesores-investigadores y con profesores creadores.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La doctora Irma Fuentes Mata, adquirió la experiencia para el trabajo de gestión y organización de los docentes cuando fue Jefa del departamento de Formación y Actualización Docente en el Instituto, Nacional de Bellas Artes, más tarde su experiencia para conformar colectivos docentes se concretó a partir del intercambio entre la Universidad Pedagógica Nacional y la Universidad de Sevilla con el grupo de investigación denominado  </w:t>
      </w:r>
      <w:r w:rsidRPr="006D3DF4">
        <w:rPr>
          <w:rFonts w:ascii="Times New Roman" w:hAnsi="Times New Roman"/>
          <w:i/>
          <w:sz w:val="24"/>
          <w:szCs w:val="24"/>
        </w:rPr>
        <w:t>Investigación en la Escuela</w:t>
      </w:r>
      <w:r w:rsidRPr="006D3DF4">
        <w:rPr>
          <w:rFonts w:ascii="Times New Roman" w:hAnsi="Times New Roman"/>
          <w:sz w:val="24"/>
          <w:szCs w:val="24"/>
        </w:rPr>
        <w:t xml:space="preserve">, eso dio pie a la fundación de proyecto nacional de colectivos docentes de investigación que se incorporaron inicialmente al grupo de </w:t>
      </w:r>
      <w:r w:rsidRPr="006D3DF4">
        <w:rPr>
          <w:rFonts w:ascii="Times New Roman" w:hAnsi="Times New Roman"/>
          <w:sz w:val="24"/>
          <w:szCs w:val="24"/>
        </w:rPr>
        <w:lastRenderedPageBreak/>
        <w:t xml:space="preserve">investigación conocido como </w:t>
      </w:r>
      <w:r w:rsidRPr="006D3DF4">
        <w:rPr>
          <w:rFonts w:ascii="Times New Roman" w:hAnsi="Times New Roman"/>
          <w:i/>
          <w:sz w:val="24"/>
          <w:szCs w:val="24"/>
        </w:rPr>
        <w:t>Transformación de la Educación Básica desde la Escuela</w:t>
      </w:r>
      <w:r w:rsidRPr="006D3DF4">
        <w:rPr>
          <w:rFonts w:ascii="Times New Roman" w:hAnsi="Times New Roman"/>
          <w:sz w:val="24"/>
          <w:szCs w:val="24"/>
        </w:rPr>
        <w:t xml:space="preserve"> TEBES que desde  1996 obtuvo apoyo presupuestal de SEP-</w:t>
      </w:r>
      <w:proofErr w:type="spellStart"/>
      <w:r w:rsidRPr="006D3DF4">
        <w:rPr>
          <w:rFonts w:ascii="Times New Roman" w:hAnsi="Times New Roman"/>
          <w:sz w:val="24"/>
          <w:szCs w:val="24"/>
        </w:rPr>
        <w:t>Conacyt</w:t>
      </w:r>
      <w:proofErr w:type="spellEnd"/>
      <w:r w:rsidRPr="006D3DF4">
        <w:rPr>
          <w:rFonts w:ascii="Times New Roman" w:hAnsi="Times New Roman"/>
          <w:sz w:val="24"/>
          <w:szCs w:val="24"/>
        </w:rPr>
        <w:t xml:space="preserve"> para realizar el proyecto a nivel nacional mismo que hasta la fecha, continua vigente como cuerpo académico “Consolidado”. El Colectivo docente que derivó de ese proyecto se centró en el estudio de la Educación Artística en la primaria en el marco de  llamada Modernización Educativa se integraron profesoras de educación primaria y se obtuvieron además de la mejora en la práctica docente dos productos académicos relevantes el libro Integrar la Educación Artística. </w:t>
      </w:r>
      <w:proofErr w:type="spellStart"/>
      <w:r w:rsidRPr="006D3DF4">
        <w:rPr>
          <w:rFonts w:ascii="Times New Roman" w:hAnsi="Times New Roman"/>
          <w:sz w:val="24"/>
          <w:szCs w:val="24"/>
        </w:rPr>
        <w:t>Políica</w:t>
      </w:r>
      <w:proofErr w:type="spellEnd"/>
      <w:r w:rsidRPr="006D3DF4">
        <w:rPr>
          <w:rFonts w:ascii="Times New Roman" w:hAnsi="Times New Roman"/>
          <w:sz w:val="24"/>
          <w:szCs w:val="24"/>
        </w:rPr>
        <w:t xml:space="preserve"> Cultural. Integración Curricular y Formación Docente Colectiva y </w:t>
      </w:r>
      <w:proofErr w:type="spellStart"/>
      <w:r w:rsidRPr="006D3DF4">
        <w:rPr>
          <w:rFonts w:ascii="Times New Roman" w:hAnsi="Times New Roman"/>
          <w:sz w:val="24"/>
          <w:szCs w:val="24"/>
        </w:rPr>
        <w:t>e</w:t>
      </w:r>
      <w:proofErr w:type="spellEnd"/>
      <w:r w:rsidRPr="006D3DF4">
        <w:rPr>
          <w:rFonts w:ascii="Times New Roman" w:hAnsi="Times New Roman"/>
          <w:sz w:val="24"/>
          <w:szCs w:val="24"/>
        </w:rPr>
        <w:t xml:space="preserve"> un video sobre la Educación Artística en Primaria. Más tarde y consecuente con la línea de investigación acción participativa, la doctora Fuentes impulsó la formación y  desarrollo de colectivos docentes en el estado de Zacatecas, estos proyectos se constatan en la producción de 10 tesis de posgrado que dirigió con resultados exitosos. Su experiencia en la formación de cuerpos académicos bajo la normatividad de PROMEP se realizó tanto en el cuerpo académico </w:t>
      </w:r>
      <w:r w:rsidRPr="006D3DF4">
        <w:rPr>
          <w:rFonts w:ascii="Times New Roman" w:hAnsi="Times New Roman"/>
          <w:i/>
          <w:sz w:val="24"/>
          <w:szCs w:val="24"/>
        </w:rPr>
        <w:t>Arte, Cultura y Educación</w:t>
      </w:r>
      <w:r w:rsidRPr="006D3DF4">
        <w:rPr>
          <w:rFonts w:ascii="Times New Roman" w:hAnsi="Times New Roman"/>
          <w:sz w:val="24"/>
          <w:szCs w:val="24"/>
        </w:rPr>
        <w:t xml:space="preserve"> de UPN Zacatecas como en la elaboración del proyecto del Cuerpo académico UAZ 172 </w:t>
      </w:r>
      <w:r w:rsidRPr="006D3DF4">
        <w:rPr>
          <w:rFonts w:ascii="Times New Roman" w:hAnsi="Times New Roman"/>
          <w:i/>
          <w:sz w:val="24"/>
          <w:szCs w:val="24"/>
        </w:rPr>
        <w:t>Teoría, Historia e interpretación del arte, d</w:t>
      </w:r>
      <w:r w:rsidRPr="006D3DF4">
        <w:rPr>
          <w:rFonts w:ascii="Times New Roman" w:hAnsi="Times New Roman"/>
          <w:sz w:val="24"/>
          <w:szCs w:val="24"/>
        </w:rPr>
        <w:t>el que finalmente no formó proyecto por no ser maestra de tiempo completo de aquella institución.  Estos antecedentes permitieron que al proponer la formación de un cuerpo académico en la UAQ se contara con la información y se conocían las posibilidades reales  para formular un proyecto que asegurara la elevación de los índices de producción académica de la Facultad de Bellas Artes.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En el caso del Dr. Pablo </w:t>
      </w:r>
      <w:proofErr w:type="spellStart"/>
      <w:r w:rsidRPr="006D3DF4">
        <w:rPr>
          <w:rFonts w:ascii="Times New Roman" w:hAnsi="Times New Roman"/>
          <w:sz w:val="24"/>
          <w:szCs w:val="24"/>
        </w:rPr>
        <w:t>Parga</w:t>
      </w:r>
      <w:proofErr w:type="spellEnd"/>
      <w:r w:rsidRPr="006D3DF4">
        <w:rPr>
          <w:rFonts w:ascii="Times New Roman" w:hAnsi="Times New Roman"/>
          <w:sz w:val="24"/>
          <w:szCs w:val="24"/>
        </w:rPr>
        <w:t xml:space="preserve">, (con treinta y tres años de experiencia en el campo docente, la mayor parte de ese tiempo desempeñando actividades de docencia en escuelas superiores de arte), de manera regular había trabajado en colectivos de trabajo artístico como compañías de teatro y compañías o agrupaciones de danza, que implican un sistema de trabajo regulado generalmente, por las dinámicas del trabajo de interpretación artística, sostenidas por proyectos específicos, generalmente montajes teatrales o coreográficos para funciones o temporadas. Por lo que respecta al ámbito estrictamente académico, fue determinante la experiencia en las reuniones de academia sostenidas como parte del profesorado de las distintas instituciones en las que participó. Ambas experiencias, aunque útiles, no correspondían específicamente a cuerpos académicos,  ni grupos de investigación, esto llegaría años más adelante.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lastRenderedPageBreak/>
        <w:t xml:space="preserve">La particularidad de la figura “cuerpos académicos” se concibe a partir del trabajo voluntario pero en un marco institucional, en este sentido, se ha mencionado el trabajo en un colectivo artístico (voluntario) y el trabajo desarrollando en academias (de obligación institucional). Ya como Cuerpo académico, el Dr. </w:t>
      </w:r>
      <w:proofErr w:type="spellStart"/>
      <w:r w:rsidRPr="006D3DF4">
        <w:rPr>
          <w:rFonts w:ascii="Times New Roman" w:hAnsi="Times New Roman"/>
          <w:sz w:val="24"/>
          <w:szCs w:val="24"/>
        </w:rPr>
        <w:t>Parga</w:t>
      </w:r>
      <w:proofErr w:type="spellEnd"/>
      <w:r w:rsidRPr="006D3DF4">
        <w:rPr>
          <w:rFonts w:ascii="Times New Roman" w:hAnsi="Times New Roman"/>
          <w:sz w:val="24"/>
          <w:szCs w:val="24"/>
        </w:rPr>
        <w:t xml:space="preserve">, ha mencionado su participación como fundador y responsable del CA-UAZ-114, </w:t>
      </w:r>
      <w:r w:rsidRPr="006D3DF4">
        <w:rPr>
          <w:rFonts w:ascii="Times New Roman" w:hAnsi="Times New Roman"/>
          <w:i/>
          <w:sz w:val="24"/>
          <w:szCs w:val="24"/>
        </w:rPr>
        <w:t>Teoría, Enseñanza e Investigación de las Artes Escénicas y el canto,</w:t>
      </w:r>
      <w:r w:rsidRPr="006D3DF4">
        <w:rPr>
          <w:rFonts w:ascii="Times New Roman" w:hAnsi="Times New Roman"/>
          <w:sz w:val="24"/>
          <w:szCs w:val="24"/>
        </w:rPr>
        <w:t xml:space="preserve">  que se integró con profesores cantantes-investigadores en la Unidad de Música de la Universidad Autónoma de Zacatecas, el trabajo se desarrolló en las líneas: Historiografía, crónica y crítica de las Artes Escénicas y el canto,  Pedagogía de las Artes escénicas y el canto desde la integralidad y la </w:t>
      </w:r>
      <w:proofErr w:type="spellStart"/>
      <w:r w:rsidRPr="006D3DF4">
        <w:rPr>
          <w:rFonts w:ascii="Times New Roman" w:hAnsi="Times New Roman"/>
          <w:sz w:val="24"/>
          <w:szCs w:val="24"/>
        </w:rPr>
        <w:t>multidisciplina</w:t>
      </w:r>
      <w:proofErr w:type="spellEnd"/>
      <w:r w:rsidRPr="006D3DF4">
        <w:rPr>
          <w:rFonts w:ascii="Times New Roman" w:hAnsi="Times New Roman"/>
          <w:sz w:val="24"/>
          <w:szCs w:val="24"/>
        </w:rPr>
        <w:t>, y Repertorio músico-vocal y escénico. Los resultados más visibles del trabajo de investigación y creación fue el montaje de una zarzuela y tres óperas.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Otra experiencia en la conformación y participación fue la que derivó en la creación del Cuerpo Académico en consolidación UAZ-172, </w:t>
      </w:r>
      <w:r w:rsidRPr="006D3DF4">
        <w:rPr>
          <w:rFonts w:ascii="Times New Roman" w:hAnsi="Times New Roman"/>
          <w:i/>
          <w:sz w:val="24"/>
          <w:szCs w:val="24"/>
        </w:rPr>
        <w:t>Teoría, Historia e interpretación del arte,</w:t>
      </w:r>
      <w:r w:rsidRPr="006D3DF4">
        <w:rPr>
          <w:rFonts w:ascii="Times New Roman" w:hAnsi="Times New Roman"/>
          <w:sz w:val="24"/>
          <w:szCs w:val="24"/>
        </w:rPr>
        <w:t xml:space="preserve"> conformado por un colectivo multidisciplinario integrado por profesores investigadores con distintas disciplinas profesionales, de este equipo es necesario mencionar a la Dra. Irma Fuentes Mata. Sobre las líneas de trabajo se pueden mencionar dos: Historia y rescate del patrimonio artístico y cultural, y Docencia, investigación y experimentación de las artes. El trabajo más importante de este colectivo fue el diseño del Doctorado en Artes para ser instaurado en la Universidad Autónoma de Zacatecas.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Al conjugar la experiencia de ambos en proyectos artísticos, académicos e investigativos, la producción desarrollada por ellos posibilitó que al incorporarse a la UAQ, hubiera productos previos que compartir y difundir el en Coloquio de </w:t>
      </w:r>
      <w:proofErr w:type="spellStart"/>
      <w:r w:rsidRPr="006D3DF4">
        <w:rPr>
          <w:rFonts w:ascii="Times New Roman" w:hAnsi="Times New Roman"/>
          <w:sz w:val="24"/>
          <w:szCs w:val="24"/>
        </w:rPr>
        <w:t>Investicreadores</w:t>
      </w:r>
      <w:proofErr w:type="spellEnd"/>
      <w:r w:rsidRPr="006D3DF4">
        <w:rPr>
          <w:rFonts w:ascii="Times New Roman" w:hAnsi="Times New Roman"/>
          <w:sz w:val="24"/>
          <w:szCs w:val="24"/>
        </w:rPr>
        <w:t xml:space="preserve">, evento que fue el antecedente inmediato para la conformación del actual cuerpo académico </w:t>
      </w:r>
      <w:r w:rsidRPr="006D3DF4">
        <w:rPr>
          <w:rFonts w:ascii="Times New Roman" w:hAnsi="Times New Roman"/>
          <w:i/>
          <w:sz w:val="24"/>
          <w:szCs w:val="24"/>
        </w:rPr>
        <w:t>Creación, Formación e Interpretación del Arte y la Cultura</w:t>
      </w:r>
      <w:r w:rsidRPr="006D3DF4">
        <w:rPr>
          <w:rFonts w:ascii="Times New Roman" w:hAnsi="Times New Roman"/>
          <w:sz w:val="24"/>
          <w:szCs w:val="24"/>
        </w:rPr>
        <w:t xml:space="preserve"> (</w:t>
      </w:r>
      <w:proofErr w:type="spellStart"/>
      <w:r w:rsidRPr="006D3DF4">
        <w:rPr>
          <w:rFonts w:ascii="Times New Roman" w:hAnsi="Times New Roman"/>
          <w:sz w:val="24"/>
          <w:szCs w:val="24"/>
        </w:rPr>
        <w:t>Crefiac</w:t>
      </w:r>
      <w:proofErr w:type="spellEnd"/>
      <w:r w:rsidRPr="006D3DF4">
        <w:rPr>
          <w:rFonts w:ascii="Times New Roman" w:hAnsi="Times New Roman"/>
          <w:sz w:val="24"/>
          <w:szCs w:val="24"/>
        </w:rPr>
        <w:t>). Las líneas de trabajo adoptadas, fueron evidentemente las que daban continuidad a las experiencias previas, quedando explicitas en el propio nombre del cuerpo académico. La trayectoria de la Mtra. Pamela Jiménez en el campo artístico, docente y administrativo, y sus antecedentes como colaboradora en un cuerpo académico “en formación” de la misma facultad se sumó al proyecto que ahora testimoniamos.</w:t>
      </w:r>
    </w:p>
    <w:p w:rsidR="00EA4DCD" w:rsidRPr="006D3DF4" w:rsidRDefault="00EA4DCD" w:rsidP="006D3DF4">
      <w:pPr>
        <w:spacing w:after="0" w:line="360" w:lineRule="auto"/>
        <w:ind w:right="222" w:firstLine="708"/>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b/>
          <w:sz w:val="24"/>
          <w:szCs w:val="24"/>
        </w:rPr>
      </w:pPr>
      <w:r w:rsidRPr="006D3DF4">
        <w:rPr>
          <w:rFonts w:ascii="Times New Roman" w:hAnsi="Times New Roman"/>
          <w:b/>
          <w:sz w:val="24"/>
          <w:szCs w:val="24"/>
        </w:rPr>
        <w:lastRenderedPageBreak/>
        <w:t>Líneas de generación y aplicación del conocimiento.</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Como cuerpo académico, se tienen dos líneas de generación y aplicación del conocimiento. La primera la hemos denominado </w:t>
      </w:r>
      <w:r w:rsidRPr="006D3DF4">
        <w:rPr>
          <w:rFonts w:ascii="Times New Roman" w:hAnsi="Times New Roman"/>
          <w:i/>
          <w:sz w:val="24"/>
          <w:szCs w:val="24"/>
        </w:rPr>
        <w:t>Creación e interpretación del arte y la cultura,</w:t>
      </w:r>
      <w:r w:rsidRPr="006D3DF4">
        <w:rPr>
          <w:rFonts w:ascii="Times New Roman" w:hAnsi="Times New Roman"/>
          <w:sz w:val="24"/>
          <w:szCs w:val="24"/>
        </w:rPr>
        <w:t xml:space="preserve"> que estudia los procesos de creación cultural, entendida esta  su sentido amplio, además de los procesos particulares de la interpretación y creación y práctica de las artes. En esta misma línea se incluyen los aspectos históricos de las artes, en consideración de la historia como un acto interpretativo.  La segunda línea es </w:t>
      </w:r>
      <w:r w:rsidRPr="006D3DF4">
        <w:rPr>
          <w:rFonts w:ascii="Times New Roman" w:hAnsi="Times New Roman"/>
          <w:i/>
          <w:sz w:val="24"/>
          <w:szCs w:val="24"/>
        </w:rPr>
        <w:t xml:space="preserve">Metodología de la educación y de la investigación artística, </w:t>
      </w:r>
      <w:r w:rsidRPr="006D3DF4">
        <w:rPr>
          <w:rFonts w:ascii="Times New Roman" w:hAnsi="Times New Roman"/>
          <w:sz w:val="24"/>
          <w:szCs w:val="24"/>
        </w:rPr>
        <w:t>que analiza los procesos de formación en los ámbitos artísticos,  incluyendo los espacios formales e informales de enseñanza de las artes, y de la metodología de la investigación de arte.</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bCs/>
          <w:sz w:val="24"/>
          <w:szCs w:val="24"/>
        </w:rPr>
      </w:pPr>
      <w:r w:rsidRPr="006D3DF4">
        <w:rPr>
          <w:rFonts w:ascii="Times New Roman" w:hAnsi="Times New Roman"/>
          <w:sz w:val="24"/>
          <w:szCs w:val="24"/>
        </w:rPr>
        <w:t>C</w:t>
      </w:r>
      <w:r w:rsidRPr="006D3DF4">
        <w:rPr>
          <w:rFonts w:ascii="Times New Roman" w:hAnsi="Times New Roman"/>
          <w:bCs/>
          <w:sz w:val="24"/>
          <w:szCs w:val="24"/>
        </w:rPr>
        <w:t xml:space="preserve">omo cuerpo académico, consideramos que el arte y la cultura son parte esencial en los procesos de identidad y crecimiento de nuestra sociedad, y que son elementos para desarrollo integral del ser humano. Asumimos que el arte, la educación artística y la investigación de las artes son elementos sustanciales que posibilitan el desarrollo social e individual, en este sentido, las universidades y las instituciones de educación superior, tienen una importante y urgente misión.  </w:t>
      </w:r>
    </w:p>
    <w:p w:rsidR="00C33CA5" w:rsidRPr="006D3DF4" w:rsidRDefault="00C33CA5" w:rsidP="006D3DF4">
      <w:pPr>
        <w:spacing w:after="0" w:line="360" w:lineRule="auto"/>
        <w:ind w:right="222"/>
        <w:jc w:val="both"/>
        <w:rPr>
          <w:rFonts w:ascii="Times New Roman" w:hAnsi="Times New Roman"/>
          <w:bCs/>
          <w:sz w:val="24"/>
          <w:szCs w:val="24"/>
        </w:rPr>
      </w:pPr>
    </w:p>
    <w:p w:rsidR="00EA4DCD" w:rsidRPr="006D3DF4" w:rsidRDefault="00EA4DCD" w:rsidP="006D3DF4">
      <w:pPr>
        <w:spacing w:after="0" w:line="360" w:lineRule="auto"/>
        <w:ind w:right="222"/>
        <w:jc w:val="both"/>
        <w:rPr>
          <w:rFonts w:ascii="Times New Roman" w:hAnsi="Times New Roman"/>
          <w:b/>
          <w:bCs/>
          <w:sz w:val="24"/>
          <w:szCs w:val="24"/>
        </w:rPr>
      </w:pPr>
      <w:r w:rsidRPr="006D3DF4">
        <w:rPr>
          <w:rFonts w:ascii="Times New Roman" w:hAnsi="Times New Roman"/>
          <w:b/>
          <w:bCs/>
          <w:sz w:val="24"/>
          <w:szCs w:val="24"/>
        </w:rPr>
        <w:t>Retos y áreas de oportunidad</w:t>
      </w:r>
    </w:p>
    <w:p w:rsidR="00C33CA5" w:rsidRPr="006D3DF4" w:rsidRDefault="00C33CA5" w:rsidP="006D3DF4">
      <w:pPr>
        <w:spacing w:after="0" w:line="360" w:lineRule="auto"/>
        <w:ind w:right="222"/>
        <w:jc w:val="both"/>
        <w:rPr>
          <w:rFonts w:ascii="Times New Roman" w:hAnsi="Times New Roman"/>
          <w:bCs/>
          <w:sz w:val="24"/>
          <w:szCs w:val="24"/>
        </w:rPr>
      </w:pPr>
    </w:p>
    <w:p w:rsidR="00EA4DCD" w:rsidRPr="006D3DF4" w:rsidRDefault="00EA4DCD" w:rsidP="006D3DF4">
      <w:pPr>
        <w:spacing w:after="0" w:line="360" w:lineRule="auto"/>
        <w:ind w:right="222"/>
        <w:jc w:val="both"/>
        <w:rPr>
          <w:rFonts w:ascii="Times New Roman" w:hAnsi="Times New Roman"/>
          <w:bCs/>
          <w:sz w:val="24"/>
          <w:szCs w:val="24"/>
        </w:rPr>
      </w:pPr>
      <w:r w:rsidRPr="006D3DF4">
        <w:rPr>
          <w:rFonts w:ascii="Times New Roman" w:hAnsi="Times New Roman"/>
          <w:bCs/>
          <w:sz w:val="24"/>
          <w:szCs w:val="24"/>
        </w:rPr>
        <w:t>En el proceso de nuestra conformación como colectivo hemos reconocido el bajo nivel educativo en el área artística que tienen los estudiantes durante su trayecto escolar previo al ingreso a la licenciatura. En este contexto, y en términos generales,  cuando ellos llegan al nivel superior, inicia apenas su educación artística. Por otro lado los mitos y sociales que refieren al arte como profesión con desventajas de desarrollo profesional, aunado al poco reconocimiento institucional del los procesos de formación artística y cultural así como la distorsión sobre la capacidad de investigación académica de los artistas y docentes del campo artístico.</w:t>
      </w:r>
    </w:p>
    <w:p w:rsidR="00C33CA5" w:rsidRPr="006D3DF4" w:rsidRDefault="00C33CA5" w:rsidP="006D3DF4">
      <w:pPr>
        <w:spacing w:after="0" w:line="360" w:lineRule="auto"/>
        <w:ind w:right="222"/>
        <w:jc w:val="both"/>
        <w:rPr>
          <w:rFonts w:ascii="Times New Roman" w:hAnsi="Times New Roman"/>
          <w:bCs/>
          <w:sz w:val="24"/>
          <w:szCs w:val="24"/>
        </w:rPr>
      </w:pPr>
    </w:p>
    <w:p w:rsidR="00EA4DCD" w:rsidRPr="006D3DF4" w:rsidRDefault="00EA4DCD" w:rsidP="006D3DF4">
      <w:pPr>
        <w:spacing w:after="0" w:line="360" w:lineRule="auto"/>
        <w:ind w:right="222"/>
        <w:jc w:val="both"/>
        <w:rPr>
          <w:rFonts w:ascii="Times New Roman" w:hAnsi="Times New Roman"/>
          <w:bCs/>
          <w:sz w:val="24"/>
          <w:szCs w:val="24"/>
        </w:rPr>
      </w:pPr>
      <w:r w:rsidRPr="006D3DF4">
        <w:rPr>
          <w:rFonts w:ascii="Times New Roman" w:hAnsi="Times New Roman"/>
          <w:bCs/>
          <w:sz w:val="24"/>
          <w:szCs w:val="24"/>
        </w:rPr>
        <w:t xml:space="preserve">El panorama referido brinda importantes áreas de oportunidad que los profesores de nivel superior podemos enfrentar. Ante este panorama, el trabajo investigativo sobre las artes, desde las artes y para las </w:t>
      </w:r>
      <w:r w:rsidRPr="006D3DF4">
        <w:rPr>
          <w:rFonts w:ascii="Times New Roman" w:hAnsi="Times New Roman"/>
          <w:bCs/>
          <w:sz w:val="24"/>
          <w:szCs w:val="24"/>
        </w:rPr>
        <w:lastRenderedPageBreak/>
        <w:t>artes, posibilitan la búsqueda –y esperemos, el encuentro-, de soluciones sociales desde nuestro campo de acción. Para ello, consideramos, como factores esenciales, la sistematización de las investigaciones artísticas, el diseño de estrategias y recursos para la difusión de los procesos artísticos, culturales y educativos, así como la documentación y análisis de la creación y construcción del conocimiento artístico. Desde esta perspectiva, no solo estaremos en la condición de  preservar, sino también innovar las expresiones artísticas y culturales del país y, al mismo tiempo, las expresiones universales que nos identifica como seres humanos.</w:t>
      </w:r>
    </w:p>
    <w:p w:rsidR="00EA4DCD" w:rsidRPr="006D3DF4" w:rsidRDefault="00EA4DCD" w:rsidP="006D3DF4">
      <w:pPr>
        <w:spacing w:after="0" w:line="360" w:lineRule="auto"/>
        <w:ind w:right="222" w:firstLine="708"/>
        <w:jc w:val="both"/>
        <w:rPr>
          <w:rFonts w:ascii="Times New Roman" w:hAnsi="Times New Roman"/>
          <w:bCs/>
          <w:sz w:val="24"/>
          <w:szCs w:val="24"/>
        </w:rPr>
      </w:pPr>
    </w:p>
    <w:p w:rsidR="00EA4DCD" w:rsidRPr="006D3DF4" w:rsidRDefault="00EA4DCD" w:rsidP="006D3DF4">
      <w:pPr>
        <w:spacing w:after="0" w:line="360" w:lineRule="auto"/>
        <w:ind w:right="222"/>
        <w:jc w:val="both"/>
        <w:rPr>
          <w:rFonts w:ascii="Times New Roman" w:hAnsi="Times New Roman"/>
          <w:b/>
          <w:sz w:val="24"/>
          <w:szCs w:val="24"/>
        </w:rPr>
      </w:pPr>
      <w:r w:rsidRPr="006D3DF4">
        <w:rPr>
          <w:rFonts w:ascii="Times New Roman" w:hAnsi="Times New Roman"/>
          <w:b/>
          <w:sz w:val="24"/>
          <w:szCs w:val="24"/>
        </w:rPr>
        <w:t>Actividades realizadas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Como cuerpo académico, se realizado diversas actividades que recogen y divulgan la experiencia y las producciones en las que colaboramos e interactuamos. Así, una de las primeras actividades realizadas colectivamente como grupo de investigación en el mes de septiembre de 2011, fue proponer la realización de un coloquio que reuniera la producción académica de los profesores investigadores de la comunidad académica. En este espacio nuestra pretensión era encontrar un espacio de conocimiento y reconocimiento entre pares y hacia la comunidad académica, compartiendo nuestras producciones, y derivar de ello proyectos fundamentados en las trayectorias académicas e intereses de los docentes investigadores y creadores de esta facultad.</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Con esta información como antecedentes, el coloquio se realizó el 30 de noviembre del 2011, teniendo como objetivos: 1)</w:t>
      </w:r>
      <w:r w:rsidRPr="006D3DF4">
        <w:rPr>
          <w:rFonts w:ascii="Times New Roman" w:hAnsi="Times New Roman"/>
          <w:b/>
          <w:sz w:val="24"/>
          <w:szCs w:val="24"/>
        </w:rPr>
        <w:t xml:space="preserve"> </w:t>
      </w:r>
      <w:r w:rsidRPr="006D3DF4">
        <w:rPr>
          <w:rFonts w:ascii="Times New Roman" w:hAnsi="Times New Roman"/>
          <w:sz w:val="24"/>
          <w:szCs w:val="24"/>
        </w:rPr>
        <w:t xml:space="preserve">difundir la producción investigativa y creativa de los profesores de la facultad integrados a los cuerpos académicos, grupos de investigación y colaboradores; 2) identificar y establecer líneas de generación y aplicación del conocimiento entre los docentes de la facultad; 3) propiciar el trabajo colaborativo entre profesores de la facultad y los alumnos de los programas de posgrado de la facultad; 4) impulsar la creación de nuevos cuerpos académicos.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El evento estaba dirigido a docentes, investigadores y creadores de la Facultad de Bellas Artes, estudiantes de licenciatura y de los programas de Posgrado de la Facultad de Bellas Artes (Maestría en arte contemporáneo, Especialidad de proyectos artísticos, Doctorado en Arte (en convenio con </w:t>
      </w:r>
      <w:r w:rsidRPr="006D3DF4">
        <w:rPr>
          <w:rFonts w:ascii="Times New Roman" w:hAnsi="Times New Roman"/>
          <w:sz w:val="24"/>
          <w:szCs w:val="24"/>
        </w:rPr>
        <w:lastRenderedPageBreak/>
        <w:t>Universidad de Guanajuato), interesados en la investigación. Profesores de la Facultad integrados a los cuerpos académi</w:t>
      </w:r>
      <w:r w:rsidR="00C33CA5" w:rsidRPr="006D3DF4">
        <w:rPr>
          <w:rFonts w:ascii="Times New Roman" w:hAnsi="Times New Roman"/>
          <w:sz w:val="24"/>
          <w:szCs w:val="24"/>
        </w:rPr>
        <w:t>cos (miembros y colaboradores).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Las actividades específicas del coloquio consistieron en: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1.- Pasarela Académica.- Exposición individual sobre trayectoria académica, creativa e investigativa de los profesores integrados a cuerpos académicos, colaboradores y aspirantes a colaboradores.</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2.- Soñando en Tierra.- Exposición de ideas, proyectos e ilusiones sobre el trabajo colectivo en la Facultad de Bellas Artes. (Testimonios y proyecciones).</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3.- Tirando Línea.- Exposición del líneas de aplicación y generación del conocimiento, y proyectos del Cuerpo Académico Creación, Formación e Interpretación del Arte y la Cultura.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4.- Canapés Académicos.- Síntesis de exposiciones (ponencias, conferencias y participaciones en eventos académicos recientes, externos a la Facultad de Bellas Artes).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Nuestro colectivo, aún como grupo de investigación, en términos generales logró la entusiasta participación de los compañeros de todas las áreas. Al evento asistieron y participaron colegas de todos los programas educativos, sin importar los niveles y categorías laborales. Incluso hay que destacar la participación de dos alumnos recién egresados que desempeñaban actividades de difusión en los espacios de la administración de la facultad.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Sobre el impacto del evento, es importante mencionar la sorpresa y satisfacción de colegas –contratados en la universidad, por horas o por honorarios-, que consideraban que un acto como este era exclusivo para los profesores de tiempo completo o para la élite académica.</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Una prueba del trabajo desarrollado (sembrado) entonces, son las actividades que hasta ahora, ya como Cuerpo Académico, se han seguido realizando:</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1.- Seminarios permanentes de investigación artística para la preparación en el ámbito de la sistematización investigativa artística y cultural, fusionándolo con los aspectos creativos y formativos.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lastRenderedPageBreak/>
        <w:t xml:space="preserve">2.- Congresos nacionales internacionales de investigadores y creadores, para abrir los canales de análisis, reflexión, comunicación y difusión de la labor </w:t>
      </w:r>
      <w:proofErr w:type="spellStart"/>
      <w:r w:rsidRPr="006D3DF4">
        <w:rPr>
          <w:rFonts w:ascii="Times New Roman" w:hAnsi="Times New Roman"/>
          <w:sz w:val="24"/>
          <w:szCs w:val="24"/>
        </w:rPr>
        <w:t>investicreativa</w:t>
      </w:r>
      <w:proofErr w:type="spellEnd"/>
      <w:r w:rsidRPr="006D3DF4">
        <w:rPr>
          <w:rFonts w:ascii="Times New Roman" w:hAnsi="Times New Roman"/>
          <w:sz w:val="24"/>
          <w:szCs w:val="24"/>
        </w:rPr>
        <w:t>.</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3.- Participación en eventos externos en otros estados y países, permitiendo así la retroalimentación con otras ideas y estrategias, mismas que impulsarán el trabajo del CA.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4.- Publicaciones en las que se hace referencia a lo investigado y desarrollado en los puntos anteriores.</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5.- Espectáculos escénicos multidisciplinarios y programas radiofónicos donde la investigación se permuta y resuelve en hecho creativo.</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6.- Coloquios de Investigación de Estudiantes de Licenciatura para que revisen, difundan y consoliden el proyecto y los avances  de investigación y titulación.</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7.- Direcciones de tesis y </w:t>
      </w:r>
      <w:proofErr w:type="spellStart"/>
      <w:r w:rsidRPr="006D3DF4">
        <w:rPr>
          <w:rFonts w:ascii="Times New Roman" w:hAnsi="Times New Roman"/>
          <w:sz w:val="24"/>
          <w:szCs w:val="24"/>
        </w:rPr>
        <w:t>sinodalías</w:t>
      </w:r>
      <w:proofErr w:type="spellEnd"/>
      <w:r w:rsidRPr="006D3DF4">
        <w:rPr>
          <w:rFonts w:ascii="Times New Roman" w:hAnsi="Times New Roman"/>
          <w:sz w:val="24"/>
          <w:szCs w:val="24"/>
        </w:rPr>
        <w:t xml:space="preserve"> conjuntas, para el apoyo a la titulación de licenciatura y posgrado.</w:t>
      </w:r>
    </w:p>
    <w:p w:rsidR="00EA4DCD" w:rsidRPr="006D3DF4" w:rsidRDefault="00EA4DCD" w:rsidP="006D3DF4">
      <w:pPr>
        <w:spacing w:after="0" w:line="360" w:lineRule="auto"/>
        <w:ind w:right="222"/>
        <w:jc w:val="both"/>
        <w:rPr>
          <w:rFonts w:ascii="Times New Roman" w:hAnsi="Times New Roman"/>
          <w:b/>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El trabajo continuo y colaborativo, ha permitido la participación conjunta en múltiples actividades académicas, entre ellas podemos mencionar: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1) </w:t>
      </w:r>
      <w:r w:rsidRPr="006D3DF4">
        <w:rPr>
          <w:rFonts w:ascii="Times New Roman" w:hAnsi="Times New Roman"/>
          <w:b/>
          <w:sz w:val="24"/>
          <w:szCs w:val="24"/>
        </w:rPr>
        <w:t>Congresos Nacionales e Internacionales</w:t>
      </w:r>
      <w:r w:rsidRPr="006D3DF4">
        <w:rPr>
          <w:rFonts w:ascii="Times New Roman" w:hAnsi="Times New Roman"/>
          <w:sz w:val="24"/>
          <w:szCs w:val="24"/>
        </w:rPr>
        <w:t xml:space="preserve">: I, II, III y IV </w:t>
      </w:r>
      <w:r w:rsidRPr="006D3DF4">
        <w:rPr>
          <w:rFonts w:ascii="Times New Roman" w:hAnsi="Times New Roman"/>
          <w:i/>
          <w:sz w:val="24"/>
          <w:szCs w:val="24"/>
        </w:rPr>
        <w:t>Congreso Internacional de Artes y Humanidades</w:t>
      </w:r>
      <w:r w:rsidRPr="006D3DF4">
        <w:rPr>
          <w:rFonts w:ascii="Times New Roman" w:hAnsi="Times New Roman"/>
          <w:sz w:val="24"/>
          <w:szCs w:val="24"/>
        </w:rPr>
        <w:t xml:space="preserve"> de la FBA-UAQ; IV </w:t>
      </w:r>
      <w:r w:rsidRPr="006D3DF4">
        <w:rPr>
          <w:rFonts w:ascii="Times New Roman" w:hAnsi="Times New Roman"/>
          <w:i/>
          <w:sz w:val="24"/>
          <w:szCs w:val="24"/>
        </w:rPr>
        <w:t>Coloquio sobre las Artes Escénicas- Corporalidades escénicas</w:t>
      </w:r>
      <w:r w:rsidRPr="006D3DF4">
        <w:rPr>
          <w:rFonts w:ascii="Times New Roman" w:hAnsi="Times New Roman"/>
          <w:sz w:val="24"/>
          <w:szCs w:val="24"/>
        </w:rPr>
        <w:t xml:space="preserve">, Xalapa- Veracruz; </w:t>
      </w:r>
      <w:r w:rsidRPr="006D3DF4">
        <w:rPr>
          <w:rFonts w:ascii="Times New Roman" w:hAnsi="Times New Roman"/>
          <w:i/>
          <w:sz w:val="24"/>
          <w:szCs w:val="24"/>
        </w:rPr>
        <w:t>Tercer Coloquio de Escuelas Superiores de Arte</w:t>
      </w:r>
      <w:r w:rsidRPr="006D3DF4">
        <w:rPr>
          <w:rFonts w:ascii="Times New Roman" w:hAnsi="Times New Roman"/>
          <w:sz w:val="24"/>
          <w:szCs w:val="24"/>
        </w:rPr>
        <w:t xml:space="preserve"> en la Universidad Michoacana de San Nicolás de Hidalgo de la Escuela Popular de Bellas Artes; celebración del </w:t>
      </w:r>
      <w:r w:rsidRPr="006D3DF4">
        <w:rPr>
          <w:rFonts w:ascii="Times New Roman" w:hAnsi="Times New Roman"/>
          <w:i/>
          <w:sz w:val="24"/>
          <w:szCs w:val="24"/>
        </w:rPr>
        <w:t>Día mundial del Teatro 2012</w:t>
      </w:r>
      <w:r w:rsidRPr="006D3DF4">
        <w:rPr>
          <w:rFonts w:ascii="Times New Roman" w:hAnsi="Times New Roman"/>
          <w:sz w:val="24"/>
          <w:szCs w:val="24"/>
        </w:rPr>
        <w:t xml:space="preserve"> en la FBA-UAQ, con la mesa “Visiones de la Ausencia”; V Congreso Internacional de Ciencias, Artes y Humanidades </w:t>
      </w:r>
      <w:r w:rsidRPr="006D3DF4">
        <w:rPr>
          <w:rFonts w:ascii="Times New Roman" w:hAnsi="Times New Roman"/>
          <w:i/>
          <w:sz w:val="24"/>
          <w:szCs w:val="24"/>
        </w:rPr>
        <w:t>El Cuerpo Descifrado</w:t>
      </w:r>
      <w:r w:rsidRPr="006D3DF4">
        <w:rPr>
          <w:rFonts w:ascii="Times New Roman" w:hAnsi="Times New Roman"/>
          <w:sz w:val="24"/>
          <w:szCs w:val="24"/>
        </w:rPr>
        <w:t xml:space="preserve"> en México D.F.; </w:t>
      </w:r>
      <w:r w:rsidRPr="006D3DF4">
        <w:rPr>
          <w:rFonts w:ascii="Times New Roman" w:hAnsi="Times New Roman"/>
          <w:i/>
          <w:sz w:val="24"/>
          <w:szCs w:val="24"/>
        </w:rPr>
        <w:t>Tercer Congreso Internacional Virtual sobre Tecnología, Educación y Sociedad</w:t>
      </w:r>
      <w:r w:rsidRPr="006D3DF4">
        <w:rPr>
          <w:rFonts w:ascii="Times New Roman" w:hAnsi="Times New Roman"/>
          <w:sz w:val="24"/>
          <w:szCs w:val="24"/>
        </w:rPr>
        <w:t xml:space="preserve"> CTES 2014; Organización y asesorías  del Primer </w:t>
      </w:r>
      <w:r w:rsidRPr="006D3DF4">
        <w:rPr>
          <w:rFonts w:ascii="Times New Roman" w:hAnsi="Times New Roman"/>
          <w:i/>
          <w:sz w:val="24"/>
          <w:szCs w:val="24"/>
        </w:rPr>
        <w:t>Segundo Coloquio de Investigación de estudiantes en Artes Visuales</w:t>
      </w:r>
      <w:r w:rsidRPr="006D3DF4">
        <w:rPr>
          <w:rFonts w:ascii="Times New Roman" w:hAnsi="Times New Roman"/>
          <w:sz w:val="24"/>
          <w:szCs w:val="24"/>
        </w:rPr>
        <w:t xml:space="preserve"> y la Organización del Primer Coloquio de estudiantes de Artes escénicas con la participación y asesoría a los estudiantes de profesores de la UAQ y el INBA, asistencia a conferencias magistrales realizadas en el </w:t>
      </w:r>
      <w:r w:rsidRPr="006D3DF4">
        <w:rPr>
          <w:rFonts w:ascii="Times New Roman" w:hAnsi="Times New Roman"/>
          <w:i/>
          <w:sz w:val="24"/>
          <w:szCs w:val="24"/>
        </w:rPr>
        <w:t>Encuentro Nacional de Estudios Visuales y Cultura Digital</w:t>
      </w:r>
      <w:r w:rsidRPr="006D3DF4">
        <w:rPr>
          <w:rFonts w:ascii="Times New Roman" w:hAnsi="Times New Roman"/>
          <w:sz w:val="24"/>
          <w:szCs w:val="24"/>
        </w:rPr>
        <w:t xml:space="preserve">; y participación en Conferencias colectivas como  “Tradición, Identidad y Ritualidad en el Arte” en el </w:t>
      </w:r>
      <w:r w:rsidRPr="006D3DF4">
        <w:rPr>
          <w:rFonts w:ascii="Times New Roman" w:hAnsi="Times New Roman"/>
          <w:i/>
          <w:sz w:val="24"/>
          <w:szCs w:val="24"/>
        </w:rPr>
        <w:t>Día mundial de la danza</w:t>
      </w:r>
      <w:r w:rsidRPr="006D3DF4">
        <w:rPr>
          <w:rFonts w:ascii="Times New Roman" w:hAnsi="Times New Roman"/>
          <w:sz w:val="24"/>
          <w:szCs w:val="24"/>
        </w:rPr>
        <w:t xml:space="preserve"> 2012, celebración llevada a cabo en FBA-UAQ.</w:t>
      </w:r>
    </w:p>
    <w:p w:rsidR="00EA4DCD" w:rsidRPr="006D3DF4" w:rsidRDefault="00EA4DCD"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i/>
          <w:sz w:val="24"/>
          <w:szCs w:val="24"/>
        </w:rPr>
      </w:pPr>
      <w:r w:rsidRPr="006D3DF4">
        <w:rPr>
          <w:rFonts w:ascii="Times New Roman" w:hAnsi="Times New Roman"/>
          <w:sz w:val="24"/>
          <w:szCs w:val="24"/>
        </w:rPr>
        <w:t xml:space="preserve">2) </w:t>
      </w:r>
      <w:r w:rsidRPr="006D3DF4">
        <w:rPr>
          <w:rFonts w:ascii="Times New Roman" w:hAnsi="Times New Roman"/>
          <w:b/>
          <w:sz w:val="24"/>
          <w:szCs w:val="24"/>
        </w:rPr>
        <w:t>Organización y asistencia a programas radiofónicos, formación y difusión de espectáculos</w:t>
      </w:r>
      <w:r w:rsidRPr="006D3DF4">
        <w:rPr>
          <w:rFonts w:ascii="Times New Roman" w:hAnsi="Times New Roman"/>
          <w:sz w:val="24"/>
          <w:szCs w:val="24"/>
        </w:rPr>
        <w:t xml:space="preserve">. Espectáculo interdisciplinario </w:t>
      </w:r>
      <w:r w:rsidRPr="006D3DF4">
        <w:rPr>
          <w:rFonts w:ascii="Times New Roman" w:hAnsi="Times New Roman"/>
          <w:i/>
          <w:sz w:val="24"/>
          <w:szCs w:val="24"/>
        </w:rPr>
        <w:t>Peregrino (Rutas y ramas de Hugo Gutiérrez Vega)</w:t>
      </w:r>
      <w:r w:rsidRPr="006D3DF4">
        <w:rPr>
          <w:rFonts w:ascii="Times New Roman" w:hAnsi="Times New Roman"/>
          <w:sz w:val="24"/>
          <w:szCs w:val="24"/>
        </w:rPr>
        <w:t xml:space="preserve">, presentado en </w:t>
      </w:r>
      <w:r w:rsidRPr="006D3DF4">
        <w:rPr>
          <w:rFonts w:ascii="Times New Roman" w:hAnsi="Times New Roman"/>
          <w:sz w:val="24"/>
          <w:szCs w:val="24"/>
        </w:rPr>
        <w:lastRenderedPageBreak/>
        <w:t xml:space="preserve">diferentes lugares del país; composición musical y difusión de disco </w:t>
      </w:r>
      <w:r w:rsidRPr="006D3DF4">
        <w:rPr>
          <w:rFonts w:ascii="Times New Roman" w:hAnsi="Times New Roman"/>
          <w:i/>
          <w:sz w:val="24"/>
          <w:szCs w:val="24"/>
        </w:rPr>
        <w:t>Ausencia siempre presente</w:t>
      </w:r>
      <w:r w:rsidRPr="006D3DF4">
        <w:rPr>
          <w:rFonts w:ascii="Times New Roman" w:hAnsi="Times New Roman"/>
          <w:sz w:val="24"/>
          <w:szCs w:val="24"/>
        </w:rPr>
        <w:t xml:space="preserve">, a partir de la misma temática, con el mismo nombre se estructuró un recital poético musical; Lectura pública en emisión  radiofónica del libro </w:t>
      </w:r>
      <w:r w:rsidRPr="006D3DF4">
        <w:rPr>
          <w:rFonts w:ascii="Times New Roman" w:hAnsi="Times New Roman"/>
          <w:i/>
          <w:sz w:val="24"/>
          <w:szCs w:val="24"/>
        </w:rPr>
        <w:t>La noche de Tlatelolco</w:t>
      </w:r>
      <w:r w:rsidRPr="006D3DF4">
        <w:rPr>
          <w:rFonts w:ascii="Times New Roman" w:hAnsi="Times New Roman"/>
          <w:sz w:val="24"/>
          <w:szCs w:val="24"/>
        </w:rPr>
        <w:t xml:space="preserve">” en Homenaje a Elena </w:t>
      </w:r>
      <w:proofErr w:type="spellStart"/>
      <w:r w:rsidRPr="006D3DF4">
        <w:rPr>
          <w:rFonts w:ascii="Times New Roman" w:hAnsi="Times New Roman"/>
          <w:sz w:val="24"/>
          <w:szCs w:val="24"/>
        </w:rPr>
        <w:t>Poniatowska</w:t>
      </w:r>
      <w:proofErr w:type="spellEnd"/>
      <w:r w:rsidRPr="006D3DF4">
        <w:rPr>
          <w:rFonts w:ascii="Times New Roman" w:hAnsi="Times New Roman"/>
          <w:sz w:val="24"/>
          <w:szCs w:val="24"/>
        </w:rPr>
        <w:t xml:space="preserve">; puesta en escena multidisciplinaria </w:t>
      </w:r>
      <w:r w:rsidRPr="006D3DF4">
        <w:rPr>
          <w:rFonts w:ascii="Times New Roman" w:hAnsi="Times New Roman"/>
          <w:i/>
          <w:sz w:val="24"/>
          <w:szCs w:val="24"/>
        </w:rPr>
        <w:t>Ópera sin palabras</w:t>
      </w:r>
      <w:r w:rsidRPr="006D3DF4">
        <w:rPr>
          <w:rFonts w:ascii="Times New Roman" w:hAnsi="Times New Roman"/>
          <w:sz w:val="24"/>
          <w:szCs w:val="24"/>
        </w:rPr>
        <w:t xml:space="preserve"> presentada en Zacatecas, participación colectiva en colaboración con el Instituto Zacatecano de Cultura Ramón López Velarde también para el programa radiofónico </w:t>
      </w:r>
      <w:r w:rsidRPr="006D3DF4">
        <w:rPr>
          <w:rFonts w:ascii="Times New Roman" w:hAnsi="Times New Roman"/>
          <w:i/>
          <w:sz w:val="24"/>
          <w:szCs w:val="24"/>
        </w:rPr>
        <w:t xml:space="preserve">Zacatecas Lee...a… </w:t>
      </w:r>
      <w:r w:rsidRPr="006D3DF4">
        <w:rPr>
          <w:rFonts w:ascii="Times New Roman" w:hAnsi="Times New Roman"/>
          <w:sz w:val="24"/>
          <w:szCs w:val="24"/>
        </w:rPr>
        <w:t>en el que se realizaron numerosos programas referentes a literatos nacionales e internacionales.</w:t>
      </w:r>
    </w:p>
    <w:p w:rsidR="00EA4DCD" w:rsidRPr="006D3DF4" w:rsidRDefault="00EA4DCD"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3) </w:t>
      </w:r>
      <w:r w:rsidRPr="006D3DF4">
        <w:rPr>
          <w:rFonts w:ascii="Times New Roman" w:hAnsi="Times New Roman"/>
          <w:b/>
          <w:sz w:val="24"/>
          <w:szCs w:val="24"/>
        </w:rPr>
        <w:t>Publicaciones.</w:t>
      </w:r>
      <w:r w:rsidRPr="006D3DF4">
        <w:rPr>
          <w:rFonts w:ascii="Times New Roman" w:hAnsi="Times New Roman"/>
          <w:sz w:val="24"/>
          <w:szCs w:val="24"/>
        </w:rPr>
        <w:t xml:space="preserve"> Artículo conjunto en revista Indexada: “Experiencias sobre la enseñanza de la Investigación en artes visuales y artes escénicas”, libros publicados en los que participamos los miembros titulares del CA: </w:t>
      </w:r>
      <w:r w:rsidRPr="006D3DF4">
        <w:rPr>
          <w:rFonts w:ascii="Times New Roman" w:hAnsi="Times New Roman"/>
          <w:i/>
          <w:sz w:val="24"/>
          <w:szCs w:val="24"/>
        </w:rPr>
        <w:t>Danza Teatralizada</w:t>
      </w:r>
      <w:r w:rsidRPr="006D3DF4">
        <w:rPr>
          <w:rFonts w:ascii="Times New Roman" w:hAnsi="Times New Roman"/>
          <w:sz w:val="24"/>
          <w:szCs w:val="24"/>
        </w:rPr>
        <w:t xml:space="preserve">, </w:t>
      </w:r>
      <w:r w:rsidRPr="006D3DF4">
        <w:rPr>
          <w:rFonts w:ascii="Times New Roman" w:hAnsi="Times New Roman"/>
          <w:i/>
          <w:sz w:val="24"/>
          <w:szCs w:val="24"/>
        </w:rPr>
        <w:t xml:space="preserve">Tres grandes vertientes del entrenamiento actoral: </w:t>
      </w:r>
      <w:proofErr w:type="spellStart"/>
      <w:r w:rsidRPr="006D3DF4">
        <w:rPr>
          <w:rFonts w:ascii="Times New Roman" w:hAnsi="Times New Roman"/>
          <w:i/>
          <w:sz w:val="24"/>
          <w:szCs w:val="24"/>
        </w:rPr>
        <w:t>Stanislavski</w:t>
      </w:r>
      <w:proofErr w:type="spellEnd"/>
      <w:r w:rsidRPr="006D3DF4">
        <w:rPr>
          <w:rFonts w:ascii="Times New Roman" w:hAnsi="Times New Roman"/>
          <w:i/>
          <w:sz w:val="24"/>
          <w:szCs w:val="24"/>
        </w:rPr>
        <w:t xml:space="preserve">, </w:t>
      </w:r>
      <w:proofErr w:type="spellStart"/>
      <w:r w:rsidRPr="006D3DF4">
        <w:rPr>
          <w:rFonts w:ascii="Times New Roman" w:hAnsi="Times New Roman"/>
          <w:i/>
          <w:sz w:val="24"/>
          <w:szCs w:val="24"/>
        </w:rPr>
        <w:t>Meyerhold</w:t>
      </w:r>
      <w:proofErr w:type="spellEnd"/>
      <w:r w:rsidRPr="006D3DF4">
        <w:rPr>
          <w:rFonts w:ascii="Times New Roman" w:hAnsi="Times New Roman"/>
          <w:i/>
          <w:sz w:val="24"/>
          <w:szCs w:val="24"/>
        </w:rPr>
        <w:t xml:space="preserve"> y </w:t>
      </w:r>
      <w:proofErr w:type="spellStart"/>
      <w:r w:rsidRPr="006D3DF4">
        <w:rPr>
          <w:rFonts w:ascii="Times New Roman" w:hAnsi="Times New Roman"/>
          <w:i/>
          <w:sz w:val="24"/>
          <w:szCs w:val="24"/>
        </w:rPr>
        <w:t>Grotowski</w:t>
      </w:r>
      <w:proofErr w:type="spellEnd"/>
      <w:r w:rsidRPr="006D3DF4">
        <w:rPr>
          <w:rFonts w:ascii="Times New Roman" w:hAnsi="Times New Roman"/>
          <w:sz w:val="24"/>
          <w:szCs w:val="24"/>
        </w:rPr>
        <w:t xml:space="preserve">. Por salir a publicación tenemos dos los libros, </w:t>
      </w:r>
      <w:r w:rsidRPr="006D3DF4">
        <w:rPr>
          <w:rFonts w:ascii="Times New Roman" w:hAnsi="Times New Roman"/>
          <w:i/>
          <w:sz w:val="24"/>
          <w:szCs w:val="24"/>
        </w:rPr>
        <w:t>Del arte a la docencia del arte</w:t>
      </w:r>
      <w:r w:rsidRPr="006D3DF4">
        <w:rPr>
          <w:rFonts w:ascii="Times New Roman" w:hAnsi="Times New Roman"/>
          <w:sz w:val="24"/>
          <w:szCs w:val="24"/>
        </w:rPr>
        <w:t xml:space="preserve"> en donde participan -además de los titulares de nuestro CA-, colaboradores de nuestra universidad; también está por publicarse </w:t>
      </w:r>
      <w:r w:rsidRPr="006D3DF4">
        <w:rPr>
          <w:rFonts w:ascii="Times New Roman" w:hAnsi="Times New Roman"/>
          <w:i/>
          <w:sz w:val="24"/>
          <w:szCs w:val="24"/>
        </w:rPr>
        <w:t>Investigar el arte</w:t>
      </w:r>
      <w:r w:rsidRPr="006D3DF4">
        <w:rPr>
          <w:rFonts w:ascii="Times New Roman" w:hAnsi="Times New Roman"/>
          <w:sz w:val="24"/>
          <w:szCs w:val="24"/>
        </w:rPr>
        <w:t xml:space="preserve">, en el que escriben todos los integrantes de la Red de </w:t>
      </w:r>
      <w:proofErr w:type="spellStart"/>
      <w:r w:rsidRPr="006D3DF4">
        <w:rPr>
          <w:rFonts w:ascii="Times New Roman" w:hAnsi="Times New Roman"/>
          <w:sz w:val="24"/>
          <w:szCs w:val="24"/>
        </w:rPr>
        <w:t>Investicreación</w:t>
      </w:r>
      <w:proofErr w:type="spellEnd"/>
      <w:r w:rsidRPr="006D3DF4">
        <w:rPr>
          <w:rFonts w:ascii="Times New Roman" w:hAnsi="Times New Roman"/>
          <w:sz w:val="24"/>
          <w:szCs w:val="24"/>
        </w:rPr>
        <w:t xml:space="preserve"> Artística, integrada por colegas profesores-investigadores-creadores de la Universidad Autónoma de Zacatecas y de la Universidad Michoacana de San Nicolás de Hidalgo.</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4) </w:t>
      </w:r>
      <w:r w:rsidRPr="006D3DF4">
        <w:rPr>
          <w:rFonts w:ascii="Times New Roman" w:hAnsi="Times New Roman"/>
          <w:b/>
          <w:sz w:val="24"/>
          <w:szCs w:val="24"/>
        </w:rPr>
        <w:t>Seminarios y coloquios.</w:t>
      </w:r>
      <w:r w:rsidRPr="006D3DF4">
        <w:rPr>
          <w:rFonts w:ascii="Times New Roman" w:hAnsi="Times New Roman"/>
          <w:sz w:val="24"/>
          <w:szCs w:val="24"/>
        </w:rPr>
        <w:t xml:space="preserve"> En el marco de nuestro Seminario Permanente de Investigación, Formación y Creación Artística, implementado desde el año 2012, hemos realizado diversas reuniones, en las que se han discutido y expuesto problemáticas sobre el mismo funcionamiento del colectivo, hasta momentos de formación colectiva a partir de la exposición de temáticas de interés académico común.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color w:val="FF0000"/>
          <w:sz w:val="24"/>
          <w:szCs w:val="24"/>
        </w:rPr>
      </w:pPr>
      <w:r w:rsidRPr="006D3DF4">
        <w:rPr>
          <w:rFonts w:ascii="Times New Roman" w:hAnsi="Times New Roman"/>
          <w:sz w:val="24"/>
          <w:szCs w:val="24"/>
        </w:rPr>
        <w:t xml:space="preserve">Una parte importante de nuestro proyecto de trabajo, está determinado en función de nuestra relación con los alumnos de los distintos programas, en este sentido, se realizó el Primer y Segundo Coloquio de Estudiantes de Artes Visuales y el Primer Coloquio de Investigación de Estudiantes de Artes Escénicas, cuyo objetivo es comentar y asesorar a los alumnos del Seminario de Investigación y Seminario de Titulación, para la construcción de sus protocolos de investigación;  En dos años consecutivos se realizó la Jornada Pedagógica de Exposición de Proyectos de Educación para orientar proyectos de intervención </w:t>
      </w:r>
      <w:r w:rsidRPr="006D3DF4">
        <w:rPr>
          <w:rFonts w:ascii="Times New Roman" w:hAnsi="Times New Roman"/>
          <w:sz w:val="24"/>
          <w:szCs w:val="24"/>
        </w:rPr>
        <w:lastRenderedPageBreak/>
        <w:t>educativa, en la materia de Pedagogía de las Artes escénicas, Artística cuyo resultado para los estudiantes fue el ser merecedores de Becas para realizar sus proyectos por parte del INBA.</w:t>
      </w:r>
    </w:p>
    <w:p w:rsidR="00EA4DCD" w:rsidRPr="006D3DF4" w:rsidRDefault="00EA4DCD" w:rsidP="006D3DF4">
      <w:pPr>
        <w:spacing w:after="0" w:line="360" w:lineRule="auto"/>
        <w:ind w:right="222" w:firstLine="708"/>
        <w:jc w:val="both"/>
        <w:rPr>
          <w:rFonts w:ascii="Times New Roman" w:hAnsi="Times New Roman"/>
          <w:sz w:val="24"/>
          <w:szCs w:val="24"/>
        </w:rPr>
      </w:pPr>
      <w:r w:rsidRPr="006D3DF4">
        <w:rPr>
          <w:rFonts w:ascii="Times New Roman" w:hAnsi="Times New Roman"/>
          <w:sz w:val="24"/>
          <w:szCs w:val="24"/>
        </w:rPr>
        <w:t xml:space="preserve"> </w:t>
      </w:r>
    </w:p>
    <w:p w:rsidR="00EA4DCD" w:rsidRPr="006D3DF4" w:rsidRDefault="00EA4DCD" w:rsidP="006D3DF4">
      <w:pPr>
        <w:spacing w:after="0" w:line="360" w:lineRule="auto"/>
        <w:ind w:right="222"/>
        <w:jc w:val="both"/>
        <w:rPr>
          <w:rFonts w:ascii="Times New Roman" w:hAnsi="Times New Roman"/>
          <w:b/>
          <w:sz w:val="24"/>
          <w:szCs w:val="24"/>
        </w:rPr>
      </w:pPr>
      <w:r w:rsidRPr="006D3DF4">
        <w:rPr>
          <w:rFonts w:ascii="Times New Roman" w:hAnsi="Times New Roman"/>
          <w:b/>
          <w:sz w:val="24"/>
          <w:szCs w:val="24"/>
        </w:rPr>
        <w:t xml:space="preserve">Expectativas y propósitos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Este cuerpo académico sostiene que en el campo de la educación artística profesional es escasa la sistematización de los procedimientos de investigación que conducen a la creación artística, aunado a esto la valoración en cuanto a procesos creativos y formativos como parte de investigaciones es casi nula. Por ello, es necesario trabajar al respecto; encontrar estrategias que equiparen el modelo de generación y aplicación del conocimiento, de la creación y la interpretación de las artes con el de otras disciplinas.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En este sentido, además de asumir nuestra producción como resultado de un proceso formal, que involucra la investigación-creación, promovemos ante nuestros colegas la necesidad de valorar este tipo de trabajo como sustancial dentro del contexto universitario, pues hasta ahora -la creación artística- es más reconocida como una actividad complementaria y no sustantiva. </w:t>
      </w: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Nos interesa promover también la multiplicidad de formas en que la investigación se relaciona con la creación, pero solo en la medida en que los propios profesores-creadores-investigadores universitarios seamos conscientes de estos vínculos lograremos posicionar académicamente nuestra actividad.</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Reconocemos que el camino no ha sido fácil, aun con los esfuerzos conjuntos de competencias y habilidades de miembros y colaboradores para ir consolidando este Cuerpo Académico, el sistema burocrático institucional en el que se encuentra inmerso no permite su desarrollo óptimo, pues por un lado, no se reconocen a los compañeros de asignatura como miembros activos. Los diversos trámites administrativos a los que hay que someterse para la realización o participación en algún evento, son infinitos,  para salvarlos, es necesario dedicarle un tiempo que se resta a las actividades propias de investigación y creación. Las publicaciones no siempre se llevan a cabo en tiempo y forma por factores externos en su mayoría, los permisos para ausentarse por participar en diferentes Congresos y Seminarios son limitados, y los recursos casi nunca llegan en los tiempos marcados. </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lastRenderedPageBreak/>
        <w:t xml:space="preserve">Aun así, la calidad del recurso humano con el que cuenta este grupo es alta, pues somos profesores, investigadores, tutores, asesores de tesis, creadores, en base a esta consideración se han ido cumpliendo cada una de las metas y objetivos planteados ante el </w:t>
      </w:r>
      <w:proofErr w:type="spellStart"/>
      <w:r w:rsidRPr="006D3DF4">
        <w:rPr>
          <w:rFonts w:ascii="Times New Roman" w:hAnsi="Times New Roman"/>
          <w:sz w:val="24"/>
          <w:szCs w:val="24"/>
        </w:rPr>
        <w:t>Promep</w:t>
      </w:r>
      <w:proofErr w:type="spellEnd"/>
      <w:r w:rsidRPr="006D3DF4">
        <w:rPr>
          <w:rFonts w:ascii="Times New Roman" w:hAnsi="Times New Roman"/>
          <w:sz w:val="24"/>
          <w:szCs w:val="24"/>
        </w:rPr>
        <w:t>, son compromisos resueltos.</w:t>
      </w:r>
    </w:p>
    <w:p w:rsidR="00C33CA5" w:rsidRPr="006D3DF4" w:rsidRDefault="00C33CA5" w:rsidP="006D3DF4">
      <w:pPr>
        <w:spacing w:after="0" w:line="360" w:lineRule="auto"/>
        <w:ind w:right="222"/>
        <w:jc w:val="both"/>
        <w:rPr>
          <w:rFonts w:ascii="Times New Roman" w:hAnsi="Times New Roman"/>
          <w:sz w:val="24"/>
          <w:szCs w:val="24"/>
        </w:rPr>
      </w:pPr>
    </w:p>
    <w:p w:rsidR="00EA4DCD" w:rsidRPr="006D3DF4" w:rsidRDefault="00EA4DCD" w:rsidP="006D3DF4">
      <w:pPr>
        <w:spacing w:after="0" w:line="360" w:lineRule="auto"/>
        <w:ind w:right="222"/>
        <w:jc w:val="both"/>
        <w:rPr>
          <w:rFonts w:ascii="Times New Roman" w:hAnsi="Times New Roman"/>
          <w:sz w:val="24"/>
          <w:szCs w:val="24"/>
        </w:rPr>
      </w:pPr>
      <w:r w:rsidRPr="006D3DF4">
        <w:rPr>
          <w:rFonts w:ascii="Times New Roman" w:hAnsi="Times New Roman"/>
          <w:sz w:val="24"/>
          <w:szCs w:val="24"/>
        </w:rPr>
        <w:t xml:space="preserve">No obstante lo anterior, sabemos que aún hay mucho por hacer: en el contexto de las evaluaciones y certificaciones de la educación superior, se busca ahondar en la formación de parámetros específicos de las artes que consideren formas determinadas de transmisión y generación del conocimiento para la enseñanza, la creación y la interpretación artística. Lo anterior con el fin de conducir hacia la implementación de mecanismos propios de </w:t>
      </w:r>
      <w:bookmarkStart w:id="0" w:name="_GoBack"/>
      <w:bookmarkEnd w:id="0"/>
      <w:r w:rsidRPr="006D3DF4">
        <w:rPr>
          <w:rFonts w:ascii="Times New Roman" w:hAnsi="Times New Roman"/>
          <w:sz w:val="24"/>
          <w:szCs w:val="24"/>
        </w:rPr>
        <w:t xml:space="preserve">evaluación, investigación y creación del conocimiento que se produce en nuestro campo. Asimismo, se trabaja en la generación, aplicación y divulgación de líneas de conocimiento artístico, derivadas del estudio y la investigación de los procesos formativos, creativos e interpretativos. Esto es llevado a cabo mediante mecanismos metodológicos para la creación y la investigación, derivados de la creación artística; mediante espectáculos multidisciplinarios como resultados de propuestas metodológicas creativas, sin olvidar la finalidad de compartir y sistematizar experiencias de enseñanza de las artes para la conformación de teorías, métodos y modelos pedagógicos en la educación artística de nivel superior. </w:t>
      </w:r>
    </w:p>
    <w:p w:rsidR="00C33CA5" w:rsidRPr="006D3DF4" w:rsidRDefault="00C33CA5" w:rsidP="006D3DF4">
      <w:pPr>
        <w:spacing w:after="0" w:line="360" w:lineRule="auto"/>
        <w:ind w:right="222"/>
        <w:jc w:val="both"/>
        <w:rPr>
          <w:rFonts w:ascii="Times New Roman" w:hAnsi="Times New Roman"/>
          <w:bCs/>
          <w:sz w:val="24"/>
          <w:szCs w:val="24"/>
        </w:rPr>
      </w:pPr>
    </w:p>
    <w:p w:rsidR="00EA4DCD" w:rsidRPr="00C33CA5" w:rsidRDefault="00EA4DCD" w:rsidP="006D3DF4">
      <w:pPr>
        <w:spacing w:after="0" w:line="360" w:lineRule="auto"/>
        <w:ind w:right="222"/>
        <w:jc w:val="both"/>
        <w:rPr>
          <w:rFonts w:cs="Calibri"/>
          <w:bCs/>
          <w:sz w:val="24"/>
          <w:szCs w:val="24"/>
        </w:rPr>
      </w:pPr>
      <w:r w:rsidRPr="006D3DF4">
        <w:rPr>
          <w:rFonts w:ascii="Times New Roman" w:hAnsi="Times New Roman"/>
          <w:bCs/>
          <w:sz w:val="24"/>
          <w:szCs w:val="24"/>
        </w:rPr>
        <w:t>Al año siguiente de ser reconocidos como cuerpo académico “En Consolidación” y siguiendo las premisas del cuerpo académico y los  lineamientos del  PROMEP se logró la conformación de una Red temática de colaboración,  con los siguientes cuerpos académicos: CA-UAQ-102 Creación, Formación e Interpretación del Arte y la Cultura (Universidad Autónoma de Querétaro), CA-UAZ-193 Educación, Políticas Culturales y Artes (Universidad Autónoma de Zacatecas),</w:t>
      </w:r>
      <w:r w:rsidRPr="006D3DF4">
        <w:rPr>
          <w:rFonts w:ascii="Times New Roman" w:hAnsi="Times New Roman"/>
          <w:sz w:val="24"/>
          <w:szCs w:val="24"/>
        </w:rPr>
        <w:t xml:space="preserve"> </w:t>
      </w:r>
      <w:r w:rsidRPr="006D3DF4">
        <w:rPr>
          <w:rFonts w:ascii="Times New Roman" w:hAnsi="Times New Roman"/>
          <w:bCs/>
          <w:sz w:val="24"/>
          <w:szCs w:val="24"/>
        </w:rPr>
        <w:t>CA-UMSNH-204 Artes Escénicas</w:t>
      </w:r>
      <w:r w:rsidRPr="006D3DF4">
        <w:rPr>
          <w:rFonts w:ascii="Times New Roman" w:hAnsi="Times New Roman"/>
          <w:sz w:val="24"/>
          <w:szCs w:val="24"/>
        </w:rPr>
        <w:t xml:space="preserve"> (</w:t>
      </w:r>
      <w:r w:rsidRPr="006D3DF4">
        <w:rPr>
          <w:rFonts w:ascii="Times New Roman" w:hAnsi="Times New Roman"/>
          <w:bCs/>
          <w:sz w:val="24"/>
          <w:szCs w:val="24"/>
        </w:rPr>
        <w:t xml:space="preserve">Universidad Michoacana de San Nicolás de Hidalgo). En ellos participan miembros, colaboradores maestros y colaboradores alumnos de cada uno de los CA nombrados. Como red, podemos mencionar que llevamos trabajando de manera intensa desde el primero de marzo de 2012, también como red, actualmente vislumbramos la convocatoria para integrar a otros colectivos de trabajo en el ámbito nacional e internacional. A la fecha hemos establecido vinculaciones con grupos de investigación y cuerpos académicos de la Universidad de Burgos, España, con universidades en México como Universidad de Sonora </w:t>
      </w:r>
      <w:proofErr w:type="spellStart"/>
      <w:r w:rsidRPr="006D3DF4">
        <w:rPr>
          <w:rFonts w:ascii="Times New Roman" w:hAnsi="Times New Roman"/>
          <w:bCs/>
          <w:sz w:val="24"/>
          <w:szCs w:val="24"/>
        </w:rPr>
        <w:t>UniSon</w:t>
      </w:r>
      <w:proofErr w:type="spellEnd"/>
      <w:r w:rsidRPr="006D3DF4">
        <w:rPr>
          <w:rFonts w:ascii="Times New Roman" w:hAnsi="Times New Roman"/>
          <w:bCs/>
          <w:sz w:val="24"/>
          <w:szCs w:val="24"/>
        </w:rPr>
        <w:t xml:space="preserve">, Universidad Autónoma de Nuevo León, Universidad de Guanajuato, </w:t>
      </w:r>
      <w:r w:rsidRPr="006D3DF4">
        <w:rPr>
          <w:rFonts w:ascii="Times New Roman" w:hAnsi="Times New Roman"/>
          <w:bCs/>
          <w:sz w:val="24"/>
          <w:szCs w:val="24"/>
        </w:rPr>
        <w:lastRenderedPageBreak/>
        <w:t xml:space="preserve">Universidad de Veracruz y en muchos otros estados; conservamos los lazos fuertes con las instituciones que nos formaron como el INBA y los grupos de investigación que ahí se desarrollan y esperamos que una vez realizados los tramites de incorporación al PROMEP todos estos grupos formen parte de estos esfuerzos compartidos por el CA UAQ 102 </w:t>
      </w:r>
      <w:proofErr w:type="spellStart"/>
      <w:r w:rsidRPr="006D3DF4">
        <w:rPr>
          <w:rFonts w:ascii="Times New Roman" w:hAnsi="Times New Roman"/>
          <w:bCs/>
          <w:sz w:val="24"/>
          <w:szCs w:val="24"/>
        </w:rPr>
        <w:t>Crefiac</w:t>
      </w:r>
      <w:proofErr w:type="spellEnd"/>
      <w:r w:rsidRPr="006D3DF4">
        <w:rPr>
          <w:rFonts w:ascii="Times New Roman" w:hAnsi="Times New Roman"/>
          <w:bCs/>
          <w:sz w:val="24"/>
          <w:szCs w:val="24"/>
        </w:rPr>
        <w:t xml:space="preserve"> y la Red de </w:t>
      </w:r>
      <w:proofErr w:type="spellStart"/>
      <w:r w:rsidRPr="006D3DF4">
        <w:rPr>
          <w:rFonts w:ascii="Times New Roman" w:hAnsi="Times New Roman"/>
          <w:bCs/>
          <w:sz w:val="24"/>
          <w:szCs w:val="24"/>
        </w:rPr>
        <w:t>Investicreación</w:t>
      </w:r>
      <w:proofErr w:type="spellEnd"/>
      <w:r w:rsidRPr="006D3DF4">
        <w:rPr>
          <w:rFonts w:ascii="Times New Roman" w:hAnsi="Times New Roman"/>
          <w:bCs/>
          <w:sz w:val="24"/>
          <w:szCs w:val="24"/>
        </w:rPr>
        <w:t xml:space="preserve"> Artística que inició este Cuerpo Académico.</w:t>
      </w:r>
    </w:p>
    <w:p w:rsidR="009242BE" w:rsidRPr="00C33CA5" w:rsidRDefault="009242BE" w:rsidP="00C33CA5">
      <w:pPr>
        <w:spacing w:after="0" w:line="360" w:lineRule="auto"/>
        <w:ind w:right="222"/>
        <w:jc w:val="both"/>
        <w:rPr>
          <w:rFonts w:cs="Calibri"/>
          <w:sz w:val="24"/>
          <w:szCs w:val="24"/>
        </w:rPr>
      </w:pPr>
    </w:p>
    <w:sectPr w:rsidR="009242BE" w:rsidRPr="00C33CA5" w:rsidSect="006D3DF4">
      <w:headerReference w:type="default" r:id="rId7"/>
      <w:footerReference w:type="default" r:id="rId8"/>
      <w:pgSz w:w="12242" w:h="15842" w:code="119"/>
      <w:pgMar w:top="1560" w:right="680" w:bottom="2160" w:left="1134" w:header="709"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14" w:rsidRDefault="00BD5214" w:rsidP="00BF2859">
      <w:pPr>
        <w:spacing w:after="0" w:line="240" w:lineRule="auto"/>
      </w:pPr>
      <w:r>
        <w:separator/>
      </w:r>
    </w:p>
  </w:endnote>
  <w:endnote w:type="continuationSeparator" w:id="0">
    <w:p w:rsidR="00BD5214" w:rsidRDefault="00BD5214"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256150" w:rsidRDefault="006D3DF4" w:rsidP="006D3DF4">
    <w:pPr>
      <w:pStyle w:val="Piedepgina"/>
      <w:jc w:val="center"/>
      <w:rPr>
        <w:sz w:val="20"/>
        <w:szCs w:val="20"/>
      </w:rPr>
    </w:pPr>
    <w:r w:rsidRPr="009E4692">
      <w:rPr>
        <w:rFonts w:cs="Calibri"/>
        <w:b/>
        <w:sz w:val="24"/>
      </w:rPr>
      <w:t xml:space="preserve">Vol. </w:t>
    </w:r>
    <w:r w:rsidRPr="009E4692">
      <w:rPr>
        <w:rFonts w:cs="Calibri"/>
        <w:b/>
        <w:sz w:val="24"/>
        <w:lang w:val="es-MX"/>
      </w:rPr>
      <w:t>1</w:t>
    </w:r>
    <w:r w:rsidRPr="009E4692">
      <w:rPr>
        <w:rFonts w:cs="Calibri"/>
        <w:b/>
        <w:sz w:val="24"/>
      </w:rPr>
      <w:t xml:space="preserve">, Núm. </w:t>
    </w:r>
    <w:r w:rsidRPr="009E4692">
      <w:rPr>
        <w:rFonts w:cs="Calibri"/>
        <w:b/>
        <w:sz w:val="24"/>
        <w:lang w:val="es-MX"/>
      </w:rPr>
      <w:t>2</w:t>
    </w:r>
    <w:r w:rsidRPr="009E4692">
      <w:rPr>
        <w:rFonts w:cs="Calibri"/>
        <w:b/>
        <w:sz w:val="24"/>
      </w:rPr>
      <w:t xml:space="preserve">                   </w:t>
    </w:r>
    <w:r w:rsidRPr="009E4692">
      <w:rPr>
        <w:rFonts w:cs="Calibri"/>
        <w:b/>
        <w:sz w:val="24"/>
        <w:lang w:val="es-MX"/>
      </w:rPr>
      <w:t>Julio - Diciembre</w:t>
    </w:r>
    <w:r w:rsidRPr="009E4692">
      <w:rPr>
        <w:rFonts w:cs="Calibri"/>
        <w:b/>
        <w:sz w:val="24"/>
      </w:rPr>
      <w:t xml:space="preserve"> 201</w:t>
    </w:r>
    <w:r w:rsidRPr="009E4692">
      <w:rPr>
        <w:rFonts w:cs="Calibri"/>
        <w:b/>
        <w:sz w:val="24"/>
        <w:lang w:val="es-MX"/>
      </w:rPr>
      <w:t>4</w:t>
    </w:r>
    <w:r w:rsidRPr="009E4692">
      <w:rPr>
        <w:rFonts w:cs="Calibri"/>
        <w:b/>
        <w:sz w:val="24"/>
      </w:rPr>
      <w:t xml:space="preserve">                           </w:t>
    </w:r>
    <w:r w:rsidRPr="009E4692">
      <w:rPr>
        <w:rFonts w:cs="Calibri"/>
        <w:b/>
        <w:sz w:val="24"/>
        <w:lang w:val="es-MX"/>
      </w:rPr>
      <w:t>ISSN: 2448 - 6280</w:t>
    </w:r>
  </w:p>
  <w:p w:rsidR="00BF2859" w:rsidRPr="00256150" w:rsidRDefault="00BF2859">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14" w:rsidRDefault="00BD5214" w:rsidP="00BF2859">
      <w:pPr>
        <w:spacing w:after="0" w:line="240" w:lineRule="auto"/>
      </w:pPr>
      <w:r>
        <w:separator/>
      </w:r>
    </w:p>
  </w:footnote>
  <w:footnote w:type="continuationSeparator" w:id="0">
    <w:p w:rsidR="00BD5214" w:rsidRDefault="00BD5214"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2979CE" w:rsidRDefault="006D3DF4" w:rsidP="000F28A7">
    <w:pPr>
      <w:pStyle w:val="Encabezado"/>
      <w:ind w:left="-709"/>
      <w:jc w:val="center"/>
      <w:rPr>
        <w:rFonts w:ascii="Times New Roman" w:hAnsi="Times New Roman"/>
        <w:sz w:val="24"/>
        <w:szCs w:val="24"/>
      </w:rPr>
    </w:pPr>
    <w:r w:rsidRPr="009E4692">
      <w:rPr>
        <w:rFonts w:cs="Calibri"/>
        <w:b/>
        <w:i/>
        <w:sz w:val="24"/>
        <w:lang w:val="es-MX"/>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F28A7"/>
    <w:rsid w:val="0017346A"/>
    <w:rsid w:val="002537C0"/>
    <w:rsid w:val="00256150"/>
    <w:rsid w:val="00261A78"/>
    <w:rsid w:val="0026788D"/>
    <w:rsid w:val="00267B4C"/>
    <w:rsid w:val="002964EE"/>
    <w:rsid w:val="002979CE"/>
    <w:rsid w:val="002B24D8"/>
    <w:rsid w:val="003034AD"/>
    <w:rsid w:val="00335BAA"/>
    <w:rsid w:val="00374DB0"/>
    <w:rsid w:val="00376D45"/>
    <w:rsid w:val="003A4B02"/>
    <w:rsid w:val="003B6857"/>
    <w:rsid w:val="004660B0"/>
    <w:rsid w:val="004A092D"/>
    <w:rsid w:val="004B1303"/>
    <w:rsid w:val="004E5089"/>
    <w:rsid w:val="00515576"/>
    <w:rsid w:val="00523727"/>
    <w:rsid w:val="0053414F"/>
    <w:rsid w:val="0054410D"/>
    <w:rsid w:val="005F26E9"/>
    <w:rsid w:val="00613F90"/>
    <w:rsid w:val="00621A44"/>
    <w:rsid w:val="00625FD0"/>
    <w:rsid w:val="00627A47"/>
    <w:rsid w:val="00652046"/>
    <w:rsid w:val="00673F02"/>
    <w:rsid w:val="00683817"/>
    <w:rsid w:val="00685C47"/>
    <w:rsid w:val="006D3DF4"/>
    <w:rsid w:val="00723B09"/>
    <w:rsid w:val="007E5CD5"/>
    <w:rsid w:val="007E7995"/>
    <w:rsid w:val="0081093F"/>
    <w:rsid w:val="00881BA4"/>
    <w:rsid w:val="008F5797"/>
    <w:rsid w:val="00902C00"/>
    <w:rsid w:val="00905E18"/>
    <w:rsid w:val="00914F57"/>
    <w:rsid w:val="00915F57"/>
    <w:rsid w:val="009242BE"/>
    <w:rsid w:val="009D41C1"/>
    <w:rsid w:val="00A6498B"/>
    <w:rsid w:val="00AC04B8"/>
    <w:rsid w:val="00AC4F61"/>
    <w:rsid w:val="00AE771A"/>
    <w:rsid w:val="00AF3188"/>
    <w:rsid w:val="00B104EC"/>
    <w:rsid w:val="00B45239"/>
    <w:rsid w:val="00B47EB9"/>
    <w:rsid w:val="00B543CB"/>
    <w:rsid w:val="00B54D17"/>
    <w:rsid w:val="00B81ABA"/>
    <w:rsid w:val="00B93EC0"/>
    <w:rsid w:val="00BD5214"/>
    <w:rsid w:val="00BD592C"/>
    <w:rsid w:val="00BF2859"/>
    <w:rsid w:val="00C33CA5"/>
    <w:rsid w:val="00CA166D"/>
    <w:rsid w:val="00D06FB6"/>
    <w:rsid w:val="00D622EA"/>
    <w:rsid w:val="00D64DA5"/>
    <w:rsid w:val="00D8595C"/>
    <w:rsid w:val="00DC0D99"/>
    <w:rsid w:val="00DE6590"/>
    <w:rsid w:val="00DF61B2"/>
    <w:rsid w:val="00E01ABF"/>
    <w:rsid w:val="00E21AAC"/>
    <w:rsid w:val="00E55461"/>
    <w:rsid w:val="00E65872"/>
    <w:rsid w:val="00EA4DCD"/>
    <w:rsid w:val="00EA5F60"/>
    <w:rsid w:val="00EB7D23"/>
    <w:rsid w:val="00EC023B"/>
    <w:rsid w:val="00EE26B8"/>
    <w:rsid w:val="00EF0B85"/>
    <w:rsid w:val="00F40BD6"/>
    <w:rsid w:val="00F82A61"/>
    <w:rsid w:val="00F861EF"/>
    <w:rsid w:val="00FA6563"/>
    <w:rsid w:val="00FB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paragraph" w:styleId="Textoindependiente">
    <w:name w:val="Body Text"/>
    <w:basedOn w:val="Normal"/>
    <w:link w:val="TextoindependienteCar"/>
    <w:rsid w:val="00EA4DCD"/>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EA4DC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4768</Words>
  <Characters>26226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Gustavo Toledo Andrade</cp:lastModifiedBy>
  <cp:revision>2</cp:revision>
  <dcterms:created xsi:type="dcterms:W3CDTF">2016-08-05T18:08:00Z</dcterms:created>
  <dcterms:modified xsi:type="dcterms:W3CDTF">2016-08-05T18:08:00Z</dcterms:modified>
</cp:coreProperties>
</file>